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C1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r w:rsidR="002C26C1" w:rsidRPr="00E609EE">
        <w:rPr>
          <w:rFonts w:ascii="Times New Roman" w:eastAsia="新細明體" w:hAnsi="Times New Roman" w:cs="Roman Unicode"/>
          <w:szCs w:val="24"/>
        </w:rPr>
        <w:t>慧日佛學班第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75419" w:rsidRPr="00E609EE" w:rsidRDefault="00B75419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>
        <w:rPr>
          <w:rFonts w:ascii="Times New Roman" w:eastAsia="Roman Unicode" w:hAnsi="Times New Roman" w:cs="Roman Unicode" w:hint="eastAsia"/>
          <w:bCs/>
          <w:sz w:val="22"/>
          <w:shd w:val="pct15" w:color="auto" w:fill="FFFFFF"/>
        </w:rPr>
        <w:t>a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2484F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序品之八背捨義（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34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EA7F09" w:rsidP="00A40598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、八背捨</w:t>
      </w:r>
    </w:p>
    <w:p w:rsidR="00BF4096" w:rsidRPr="00E609EE" w:rsidRDefault="00EA7F09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「八背捨」者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內有色，外亦觀色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淨背捨，身作證，第三背捨。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四無色定及滅受想定，是五。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合為八背捨。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背是淨潔五欲，離是著心，故名「背捨」。</w:t>
      </w:r>
    </w:p>
    <w:p w:rsidR="00BF4096" w:rsidRPr="00E609EE" w:rsidRDefault="00EA7F09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不壞內、外色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不內外滅色相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以是不淨心觀色，是名初背捨。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壞內色，滅內色相；不壞外色，不滅外色相</w:t>
      </w:r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以是不淨心觀外色，是第二背捨。</w:t>
      </w:r>
    </w:p>
    <w:p w:rsidR="00BF4096" w:rsidRPr="00E609EE" w:rsidRDefault="00EA7F09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云何初背捨觀內外，第二背捨不觀內但觀外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不淨：一者、觀內、觀外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EA7F09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愛多者</w:t>
      </w:r>
      <w:r w:rsidRPr="00E609EE">
        <w:rPr>
          <w:rFonts w:ascii="Times New Roman" w:eastAsia="新細明體" w:hAnsi="Times New Roman" w:cs="Times New Roman"/>
          <w:bCs/>
          <w:szCs w:val="24"/>
        </w:rPr>
        <w:t>著樂，多縛在外諸結使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，多著身見等行，為內結使縛。以是故，愛多者觀外色不淨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見多者觀自身不淨壞敗故。</w:t>
      </w:r>
    </w:p>
    <w:p w:rsidR="00BF4096" w:rsidRPr="00E609EE" w:rsidRDefault="00EA7F09" w:rsidP="00A40598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復次，行者初心未細攝，繫心一處難，故內外觀；漸習調柔，能內壞色相，但觀外。</w:t>
      </w:r>
    </w:p>
    <w:p w:rsidR="00BF4096" w:rsidRPr="00E609EE" w:rsidRDefault="00EA7F09" w:rsidP="00A40598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EA7F09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、若無內色相，誰觀外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問曰：若無內色相，誰當觀外？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若現在觀，亦分別是身乃至微塵皆無，是名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、無內，有外色之理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問曰：二勝處見內外色，六勝處但見外色；一背捨見內外色，二背捨但見外色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何以故但內有壞色相，外色不能壞？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答曰：行者眼見是身有死相，取是未來死相以況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外四大不見滅相故，難可觀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故不說外色壞。</w:t>
      </w:r>
    </w:p>
    <w:p w:rsidR="00BF4096" w:rsidRPr="00E609EE" w:rsidRDefault="00BF4096" w:rsidP="00A40598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復次，離色界時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，是時亦不見外色。</w:t>
      </w:r>
    </w:p>
    <w:p w:rsidR="00BF4096" w:rsidRPr="00E609EE" w:rsidRDefault="00EA7F09" w:rsidP="00A40598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、第三背捨</w:t>
      </w:r>
    </w:p>
    <w:p w:rsidR="00BF4096" w:rsidRPr="00E609EE" w:rsidRDefault="00EA7F09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）第三淨背捨身作證為八一切處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「淨背捨身作證」者，不淨中淨觀，如八勝處說。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前八一切處觀清淨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：地、水、火、風及青、黃、赤、白。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，如金精山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，如優摩伽華</w:t>
      </w:r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如真青婆羅捺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觀黃、赤、白，各隨色亦復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lastRenderedPageBreak/>
        <w:t>總名「淨背捨」。</w:t>
      </w:r>
    </w:p>
    <w:p w:rsidR="00BF4096" w:rsidRPr="00E609EE" w:rsidRDefault="00EA7F09" w:rsidP="00A40598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、勝處、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問曰：若總是淨背捨，不應說「一切處」！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背捨是初行者，勝處是中行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EA7F09" w:rsidP="00A40598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次第轉勝異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不淨觀二種（不淨、淨指地等）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不淨觀有二種：一者、不淨，二者、淨。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不淨觀中：二背捨、四勝處。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淨觀中：一背捨、四勝處、八一切處。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EA7F09" w:rsidP="00A40598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63F3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因論生論：</w:t>
      </w:r>
      <w:r w:rsidR="00BF4096"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說不淨入淨，非倒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問曰：行者以不淨為淨，名為顛倒；淨背捨觀云何不顛倒？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妄見為淨，是名顛倒。淨背捨觀一切實青色廣大，故不顛倒。</w:t>
      </w:r>
    </w:p>
    <w:p w:rsidR="00BF4096" w:rsidRPr="00E609EE" w:rsidRDefault="00BF4096" w:rsidP="00A40598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以久習不淨觀，心厭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，以是故習淨觀，非顛倒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EA7F09" w:rsidP="00A40598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</w:p>
    <w:p w:rsidR="00BF4096" w:rsidRPr="00E609EE" w:rsidRDefault="00EA7F09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復次，行者先觀身不淨，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隨身法所有內外不淨</w:t>
      </w:r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，繫心觀中，是時生厭，婬、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恚、癡薄，即自驚悟：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我為無目，此身如是，云何生著？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攝心實觀，無令復錯。</w:t>
      </w:r>
    </w:p>
    <w:p w:rsidR="00BF4096" w:rsidRPr="00E609EE" w:rsidRDefault="003337B6" w:rsidP="00A40598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`573`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心既調柔，想身皮、肉、血、髓不淨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若外馳散，攝之令還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深攝心故，見白骨流光，如珂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如貝，能照內外諸物，是為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淨背捨初門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A40598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然後觀骨人散滅，但見骨光，取外淨潔色相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r w:rsidRPr="00E609EE">
        <w:rPr>
          <w:rFonts w:ascii="細明體" w:eastAsia="細明體" w:hAnsi="Courier New" w:cs="Courier New"/>
          <w:bCs/>
          <w:szCs w:val="24"/>
        </w:rPr>
        <w:t>復次</w:t>
      </w:r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色，如金精山；諸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色，如瞻蔔花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色，如赤蓮華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色，如白雪等。取是相，繫心淨觀，隨是諸色，各有清淨光曜。是時行者得受喜樂，遍滿身中，是名淨背捨。</w:t>
      </w:r>
    </w:p>
    <w:p w:rsidR="00BF4096" w:rsidRPr="00E609EE" w:rsidRDefault="00EA7F09" w:rsidP="00A40598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緣淨故，名為「淨背捨」。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EA7F09" w:rsidP="00A40598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`574`</w:t>
      </w:r>
      <w:r w:rsidRPr="00E609EE">
        <w:rPr>
          <w:rFonts w:ascii="Times New Roman" w:eastAsia="新細明體" w:hAnsi="Times New Roman" w:cs="Times New Roman"/>
          <w:bCs/>
          <w:szCs w:val="24"/>
        </w:rPr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EA7F09" w:rsidP="00A40598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A40598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A40598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`575`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EA7F09" w:rsidP="00A40598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EA7F09" w:rsidP="00A40598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8247D2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A40598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EA7F09" w:rsidP="00A4059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EA7F09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A4059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A4059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勝是不淨中淨顛倒等諸煩惱賊故。</w:t>
      </w:r>
    </w:p>
    <w:p w:rsidR="00BF4096" w:rsidRPr="00E609EE" w:rsidRDefault="00EA7F09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EA7F09" w:rsidP="00A4059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EA7F09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4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4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EA7F09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EA7F09" w:rsidP="00A40598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EA7F09" w:rsidP="00A40598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EA7F09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EA7F09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EA7F09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EA7F09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5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5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EA7F09" w:rsidP="00A4059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EA7F09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r w:rsidRPr="00E609EE">
        <w:rPr>
          <w:rFonts w:ascii="Times New Roman" w:eastAsia="新細明體" w:hAnsi="Times New Roman" w:cs="Times New Roman"/>
          <w:bCs/>
          <w:szCs w:val="24"/>
        </w:rPr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EA7F09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EA7F09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EA7F09" w:rsidP="00A4059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2484F" w:rsidP="00A40598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序品之九相義（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35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釋初品中九相義第三十五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EA7F09" w:rsidP="00A40598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6627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EA7F09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EA7F09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EA7F09" w:rsidP="00A4059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`582`</w:t>
      </w:r>
      <w:r w:rsidRPr="00E609EE">
        <w:rPr>
          <w:rFonts w:ascii="Times New Roman" w:eastAsia="新細明體" w:hAnsi="Times New Roman" w:cs="Times New Roman"/>
          <w:bCs/>
          <w:szCs w:val="24"/>
        </w:rPr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6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7" w:name="0217a19"/>
      <w:bookmarkEnd w:id="6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8" w:name="0217a20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9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0" w:name="0217a29"/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1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2" w:name="0217b02"/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3" w:name="0217b03"/>
      <w:bookmarkEnd w:id="12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3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4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5" w:name="0217b05"/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="00BF4096"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EA7F09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C80633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6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6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C80633" w:rsidP="00A4059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A4059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A4059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C80633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C80633" w:rsidP="00A4059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C80633" w:rsidP="00A405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C80633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7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7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C80633" w:rsidP="00A40598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8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8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C80633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C80633" w:rsidP="00A40598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C80633" w:rsidP="00A4059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C80633" w:rsidP="00A4059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C80633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C80633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C80633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釋初品八念義第三十六之一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C80633" w:rsidP="00A40598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AA275E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C80633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C80633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A40598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A40598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A40598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19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19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C80633" w:rsidP="00A4059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`590`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C80633" w:rsidP="00A4059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C80633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C80633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亦如過去、未來、現在十方諸佛於眾生中起大悲心，行六波羅蜜，得諸法相，來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0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0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1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t>`593`</w:t>
      </w:r>
      <w:r w:rsidRPr="00E609EE">
        <w:rPr>
          <w:rFonts w:ascii="Times New Roman" w:eastAsia="標楷體" w:hAnsi="標楷體" w:cs="Times New Roman"/>
          <w:bCs/>
          <w:szCs w:val="24"/>
        </w:rPr>
        <w:t>相具足，是人不久出家，得一切智成佛。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2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C80633" w:rsidP="00A4059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A4059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="00BF4096"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3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3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4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4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="00BF4096"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="00BF4096"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C80633" w:rsidP="00A4059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C80633" w:rsidP="00A4059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0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C80633" w:rsidP="00A4059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C80633" w:rsidP="00A405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如是等，如《阿毘曇》中廣分別。</w:t>
      </w:r>
    </w:p>
    <w:p w:rsidR="00E715E2" w:rsidRPr="0008025F" w:rsidRDefault="00AE11D7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08025F">
        <w:rPr>
          <w:rFonts w:ascii="Times New Roman" w:eastAsia="新細明體" w:hAnsi="Times New Roman" w:cs="Times New Roman"/>
          <w:bCs/>
          <w:szCs w:val="24"/>
        </w:rPr>
        <w:t>`599`</w:t>
      </w:r>
    </w:p>
    <w:p w:rsidR="00221A46" w:rsidRPr="00E609EE" w:rsidRDefault="00221A46" w:rsidP="00221A46">
      <w:pPr>
        <w:jc w:val="both"/>
        <w:rPr>
          <w:rFonts w:ascii="Times New Roman" w:eastAsia="新細明體" w:hAnsi="Times New Roman" w:cs="Times New Roman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08025F" w:rsidRDefault="0008025F" w:rsidP="00221A46">
      <w:pPr>
        <w:jc w:val="both"/>
        <w:rPr>
          <w:rFonts w:ascii="Calibri" w:eastAsia="新細明體" w:hAnsi="Calibri" w:cs="Calibri"/>
          <w:color w:val="FF0000"/>
          <w:sz w:val="20"/>
          <w:szCs w:val="20"/>
        </w:rPr>
      </w:pP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08025F">
        <w:rPr>
          <w:highlight w:val="yellow"/>
        </w:rPr>
        <w:t xml:space="preserve"> </w:t>
      </w: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M021.p599</w:t>
      </w: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221A46" w:rsidRPr="0082650D" w:rsidRDefault="00221A46" w:rsidP="00221A46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104140</wp:posOffset>
                </wp:positionV>
                <wp:extent cx="247650" cy="260350"/>
                <wp:effectExtent l="0" t="0" r="19050" b="254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6ED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3" o:spid="_x0000_s1026" type="#_x0000_t88" style="position:absolute;margin-left:242.1pt;margin-top:8.2pt;width:19.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132715</wp:posOffset>
                </wp:positionV>
                <wp:extent cx="464820" cy="662940"/>
                <wp:effectExtent l="0" t="0" r="11430" b="4191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820" cy="662940"/>
                          <a:chOff x="0" y="0"/>
                          <a:chExt cx="464896" cy="662940"/>
                        </a:xfrm>
                      </wpg:grpSpPr>
                      <wps:wsp>
                        <wps:cNvPr id="2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57200" cy="662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91" y="7315"/>
                            <a:ext cx="37592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891" y="658368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B18B9" id="Group 24" o:spid="_x0000_s1026" style="position:absolute;margin-left:323.55pt;margin-top:10.45pt;width:36.6pt;height:52.2pt;z-index:251666432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">
                <v:line id="Line 2" o:spid="_x0000_s1027" style="position:absolute;visibility:visible;mso-wrap-style:squar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3" o:spid="_x0000_s1028" style="position:absolute;visibility:visible;mso-wrap-style:squar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" o:spid="_x0000_s1029" style="position:absolute;flip:y;visibility:visible;mso-wrap-style:squar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2" o:spid="_x0000_s1030" style="position:absolute;visibility:visible;mso-wrap-style:squar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52070</wp:posOffset>
                </wp:positionV>
                <wp:extent cx="526415" cy="34290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6C0D" w:rsidRPr="001E23FB" w:rsidRDefault="00386C0D" w:rsidP="00221A4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初禪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52.7pt;margin-top:4.1pt;width:41.4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    <v:textbox>
                  <w:txbxContent>
                    <w:p w:rsidR="00386C0D" w:rsidRPr="001E23FB" w:rsidRDefault="00386C0D" w:rsidP="00221A4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初禪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118110</wp:posOffset>
                </wp:positionV>
                <wp:extent cx="247650" cy="685800"/>
                <wp:effectExtent l="0" t="0" r="19050" b="19050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1DFA4" id="AutoShape 16" o:spid="_x0000_s1026" type="#_x0000_t88" style="position:absolute;margin-left:120.85pt;margin-top:9.3pt;width:19.5pt;height:54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118110</wp:posOffset>
                </wp:positionV>
                <wp:extent cx="247650" cy="685800"/>
                <wp:effectExtent l="0" t="0" r="19050" b="1905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16B4A" id="AutoShape 15" o:spid="_x0000_s1026" type="#_x0000_t88" style="position:absolute;margin-left:27.7pt;margin-top:9.3pt;width:19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    </w:pict>
          </mc:Fallback>
        </mc:AlternateConten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99695</wp:posOffset>
                </wp:positionV>
                <wp:extent cx="247650" cy="260350"/>
                <wp:effectExtent l="0" t="0" r="19050" b="2540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E3D7F" id="AutoShape 13" o:spid="_x0000_s1026" type="#_x0000_t88" style="position:absolute;margin-left:242.1pt;margin-top:7.85pt;width:19.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    </w:pict>
          </mc:Fallback>
        </mc:AlternateContent>
      </w: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5079</wp:posOffset>
                </wp:positionV>
                <wp:extent cx="929005" cy="0"/>
                <wp:effectExtent l="0" t="0" r="23495" b="1905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6BF20" id="Line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19050</wp:posOffset>
                </wp:positionV>
                <wp:extent cx="526415" cy="3429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6C0D" w:rsidRPr="001E23FB" w:rsidRDefault="00386C0D" w:rsidP="00221A4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二禪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52.7pt;margin-top:1.5pt;width:41.4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lCID3vgBAADZAwAADgAAAAAAAAAAAAAAAAAuAgAA&#10;ZHJzL2Uyb0RvYy54bWxQSwECLQAUAAYACAAAACEA2YeuNNwAAAAIAQAADwAAAAAAAAAAAAAAAABS&#10;BAAAZHJzL2Rvd25yZXYueG1sUEsFBgAAAAAEAAQA8wAAAFsFAAAAAA==&#10;" filled="f" stroked="f">
                <v:textbox>
                  <w:txbxContent>
                    <w:p w:rsidR="00386C0D" w:rsidRPr="001E23FB" w:rsidRDefault="00386C0D" w:rsidP="00221A4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二禪</w:t>
                      </w:r>
                    </w:p>
                  </w:txbxContent>
                </v:textbox>
              </v:shape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118109</wp:posOffset>
                </wp:positionV>
                <wp:extent cx="4177665" cy="0"/>
                <wp:effectExtent l="0" t="0" r="1333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7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EE51E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m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WyKER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ICtp&#10;thMCAAApBAAADgAAAAAAAAAAAAAAAAAuAgAAZHJzL2Uyb0RvYy54bWxQSwECLQAUAAYACAAAACEA&#10;Kd5F3dwAAAAIAQAADwAAAAAAAAAAAAAAAABtBAAAZHJzL2Rvd25yZXYueG1sUEsFBgAAAAAEAAQA&#10;8wAAAHYFAAAAAA==&#10;"/>
            </w:pict>
          </mc:Fallback>
        </mc:AlternateConten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247650" cy="260350"/>
                <wp:effectExtent l="0" t="0" r="19050" b="25400"/>
                <wp:wrapNone/>
                <wp:docPr id="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181B6" id="AutoShape 13" o:spid="_x0000_s1026" type="#_x0000_t88" style="position:absolute;margin-left:26.9pt;margin-top:7.75pt;width:19.5pt;height:20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57785</wp:posOffset>
                </wp:positionV>
                <wp:extent cx="519430" cy="3429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6C0D" w:rsidRPr="001E23FB" w:rsidRDefault="00386C0D" w:rsidP="00221A4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四禪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-6.4pt;margin-top:4.55pt;width:40.9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FC2Qib5AQAA2QMAAA4AAAAAAAAAAAAAAAAALgIA&#10;AGRycy9lMm9Eb2MueG1sUEsBAi0AFAAGAAgAAAAhANInN97cAAAABwEAAA8AAAAAAAAAAAAAAAAA&#10;UwQAAGRycy9kb3ducmV2LnhtbFBLBQYAAAAABAAEAPMAAABcBQAAAAA=&#10;" filled="f" stroked="f">
                <v:textbox>
                  <w:txbxContent>
                    <w:p w:rsidR="00386C0D" w:rsidRPr="001E23FB" w:rsidRDefault="00386C0D" w:rsidP="00221A4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四禪</w:t>
                      </w:r>
                    </w:p>
                  </w:txbxContent>
                </v:textbox>
              </v:shape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111759</wp:posOffset>
                </wp:positionV>
                <wp:extent cx="854710" cy="0"/>
                <wp:effectExtent l="0" t="0" r="21590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8431B" id="Line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121919</wp:posOffset>
                </wp:positionV>
                <wp:extent cx="688340" cy="0"/>
                <wp:effectExtent l="0" t="0" r="16510" b="1905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83054" id="Line 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uqFw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111760</wp:posOffset>
                </wp:positionV>
                <wp:extent cx="171450" cy="279400"/>
                <wp:effectExtent l="0" t="0" r="19050" b="2540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279400"/>
                        </a:xfrm>
                        <a:prstGeom prst="leftBrace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C442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" o:spid="_x0000_s1026" type="#_x0000_t87" style="position:absolute;margin-left:124.8pt;margin-top:8.8pt;width:13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111124</wp:posOffset>
                </wp:positionV>
                <wp:extent cx="557530" cy="0"/>
                <wp:effectExtent l="0" t="0" r="13970" b="190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FEF65" id="Line 21" o:spid="_x0000_s1026" style="position:absolute;flip: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1HTp5xsCAAAyBAAADgAAAAAAAAAAAAAAAAAuAgAAZHJzL2Uyb0RvYy54bWxQSwECLQAU&#10;AAYACAAAACEAYEJvLd0AAAAJAQAADwAAAAAAAAAAAAAAAAB1BAAAZHJzL2Rvd25yZXYueG1sUEsF&#10;BgAAAAAEAAQA8wAAAH8FAAAAAA==&#10;"/>
            </w:pict>
          </mc:Fallback>
        </mc:AlternateContent>
      </w: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118109</wp:posOffset>
                </wp:positionV>
                <wp:extent cx="1887220" cy="0"/>
                <wp:effectExtent l="0" t="0" r="17780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7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974B5" id="Line 8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K4EgIAACgEAAAOAAAAZHJzL2Uyb0RvYy54bWysU8GO2jAQvVfqP1i+Q0gaW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"/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114299</wp:posOffset>
                </wp:positionV>
                <wp:extent cx="557530" cy="0"/>
                <wp:effectExtent l="0" t="0" r="13970" b="1905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7C6E3" id="Line 21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g4XMWxsCAAAzBAAADgAAAAAAAAAAAAAAAAAuAgAAZHJzL2Uyb0RvYy54bWxQSwECLQAU&#10;AAYACAAAACEAW9rHwt0AAAAJAQAADwAAAAAAAAAAAAAAAAB1BAAAZHJzL2Rvd25yZXYueG1sUEsF&#10;BgAAAAAEAAQA8wAAAH8FAAAAAA==&#10;"/>
            </w:pict>
          </mc:Fallback>
        </mc:AlternateContent>
      </w: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116204</wp:posOffset>
                </wp:positionV>
                <wp:extent cx="1894840" cy="0"/>
                <wp:effectExtent l="0" t="0" r="10160" b="1905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CDFDE" id="Line 20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P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eTWJreuAIiKrWzITl6Vi9mq+l3h5SuWqIOPFJ8vRi4l4ViJm+uhI0z8MC+/6wZxJCj17FO&#10;58Z2ARIqgM5RjstdDn72iMJhNl/k8xx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pdeD&#10;8xMCAAApBAAADgAAAAAAAAAAAAAAAAAuAgAAZHJzL2Uyb0RvYy54bWxQSwECLQAUAAYACAAAACEA&#10;ifwBE9wAAAAJAQAADwAAAAAAAAAAAAAAAABtBAAAZHJzL2Rvd25yZXYueG1sUEsFBgAAAAAEAAQA&#10;8wAAAHYFAAAAAA==&#10;"/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114299</wp:posOffset>
                </wp:positionV>
                <wp:extent cx="557530" cy="0"/>
                <wp:effectExtent l="0" t="0" r="13970" b="1905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010D8" id="Line 22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CCtXzoZAgAAMgQAAA4AAAAAAAAAAAAAAAAALgIAAGRycy9lMm9Eb2MueG1sUEsBAi0AFAAG&#10;AAgAAAAhAFj3zirdAAAACQEAAA8AAAAAAAAAAAAAAAAAcwQAAGRycy9kb3ducmV2LnhtbFBLBQYA&#10;AAAABAAEAPMAAAB9BQAAAAA=&#10;"/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221A46" w:rsidRPr="001E23FB" w:rsidRDefault="00A40598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119379</wp:posOffset>
                </wp:positionV>
                <wp:extent cx="235585" cy="0"/>
                <wp:effectExtent l="0" t="0" r="12065" b="19050"/>
                <wp:wrapNone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FA23" id="Line 22" o:spid="_x0000_s1026" style="position:absolute;flip:y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Gk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TGYTjOjVlZAyIIQ8Y53/wHWPglFhCewjHjk8OR8Y&#10;/QoJ4UqvhZRx7lKhocLzST6JCU5LwYIzhDm729bSogMJyolfLA8892FW7xWLYB0nbHWxPRHybMPl&#10;UgU8qAToXKyzNL7P0/lqtpoVoyKfrkZF2jSj9+u6GE3X2btJ89DUdZP9CNSyouwEY1wFdleZZsXf&#10;yeDyYM4Cuwn11obkNXrsF5C9/iPpONQwx7MitpqdNvY6bFBmDL68oiD9+z3Y9299+RM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NTtwaQZAgAAMwQAAA4AAAAAAAAAAAAAAAAALgIAAGRycy9lMm9Eb2MueG1sUEsBAi0AFAAG&#10;AAgAAAAhAARM4hndAAAACQEAAA8AAAAAAAAAAAAAAAAAcwQAAGRycy9kb3ducmV2LnhtbFBLBQYA&#10;AAAABAAEAPMAAAB9BQAAAAA=&#10;"/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221A46" w:rsidRDefault="00A40598" w:rsidP="00221A46">
      <w:pPr>
        <w:jc w:val="both"/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125094</wp:posOffset>
                </wp:positionV>
                <wp:extent cx="703580" cy="0"/>
                <wp:effectExtent l="0" t="0" r="20320" b="1905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3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21134" id="Line 24" o:spid="_x0000_s1026" style="position:absolute;flip:y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Yj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N5sRiMZAgAAMgQAAA4AAAAAAAAAAAAAAAAALgIAAGRycy9lMm9Eb2MueG1sUEsBAi0AFAAG&#10;AAgAAAAhALMZK13dAAAACQEAAA8AAAAAAAAAAAAAAAAAcwQAAGRycy9kb3ducmV2LnhtbFBLBQYA&#10;AAAABAAEAPMAAAB9BQAAAAA=&#10;"/>
            </w:pict>
          </mc:Fallback>
        </mc:AlternateConten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p w:rsidR="00221A46" w:rsidRDefault="0008025F" w:rsidP="00221A46"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  <w:bookmarkStart w:id="31" w:name="_GoBack"/>
      <w:bookmarkEnd w:id="31"/>
    </w:p>
    <w:p w:rsidR="00221A46" w:rsidRPr="00E609EE" w:rsidRDefault="00221A46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</w:p>
    <w:sectPr w:rsidR="00221A46" w:rsidRPr="00E609EE" w:rsidSect="00EA758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EEC" w:rsidRDefault="00F10EEC" w:rsidP="00BF4096">
      <w:r>
        <w:separator/>
      </w:r>
    </w:p>
  </w:endnote>
  <w:endnote w:type="continuationSeparator" w:id="0">
    <w:p w:rsidR="00F10EEC" w:rsidRDefault="00F10EEC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386C0D" w:rsidP="00EA758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25F">
          <w:rPr>
            <w:noProof/>
          </w:rPr>
          <w:t>600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386C0D" w:rsidP="004573C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25F">
          <w:rPr>
            <w:noProof/>
          </w:rPr>
          <w:t>599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EEC" w:rsidRDefault="00F10EEC" w:rsidP="00BF4096">
      <w:r>
        <w:separator/>
      </w:r>
    </w:p>
  </w:footnote>
  <w:footnote w:type="continuationSeparator" w:id="0">
    <w:p w:rsidR="00F10EEC" w:rsidRDefault="00F10EEC" w:rsidP="00BF4096">
      <w:r>
        <w:continuationSeparator/>
      </w:r>
    </w:p>
  </w:footnote>
  <w:footnote w:id="1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八解脫，云何八？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色觀色，初解脫；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內色想，觀外色，二解脫；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度色想，滅有對想，不念雜想，住空處，四解脫；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度空處，住識處，五解脫；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度識處，住不用處，六解脫；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度不用處，住有想無想處，七解脫；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 w:hAnsi="標楷體"/>
          <w:sz w:val="22"/>
          <w:szCs w:val="22"/>
        </w:rPr>
        <w:t>滅盡定，八解脫。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者，初習不淨，觀道未強，不能壞減內色，但觀外相死尸膖脹不淨，故言內有色外觀色。第二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者，習行稍久，觀道增強，故能於自身作亡滅色相，亦觀外色死尸不淨，故言內無色相外觀色。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關於勝解作意（</w:t>
      </w:r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說：「有三種作意，謂自相作意，共相作意，勝解作意。</w:t>
      </w:r>
      <w:bookmarkStart w:id="0" w:name="0053a14"/>
      <w:r w:rsidRPr="0082650D">
        <w:rPr>
          <w:rFonts w:eastAsia="標楷體"/>
          <w:sz w:val="22"/>
          <w:szCs w:val="22"/>
        </w:rPr>
        <w:t>自相作意者，思惟色是變礙相，受是領納</w:t>
      </w:r>
      <w:bookmarkStart w:id="1" w:name="0053a15"/>
      <w:bookmarkEnd w:id="0"/>
      <w:r w:rsidRPr="0082650D">
        <w:rPr>
          <w:rFonts w:eastAsia="標楷體"/>
          <w:sz w:val="22"/>
          <w:szCs w:val="22"/>
        </w:rPr>
        <w:t>相，想是取像相，行是造作相，識是了別相；地</w:t>
      </w:r>
      <w:bookmarkStart w:id="2" w:name="0053a16"/>
      <w:bookmarkEnd w:id="1"/>
      <w:r w:rsidRPr="0082650D">
        <w:rPr>
          <w:rFonts w:eastAsia="標楷體"/>
          <w:sz w:val="22"/>
          <w:szCs w:val="22"/>
        </w:rPr>
        <w:t>是堅相，水是濕相，火是煖相，風是動相</w:t>
      </w:r>
      <w:r w:rsidRPr="0082650D">
        <w:rPr>
          <w:rFonts w:ascii="標楷體" w:eastAsia="標楷體" w:hAnsi="標楷體"/>
          <w:sz w:val="22"/>
          <w:szCs w:val="22"/>
        </w:rPr>
        <w:t>──</w:t>
      </w:r>
      <w:r w:rsidRPr="0082650D">
        <w:rPr>
          <w:rFonts w:eastAsia="標楷體"/>
          <w:sz w:val="22"/>
          <w:szCs w:val="22"/>
        </w:rPr>
        <w:t>如</w:t>
      </w:r>
      <w:bookmarkStart w:id="3" w:name="0053a17"/>
      <w:bookmarkEnd w:id="2"/>
      <w:r w:rsidRPr="0082650D">
        <w:rPr>
          <w:rFonts w:eastAsia="標楷體"/>
          <w:sz w:val="22"/>
          <w:szCs w:val="22"/>
        </w:rPr>
        <w:t>是等。共相作意者，如十六行相等。</w:t>
      </w:r>
      <w:bookmarkEnd w:id="3"/>
      <w:r w:rsidRPr="0082650D">
        <w:rPr>
          <w:rFonts w:eastAsia="標楷體"/>
          <w:b/>
          <w:sz w:val="22"/>
          <w:szCs w:val="22"/>
        </w:rPr>
        <w:t>勝解作意者，如不淨觀、持息念、（四）無量、（八）解脫、（八）勝處、（十）遍處等。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說：「勝解作意者，謂修靜慮者，隨其所欲，於諸事相增益作意。真實作意者，謂以自相、共相及真如相，如理思惟諸法作意。」（大正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）依此可以知道：自相作意、共相作意、真如作意，是一切法真實事理的作意；</w:t>
      </w:r>
      <w:r w:rsidRPr="0082650D">
        <w:rPr>
          <w:rFonts w:eastAsia="標楷體"/>
          <w:b/>
          <w:sz w:val="22"/>
          <w:szCs w:val="22"/>
        </w:rPr>
        <w:t>勝解作意是假想觀，於事是有所增益的。如不淨觀，想青瘀或膿爛等，觀自身及到處的尸身青瘀或膿爛，這是與事實不符的，是誇張的想像所成的定境，所以說是「增益」。佛法中的八解脫，八勝處，十遍處，都是勝解作意。</w:t>
      </w:r>
      <w:r>
        <w:rPr>
          <w:rFonts w:eastAsia="標楷體" w:hAnsi="標楷體"/>
          <w:bCs/>
          <w:kern w:val="0"/>
          <w:szCs w:val="24"/>
        </w:rPr>
        <w:t>^^</w:t>
      </w:r>
    </w:p>
    <w:p w:rsidR="00386C0D" w:rsidRPr="0082650D" w:rsidRDefault="00386C0D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5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虫＝蟲【元】【明】。（大正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6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無色即觀死相等。（印順法師，《大智度論筆記》［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r w:rsidRPr="0082650D">
        <w:rPr>
          <w:rFonts w:hint="eastAsia"/>
          <w:sz w:val="22"/>
          <w:szCs w:val="22"/>
        </w:rPr>
        <w:t>）</w:t>
      </w:r>
    </w:p>
  </w:footnote>
  <w:footnote w:id="7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況：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r w:rsidRPr="0082650D">
        <w:rPr>
          <w:sz w:val="22"/>
          <w:szCs w:val="22"/>
        </w:rPr>
        <w:t>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r w:rsidRPr="0082650D">
        <w:rPr>
          <w:sz w:val="22"/>
          <w:szCs w:val="22"/>
        </w:rPr>
        <w:t>）</w:t>
      </w:r>
    </w:p>
  </w:footnote>
  <w:footnote w:id="8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r w:rsidRPr="0082650D">
        <w:rPr>
          <w:rFonts w:cs="細明體"/>
          <w:sz w:val="22"/>
          <w:szCs w:val="22"/>
        </w:rPr>
        <w:t>）：亦即是說在</w:t>
      </w:r>
      <w:r w:rsidRPr="0082650D">
        <w:rPr>
          <w:rFonts w:cs="細明體"/>
          <w:b/>
          <w:sz w:val="22"/>
          <w:szCs w:val="22"/>
        </w:rPr>
        <w:t>無色界之五種背捨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r w:rsidRPr="0082650D">
        <w:rPr>
          <w:rFonts w:cs="細明體"/>
          <w:sz w:val="22"/>
          <w:szCs w:val="22"/>
        </w:rPr>
        <w:t>）：這一點精確的說明相當重要，因為在前八種一切處，行者是觀想極其清淨之四大及四根本色，不夾雜其他諸大或顏色。這就是</w:t>
      </w:r>
      <w:r w:rsidRPr="0082650D">
        <w:rPr>
          <w:rFonts w:eastAsia="Roman Unicode" w:cs="Roman Unicode"/>
          <w:sz w:val="22"/>
          <w:szCs w:val="22"/>
        </w:rPr>
        <w:t>Visuddhimagga</w:t>
      </w:r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稱之所緣之「似相」。</w:t>
      </w:r>
    </w:p>
  </w:footnote>
  <w:footnote w:id="1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r w:rsidRPr="0082650D">
        <w:rPr>
          <w:rFonts w:cs="細明體"/>
          <w:sz w:val="22"/>
          <w:szCs w:val="22"/>
        </w:rPr>
        <w:t>）：此應該是指青色之花或金屬。</w:t>
      </w:r>
    </w:p>
  </w:footnote>
  <w:footnote w:id="1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應知此中修觀行者，從諸解脫入諸勝處，從諸勝處入諸遍處，以後後起勝前前故。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背捨、勝處、遍處之別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初行或著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中行能不隨所緣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386C0D" w:rsidRPr="0082650D" w:rsidRDefault="00386C0D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r w:rsidRPr="0082650D">
        <w:rPr>
          <w:sz w:val="22"/>
        </w:rPr>
        <w:t>）</w:t>
      </w:r>
    </w:p>
  </w:footnote>
  <w:footnote w:id="1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（一）八解脫的前二解脫，是不淨觀，第三『淨解脫身作證』是淨觀。（二）八勝處的前四勝處，是不淨觀；後四勝處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內無色相外觀色青、黃、赤、白，是淨觀。（三）十遍處中的前八遍處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地遍處，水，火，風，青、黃、赤、白遍處，都是淨觀。如地遍處是觀大地的平正淨潔，沒有山陵溪流；清淨平坦，一望無際的大地，於定心中現前。水，火，風，也都是清淨的。觀青色如金精山，黃色如瞻婆花，赤色如赤蓮花，白色如白雪，都是清淨光顯的。淨觀是觀外色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背捨</w:t>
      </w:r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前四勝處屬於</w:t>
      </w:r>
      <w:r w:rsidRPr="0082650D">
        <w:rPr>
          <w:rFonts w:hint="eastAsia"/>
          <w:bCs/>
          <w:sz w:val="22"/>
          <w:szCs w:val="22"/>
        </w:rPr>
        <w:t>不淨觀。</w:t>
      </w:r>
    </w:p>
  </w:footnote>
  <w:footnote w:id="1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背捨、</w:t>
      </w:r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淨觀。</w:t>
      </w:r>
    </w:p>
  </w:footnote>
  <w:footnote w:id="1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2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九想似為初二初門，白骨觀為第三初門。（印順法師，《大智度論筆記》〔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r w:rsidRPr="0082650D">
        <w:rPr>
          <w:sz w:val="22"/>
        </w:rPr>
        <w:t>）</w:t>
      </w:r>
    </w:p>
  </w:footnote>
  <w:footnote w:id="2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2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r w:rsidRPr="0082650D">
        <w:rPr>
          <w:rFonts w:cs="細明體"/>
          <w:sz w:val="22"/>
          <w:szCs w:val="22"/>
        </w:rPr>
        <w:t>）：在傳統之說法中，並未提及一切處以寶物為所緣客體。</w:t>
      </w:r>
    </w:p>
  </w:footnote>
  <w:footnote w:id="2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r w:rsidRPr="0082650D">
        <w:rPr>
          <w:sz w:val="22"/>
          <w:szCs w:val="22"/>
        </w:rPr>
        <w:t>）：所謂「身證」，在巴利所傳原始佛典關於八背捨之說明中，全未提及，而在梵文資料也僅有第三及第八背捨之中，有此一語詞。這是因為此二背捨之殊勝，以及因為它們分別是在色界及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何故經中第三、第八說身作證非餘六耶？以於八中此二勝故，於二界中各在邊故。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</w:footnote>
  <w:footnote w:id="2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問曰：是三背捨</w:t>
      </w:r>
      <w:r w:rsidRPr="0082650D">
        <w:rPr>
          <w:rFonts w:eastAsia="標楷體"/>
          <w:sz w:val="22"/>
          <w:szCs w:val="22"/>
        </w:rPr>
        <w:t>』者，此謂第三背捨，非前之三種背捨，是中應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八勝處</w:t>
      </w:r>
      <w:r w:rsidRPr="0082650D">
        <w:rPr>
          <w:rFonts w:ascii="標楷體" w:eastAsia="標楷體" w:hAnsi="標楷體" w:hint="eastAsia"/>
          <w:sz w:val="22"/>
          <w:szCs w:val="22"/>
        </w:rPr>
        <w:t>』者，於中取後四勝處。『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r w:rsidRPr="0082650D">
        <w:rPr>
          <w:rFonts w:cs="細明體"/>
          <w:sz w:val="22"/>
          <w:szCs w:val="22"/>
        </w:rPr>
        <w:t>）：這是指第三背捨。</w:t>
      </w:r>
    </w:p>
  </w:footnote>
  <w:footnote w:id="2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2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r w:rsidRPr="0082650D">
        <w:rPr>
          <w:rFonts w:cs="細明體"/>
          <w:sz w:val="22"/>
          <w:szCs w:val="22"/>
        </w:rPr>
        <w:t>）：在梵文所傳之資料中，不論是小乘或大乘之佛典，均將身體之「物」之數目定為三十六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）。其內容在梵本</w:t>
      </w:r>
      <w:r w:rsidRPr="0082650D">
        <w:rPr>
          <w:rFonts w:eastAsia="Roman Unicode"/>
          <w:sz w:val="22"/>
          <w:szCs w:val="22"/>
        </w:rPr>
        <w:t>Pañcaviṃśati.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，漢譯《摩訶般若波羅蜜經》卷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r w:rsidRPr="0082650D">
        <w:rPr>
          <w:rFonts w:eastAsia="Roman Unicode"/>
          <w:sz w:val="22"/>
          <w:szCs w:val="22"/>
        </w:rPr>
        <w:t>Śatasāhasrikā.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，漢譯《大般若經》卷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）均有列出，不過有許多錯誤之異讀。至於巴利經典則僅列有三十一物，參見</w:t>
      </w:r>
      <w:r w:rsidRPr="0082650D">
        <w:rPr>
          <w:rFonts w:eastAsia="Roman Unicode"/>
          <w:sz w:val="22"/>
          <w:szCs w:val="22"/>
        </w:rPr>
        <w:t>Dīgha</w:t>
      </w:r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Majjhima</w:t>
      </w:r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r w:rsidRPr="0082650D">
        <w:rPr>
          <w:sz w:val="22"/>
          <w:szCs w:val="22"/>
        </w:rPr>
        <w:t>）。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案：依葉均譯《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hint="eastAsia"/>
          <w:sz w:val="22"/>
          <w:szCs w:val="22"/>
        </w:rPr>
        <w:t>之譯語</w:t>
      </w:r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r w:rsidRPr="0082650D">
        <w:rPr>
          <w:sz w:val="22"/>
          <w:szCs w:val="22"/>
        </w:rPr>
        <w:t>髮，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r w:rsidRPr="0082650D">
        <w:rPr>
          <w:sz w:val="22"/>
          <w:szCs w:val="22"/>
        </w:rPr>
        <w:t>腱，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r w:rsidRPr="0082650D">
        <w:rPr>
          <w:sz w:val="22"/>
          <w:szCs w:val="22"/>
        </w:rPr>
        <w:t>心藏，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r w:rsidRPr="0082650D">
        <w:rPr>
          <w:sz w:val="22"/>
          <w:szCs w:val="22"/>
        </w:rPr>
        <w:t>腸間膜，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r w:rsidRPr="0082650D">
        <w:rPr>
          <w:sz w:val="22"/>
          <w:szCs w:val="22"/>
        </w:rPr>
        <w:t>膏，</w:t>
      </w:r>
      <w:r w:rsidRPr="0082650D">
        <w:rPr>
          <w:sz w:val="22"/>
          <w:szCs w:val="22"/>
        </w:rPr>
        <w:t>29.</w:t>
      </w:r>
      <w:r w:rsidRPr="0082650D">
        <w:rPr>
          <w:sz w:val="22"/>
          <w:szCs w:val="22"/>
        </w:rPr>
        <w:t>唾，</w:t>
      </w:r>
      <w:r w:rsidRPr="0082650D">
        <w:rPr>
          <w:sz w:val="22"/>
          <w:szCs w:val="22"/>
        </w:rPr>
        <w:t>30.</w:t>
      </w:r>
      <w:r w:rsidRPr="0082650D">
        <w:rPr>
          <w:sz w:val="22"/>
          <w:szCs w:val="22"/>
        </w:rPr>
        <w:t>涕，</w:t>
      </w:r>
      <w:r w:rsidRPr="0082650D">
        <w:rPr>
          <w:sz w:val="22"/>
          <w:szCs w:val="22"/>
        </w:rPr>
        <w:t>31.</w:t>
      </w:r>
      <w:r w:rsidRPr="0082650D">
        <w:rPr>
          <w:sz w:val="22"/>
          <w:szCs w:val="22"/>
        </w:rPr>
        <w:t>關節滑液，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r w:rsidRPr="0082650D">
        <w:rPr>
          <w:rFonts w:hint="eastAsia"/>
          <w:sz w:val="22"/>
          <w:szCs w:val="22"/>
        </w:rPr>
        <w:t>（參見</w:t>
      </w:r>
      <w:r w:rsidRPr="0082650D">
        <w:rPr>
          <w:sz w:val="22"/>
          <w:szCs w:val="22"/>
        </w:rPr>
        <w:t>《清淨道論》（中），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3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r w:rsidRPr="0082650D">
        <w:rPr>
          <w:rFonts w:cs="細明體"/>
          <w:sz w:val="22"/>
          <w:szCs w:val="22"/>
        </w:rPr>
        <w:t>）：四大（四種根本元素）各有其自相：堅、濕</w:t>
      </w:r>
      <w:r w:rsidRPr="0082650D">
        <w:rPr>
          <w:rFonts w:hAnsi="細明體" w:cs="細明體" w:hint="eastAsia"/>
          <w:sz w:val="22"/>
          <w:szCs w:val="22"/>
        </w:rPr>
        <w:t>、煖、動。</w:t>
      </w:r>
    </w:p>
  </w:footnote>
  <w:footnote w:id="3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r w:rsidRPr="0082650D">
        <w:rPr>
          <w:rFonts w:cs="細明體"/>
          <w:sz w:val="22"/>
          <w:szCs w:val="22"/>
        </w:rPr>
        <w:t>）：此係第一一切處之觀。</w:t>
      </w:r>
    </w:p>
  </w:footnote>
  <w:footnote w:id="3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r w:rsidRPr="0082650D">
        <w:rPr>
          <w:rFonts w:cs="細明體"/>
          <w:sz w:val="22"/>
          <w:szCs w:val="22"/>
        </w:rPr>
        <w:t>）：此係第五勝處暨第五一切處之觀。</w:t>
      </w:r>
    </w:p>
  </w:footnote>
  <w:footnote w:id="3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r w:rsidRPr="0082650D">
        <w:rPr>
          <w:rFonts w:cs="細明體"/>
          <w:sz w:val="22"/>
          <w:szCs w:val="22"/>
        </w:rPr>
        <w:t>）：第三背捨。</w:t>
      </w:r>
    </w:p>
  </w:footnote>
  <w:footnote w:id="3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r w:rsidRPr="0082650D">
        <w:rPr>
          <w:rFonts w:cs="細明體"/>
          <w:sz w:val="22"/>
          <w:szCs w:val="22"/>
        </w:rPr>
        <w:t>）：第二一切處。</w:t>
      </w:r>
    </w:p>
  </w:footnote>
  <w:footnote w:id="3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r w:rsidRPr="0082650D">
        <w:rPr>
          <w:rFonts w:cs="細明體"/>
          <w:sz w:val="22"/>
          <w:szCs w:val="22"/>
        </w:rPr>
        <w:t>）：第五勝處暨第五一切處。</w:t>
      </w:r>
    </w:p>
  </w:footnote>
  <w:footnote w:id="3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背捨。（印順法師，《大智度論筆記》［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r w:rsidRPr="0082650D">
        <w:rPr>
          <w:bCs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四無色背捨</w:t>
      </w:r>
      <w:r w:rsidRPr="0082650D">
        <w:rPr>
          <w:rFonts w:hint="eastAsia"/>
          <w:bCs/>
          <w:sz w:val="22"/>
          <w:szCs w:val="22"/>
        </w:rPr>
        <w:t>：第四背捨～第七背捨，分別是空無邊處、識無邊處、無所有處、非想非非想處。</w:t>
      </w:r>
    </w:p>
  </w:footnote>
  <w:footnote w:id="3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無色定約四至七初門。（印順法師，《大智度論筆記》〔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）案：第四至第七背捨。</w:t>
      </w:r>
    </w:p>
  </w:footnote>
  <w:footnote w:id="3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r w:rsidRPr="0082650D">
        <w:rPr>
          <w:sz w:val="22"/>
          <w:szCs w:val="22"/>
        </w:rPr>
        <w:t>）：無想定係凡夫所修，他們認為無想即是真正之解脫，聖者不修無想定；聖者係求滅盡定，他們認為滅盡定是「靜住」。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前無想定唯異生得；此滅盡定唯聖者得，非異生能起，怖畏斷滅故，唯聖道力所能起故，現法涅槃勝解入故。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4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八勝處：出相。（印順法師，《大智度論筆記》〔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八勝處者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觀青、黃、赤、白，復為四種。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4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4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4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少有二種：一者緣少，二自在少。今言緣少故名少者，是第一緣少。觀道未增者，是第二自在少。但初解微弱故，不能自在廣緣名少。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今解好醜，文別有四：一、就業報解，二、約觀行得失，三、就違順生心，四、據觀解始終。前三在此文中，後一在下觀行門中。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</w:footnote>
  <w:footnote w:id="4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4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r w:rsidRPr="0082650D">
        <w:rPr>
          <w:sz w:val="22"/>
          <w:szCs w:val="22"/>
        </w:rPr>
        <w:t>）：如果說背捨是不受所緣客體的制約，則勝處是進一步對所</w:t>
      </w:r>
      <w:r w:rsidRPr="0082650D">
        <w:rPr>
          <w:rFonts w:cs="細明體"/>
          <w:sz w:val="22"/>
          <w:szCs w:val="22"/>
        </w:rPr>
        <w:t>緣客體能加以支配。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八勝處何殊三解脫？前修解脫唯能棄背，後修勝處能制所緣，隨所樂觀惑終不起。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之說法，勝處對所緣客體之「支配」是二方面的：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隨所樂觀：亦即隨行者之意念而起觀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因所緣客體而起之煩惱不再生起。《大智度論》此處特別強調上開第二點：對於可欲之所緣不生貪欲，對於不可欲之所緣客體不起瞋恚。但是勝處法門也能使行者隨其意念而觀所緣客體。事實上，「當行者之心專注，完全清純、完全潔淨、沒有染污，沒有不淨，其心調柔，待勢而動，行者能導引其心向於神通，特別是神境通。」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而轉化諸大（根本元素）及顏色，使它們能隨行者之意而為行者所觀。關於此點，請見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。同樣的，「黃色遍滿作意觀」，「金色作意」等等，這些「勝解」，隨意而觀的能力，早在原始佛典即已提到，例如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r w:rsidRPr="0082650D">
        <w:rPr>
          <w:rFonts w:eastAsia="標楷體"/>
          <w:b/>
          <w:sz w:val="22"/>
          <w:szCs w:val="22"/>
        </w:rPr>
        <w:t>於緣中自在勝知勝見</w:t>
      </w:r>
      <w:r w:rsidRPr="0082650D">
        <w:rPr>
          <w:rFonts w:eastAsia="標楷體"/>
          <w:sz w:val="22"/>
          <w:szCs w:val="22"/>
        </w:rPr>
        <w:t>』者，始解名知，終觀明白名見。『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』已下，釋知見義。『</w:t>
      </w:r>
      <w:r w:rsidRPr="0082650D">
        <w:rPr>
          <w:rFonts w:eastAsia="標楷體"/>
          <w:b/>
          <w:sz w:val="22"/>
          <w:szCs w:val="22"/>
        </w:rPr>
        <w:t>是名若好若醜</w:t>
      </w:r>
      <w:r w:rsidRPr="0082650D">
        <w:rPr>
          <w:rFonts w:eastAsia="標楷體"/>
          <w:sz w:val="22"/>
          <w:szCs w:val="22"/>
        </w:rPr>
        <w:t>』者，此近約好醜二境解勝知見義，遠結前文好醜。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5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5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不淨觀二種（不淨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淨指骨人）。（印順法師，《大智度論筆記》［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r w:rsidRPr="0082650D">
        <w:rPr>
          <w:bCs/>
          <w:sz w:val="22"/>
          <w:szCs w:val="22"/>
        </w:rPr>
        <w:t>）</w:t>
      </w:r>
    </w:p>
  </w:footnote>
  <w:footnote w:id="5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三四勝二義。（印順法師，《大智度論筆記》［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57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舉＝轝【宋】【元】【明】【宮】。（大正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58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5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解勝處中有三：法、喻及合。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說中有二：初明自在故勝，後明破染故勝。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繫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6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十遍處者，謂：青、黃、赤、白，地、水、火、風，空無邊處，識無邊處遍處。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遍處）與第三背捨（淨背捨）、後四勝處（內無色想觀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遍處是何義？答：由二緣故名為遍處：一、由無間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二、由廣大。由無間者，謂純青等勝解作意，不相間離，故名無間。由廣大者，謂緣青等勝解作意，境相無邊，故名廣大。大德說曰：所緣寬廣，無有間隙，故名遍處。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識處能緣緣色』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法門分別：背捨、勝處、一切處。（印順法師，《大智度論筆記》〔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r w:rsidRPr="0082650D">
        <w:rPr>
          <w:rFonts w:hint="eastAsia"/>
          <w:sz w:val="22"/>
          <w:szCs w:val="22"/>
        </w:rPr>
        <w:t>）</w:t>
      </w:r>
    </w:p>
  </w:footnote>
  <w:footnote w:id="6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三種法：八背捨、八勝處、十一切處。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此非報法，要從脩行而得，故名行得。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初三背捨，有漏。（印順法師，《大智度論筆記》〔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="005B7620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勝處、一切處及前三背捨，但是假想非實觀故有漏。非想背捨，雖是實觀，以彼心羸劣，又是邊地，故無無漏。滅盡背捨，滅心求證，非理觀相應，故唯有漏。中三背捨，既是實觀，復非邊地，故通有漏、無漏。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八背捨、八勝處、十一切處及九次第定之關係，參見卷末</w:t>
      </w:r>
      <w:r w:rsidRPr="0082650D">
        <w:rPr>
          <w:bCs/>
          <w:sz w:val="22"/>
          <w:szCs w:val="22"/>
        </w:rPr>
        <w:t>【附表】。（詳見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r w:rsidRPr="0082650D">
        <w:rPr>
          <w:bCs/>
          <w:sz w:val="22"/>
          <w:szCs w:val="22"/>
        </w:rPr>
        <w:t>）</w:t>
      </w:r>
    </w:p>
  </w:footnote>
  <w:footnote w:id="7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初二背捨、初四勝處，初禪二禪中攝</w:t>
      </w:r>
      <w:r w:rsidRPr="0082650D">
        <w:rPr>
          <w:rFonts w:eastAsia="標楷體"/>
          <w:sz w:val="22"/>
          <w:szCs w:val="22"/>
        </w:rPr>
        <w:t>』者，《雜心》解言：欲界有</w:t>
      </w:r>
      <w:r w:rsidRPr="0082650D">
        <w:rPr>
          <w:rFonts w:ascii="標楷體" w:eastAsia="標楷體" w:hAnsi="標楷體" w:hint="eastAsia"/>
          <w:sz w:val="22"/>
          <w:szCs w:val="22"/>
        </w:rPr>
        <w:t>二種欲，謂心欲、身欲；初禪離此二種欲，故立二不淨背捨及前四勝處。初禪亦有二種欲，故二禪亦立二背捨、四勝處。二禪無二種欲，故三禪不立背捨勝處；又以樂多故，不能作此善根。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初二解脫在初二靜慮及未至定、靜慮中間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……第五解脫在識無邊處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……第六解脫在無所有處。……第七解脫在非想非非想處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……想受滅解脫在非想非非想處。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此八勝處，界者，皆是色界。地者，前四勝處在初二靜慮及未至定、靜慮中間，後四勝處在第四靜慮。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此十遍處，界者，前八遍處是色界，後二遍處是無色界。地者，前八遍處在第四靜慮，第九遍處在空無邊處，第十遍處在識無邊處。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問：何故第三靜慮無解脫、勝處、遍處耶？答：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非田器故，乃至廣說。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對治欲界初靜慮中，識身所引緣色貪故，初、二靜慮立緣不淨解脫、勝處。第二、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復次，第三靜慮去欲界遠，於靜慮中又非最勝，故無解脫、勝處、遍處。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復次，第三靜慮如第三無色無多功德故無解脫等。謂空、識無邊處有無邊行相功德，非想非非想處有滅定功德，無所有處無無邊行相又無滅定，是故此地功德減少。第三靜慮如彼，亦無解脫、勝處、遍處功德。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復次，第三靜慮有生死中最勝受樂，能令行者耽著迷亂，故無解脫、勝處、遍處。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</w:t>
      </w:r>
      <w:r w:rsidRPr="0082650D">
        <w:rPr>
          <w:rFonts w:ascii="標楷體" w:eastAsia="標楷體" w:hAnsi="標楷體"/>
          <w:b/>
          <w:sz w:val="22"/>
          <w:szCs w:val="22"/>
        </w:rPr>
        <w:t>初三解脫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第四解脫</w:t>
      </w:r>
      <w:r w:rsidRPr="0082650D">
        <w:rPr>
          <w:rFonts w:ascii="標楷體" w:eastAsia="標楷體" w:hAnsi="標楷體"/>
          <w:sz w:val="22"/>
          <w:szCs w:val="22"/>
        </w:rPr>
        <w:t>緣四無色，及彼因彼滅一切類智品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第五解脫</w:t>
      </w:r>
      <w:r w:rsidRPr="0082650D">
        <w:rPr>
          <w:rFonts w:ascii="標楷體" w:eastAsia="標楷體" w:hAnsi="標楷體"/>
          <w:sz w:val="22"/>
          <w:szCs w:val="22"/>
        </w:rPr>
        <w:t>緣後三無色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第六解脫</w:t>
      </w:r>
      <w:r w:rsidRPr="0082650D">
        <w:rPr>
          <w:rFonts w:ascii="標楷體" w:eastAsia="標楷體" w:hAnsi="標楷體"/>
          <w:sz w:val="22"/>
          <w:szCs w:val="22"/>
        </w:rPr>
        <w:t>緣後二無色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第七解脫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所緣者，皆緣欲界一切色處。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所緣者，前八遍處唯緣欲界色處，後二遍處各緣自地四蘊。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前三解脫，前八遍處，八勝處，都是依色界禪定，緣欲界色為境的，都是勝解的假想觀。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7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無色根本不緣下地。（印順法師，《大智度論筆記》〔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此處的後四背捨，指第四至第七背捨，即四無色處。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後四背捨</w:t>
      </w:r>
      <w:r w:rsidRPr="0082650D">
        <w:rPr>
          <w:rFonts w:ascii="標楷體" w:eastAsia="標楷體" w:hAnsi="標楷體" w:hint="eastAsia"/>
          <w:sz w:val="22"/>
          <w:szCs w:val="22"/>
        </w:rPr>
        <w:t>者，隱言後三背捨，惜言其四。此三無色，緣自地及上地并無漏。今先明滅受想，後明非想，不順常途次第，莫知所由。非想不緣上地，故與前三無色別說。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7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云何九次第定？行者離欲惡不善法，有覺有觀，離生喜樂，入初禪、第二、第三、第四禪，乃至過非有想非無想處，入滅受想定，是名九次第定。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8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r w:rsidRPr="0082650D">
        <w:rPr>
          <w:sz w:val="22"/>
          <w:szCs w:val="22"/>
        </w:rPr>
        <w:t>非想非非想定與滅盡定。</w:t>
      </w:r>
    </w:p>
  </w:footnote>
  <w:footnote w:id="8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漏、或無漏：指四根本禪及前三無色定。</w:t>
      </w:r>
    </w:p>
  </w:footnote>
  <w:footnote w:id="8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背捨、勝處、一切處、次第定，具依聲聞說。（印順法師，《大智度論筆記》〔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r w:rsidRPr="0082650D">
        <w:rPr>
          <w:sz w:val="22"/>
        </w:rPr>
        <w:t>）</w:t>
      </w:r>
    </w:p>
  </w:footnote>
  <w:footnote w:id="8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r w:rsidRPr="0082650D">
        <w:rPr>
          <w:sz w:val="22"/>
          <w:szCs w:val="22"/>
        </w:rPr>
        <w:t>）：「九想」（</w:t>
      </w:r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r w:rsidRPr="0082650D">
        <w:rPr>
          <w:sz w:val="22"/>
          <w:szCs w:val="22"/>
        </w:rPr>
        <w:t>）。以下《大正藏》原文中所稱之「九相」，應讀為「九想」。</w:t>
      </w:r>
    </w:p>
  </w:footnote>
  <w:footnote w:id="8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習九想離欲乃得禪。（印順法師，《大智度論筆記》［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說＝讚【宋】【元】【明】【宮】【石】。（大正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r w:rsidRPr="0082650D">
        <w:rPr>
          <w:sz w:val="22"/>
          <w:szCs w:val="22"/>
        </w:rPr>
        <w:t>）</w:t>
      </w:r>
    </w:p>
  </w:footnote>
  <w:footnote w:id="8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淨戒為九相前行。</w:t>
      </w:r>
      <w:r w:rsidRPr="0082650D">
        <w:rPr>
          <w:bCs/>
          <w:sz w:val="22"/>
          <w:szCs w:val="22"/>
        </w:rPr>
        <w:t>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r w:rsidRPr="0082650D">
        <w:rPr>
          <w:sz w:val="22"/>
          <w:szCs w:val="22"/>
        </w:rPr>
        <w:t>）</w:t>
      </w:r>
    </w:p>
  </w:footnote>
  <w:footnote w:id="8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辭訣：訣別。漢應劭《風俗通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飲食飽滿，辭訣而去，家人大哀剝斷絕。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奄：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忽然，驟然。（《漢語大詞典》（二），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r w:rsidRPr="0082650D">
        <w:rPr>
          <w:sz w:val="22"/>
          <w:szCs w:val="22"/>
        </w:rPr>
        <w:t>）</w:t>
      </w:r>
    </w:p>
  </w:footnote>
  <w:footnote w:id="9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r w:rsidRPr="0082650D">
        <w:rPr>
          <w:sz w:val="22"/>
          <w:szCs w:val="22"/>
        </w:rPr>
        <w:t>）</w:t>
      </w:r>
    </w:p>
  </w:footnote>
  <w:footnote w:id="92">
    <w:p w:rsidR="00386C0D" w:rsidRPr="0082650D" w:rsidRDefault="00386C0D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室家：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泛指家庭或家庭中的人，如父母、兄弟、妻子等。（《漢語大詞典》（三），</w:t>
      </w:r>
      <w:r w:rsidRPr="0082650D">
        <w:rPr>
          <w:sz w:val="22"/>
          <w:szCs w:val="22"/>
        </w:rPr>
        <w:t>p.1425</w:t>
      </w:r>
      <w:r w:rsidRPr="0082650D">
        <w:rPr>
          <w:sz w:val="22"/>
          <w:szCs w:val="22"/>
        </w:rPr>
        <w:t>）</w:t>
      </w:r>
    </w:p>
  </w:footnote>
  <w:footnote w:id="9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免＝勉【石】下同。（大正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r w:rsidRPr="0082650D">
        <w:rPr>
          <w:sz w:val="22"/>
          <w:szCs w:val="22"/>
        </w:rPr>
        <w:t>）</w:t>
      </w:r>
    </w:p>
  </w:footnote>
  <w:footnote w:id="9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捍（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r w:rsidRPr="0082650D">
        <w:rPr>
          <w:sz w:val="22"/>
          <w:szCs w:val="22"/>
        </w:rPr>
        <w:t>）</w:t>
      </w:r>
    </w:p>
  </w:footnote>
  <w:footnote w:id="9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挌（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r w:rsidRPr="0082650D">
        <w:rPr>
          <w:sz w:val="22"/>
          <w:szCs w:val="22"/>
        </w:rPr>
        <w:t>）</w:t>
      </w:r>
    </w:p>
  </w:footnote>
  <w:footnote w:id="9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9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r w:rsidRPr="0082650D">
        <w:rPr>
          <w:sz w:val="22"/>
          <w:szCs w:val="22"/>
        </w:rPr>
        <w:t>）</w:t>
      </w:r>
    </w:p>
  </w:footnote>
  <w:footnote w:id="9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智鑒：才智與鑒識。《南史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玄妻劉氏，尚書令耽之女也，聰明有智鑒。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：明慧爽利。（《漢語大詞典》（五），</w:t>
      </w:r>
      <w:r w:rsidRPr="0082650D">
        <w:rPr>
          <w:sz w:val="22"/>
          <w:szCs w:val="22"/>
        </w:rPr>
        <w:t>p.601</w:t>
      </w:r>
      <w:r w:rsidRPr="0082650D">
        <w:rPr>
          <w:sz w:val="22"/>
          <w:szCs w:val="22"/>
        </w:rPr>
        <w:t>）</w:t>
      </w:r>
    </w:p>
  </w:footnote>
  <w:footnote w:id="10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引申為徒然，白白地。（《漢語大詞典》（三），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r w:rsidRPr="0082650D">
        <w:rPr>
          <w:sz w:val="22"/>
          <w:szCs w:val="22"/>
        </w:rPr>
        <w:t>）</w:t>
      </w:r>
    </w:p>
  </w:footnote>
  <w:footnote w:id="1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亦皆＝皆亦【宋】【元】【明】【宮】。（大正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r w:rsidRPr="0082650D">
        <w:rPr>
          <w:sz w:val="22"/>
          <w:szCs w:val="22"/>
        </w:rPr>
        <w:t>）</w:t>
      </w:r>
    </w:p>
  </w:footnote>
  <w:footnote w:id="1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自恣：放縱自己，不受約束。（《漢語大詞典》（八），</w:t>
      </w:r>
      <w:r w:rsidRPr="0082650D">
        <w:rPr>
          <w:sz w:val="22"/>
          <w:szCs w:val="22"/>
        </w:rPr>
        <w:t>p.1324</w:t>
      </w:r>
      <w:r w:rsidRPr="0082650D">
        <w:rPr>
          <w:sz w:val="22"/>
          <w:szCs w:val="22"/>
        </w:rPr>
        <w:t>）</w:t>
      </w:r>
    </w:p>
  </w:footnote>
  <w:footnote w:id="1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放恣：放縱。（《漢語大詞典》（五），</w:t>
      </w:r>
      <w:r w:rsidRPr="0082650D">
        <w:rPr>
          <w:rFonts w:hint="eastAsia"/>
          <w:sz w:val="22"/>
          <w:szCs w:val="22"/>
        </w:rPr>
        <w:t>p.414</w:t>
      </w:r>
      <w:r w:rsidRPr="0082650D">
        <w:rPr>
          <w:rFonts w:hint="eastAsia"/>
          <w:sz w:val="22"/>
          <w:szCs w:val="22"/>
        </w:rPr>
        <w:t>）</w:t>
      </w:r>
    </w:p>
  </w:footnote>
  <w:footnote w:id="1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r w:rsidRPr="0082650D">
        <w:rPr>
          <w:sz w:val="22"/>
          <w:szCs w:val="22"/>
        </w:rPr>
        <w:t>）</w:t>
      </w:r>
    </w:p>
  </w:footnote>
  <w:footnote w:id="1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勉＝得【宋】。（大正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1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r w:rsidRPr="0082650D">
        <w:rPr>
          <w:rStyle w:val="gaiji"/>
          <w:rFonts w:hAnsi="新細明體" w:hint="default"/>
          <w:sz w:val="22"/>
          <w:szCs w:val="22"/>
        </w:rPr>
        <w:t>竺</w:t>
      </w:r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去毛熟治的獸皮，柔軟的皮革。</w:t>
      </w:r>
      <w:r w:rsidRPr="0082650D">
        <w:rPr>
          <w:sz w:val="22"/>
          <w:szCs w:val="22"/>
        </w:rPr>
        <w:t>（《漢語大詞典》（十二），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r w:rsidRPr="0082650D">
        <w:rPr>
          <w:sz w:val="22"/>
          <w:szCs w:val="22"/>
        </w:rPr>
        <w:t>）</w:t>
      </w:r>
    </w:p>
  </w:footnote>
  <w:footnote w:id="1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同，蒲拜反。《說文》：韋，囊也。《考聲》云：吹火具也。律文作排</w:t>
      </w:r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船後木名也，非此用。下，徒耐反；《說文》作帒，盛物帒也）。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役御：役使，使用。（《漢語大詞典》（三），</w:t>
      </w:r>
      <w:r w:rsidRPr="0082650D">
        <w:rPr>
          <w:rFonts w:hint="eastAsia"/>
          <w:sz w:val="22"/>
          <w:szCs w:val="22"/>
        </w:rPr>
        <w:t>p.927</w:t>
      </w:r>
      <w:r w:rsidRPr="0082650D">
        <w:rPr>
          <w:rFonts w:hint="eastAsia"/>
          <w:sz w:val="22"/>
          <w:szCs w:val="22"/>
        </w:rPr>
        <w:t>）</w:t>
      </w:r>
    </w:p>
  </w:footnote>
  <w:footnote w:id="1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貴＝恣【元】【明】。（大正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r w:rsidRPr="0082650D">
        <w:rPr>
          <w:sz w:val="22"/>
          <w:szCs w:val="22"/>
        </w:rPr>
        <w:t>）</w:t>
      </w:r>
    </w:p>
  </w:footnote>
  <w:footnote w:id="1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腰＝膚【宋】【元】【明】【宮】。（大正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r w:rsidRPr="0082650D">
        <w:rPr>
          <w:sz w:val="22"/>
          <w:szCs w:val="22"/>
        </w:rPr>
        <w:t>）</w:t>
      </w:r>
    </w:p>
  </w:footnote>
  <w:footnote w:id="11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r w:rsidRPr="0082650D">
        <w:rPr>
          <w:sz w:val="22"/>
          <w:szCs w:val="22"/>
        </w:rPr>
        <w:t>）</w:t>
      </w:r>
    </w:p>
  </w:footnote>
  <w:footnote w:id="11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r w:rsidRPr="0082650D">
        <w:rPr>
          <w:sz w:val="22"/>
          <w:szCs w:val="22"/>
        </w:rPr>
        <w:t>）</w:t>
      </w:r>
    </w:p>
  </w:footnote>
  <w:footnote w:id="11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漫漶，模糊。</w:t>
      </w:r>
      <w:r w:rsidRPr="0082650D">
        <w:rPr>
          <w:sz w:val="22"/>
          <w:szCs w:val="22"/>
        </w:rPr>
        <w:t>（《漢語大詞典》（六），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r w:rsidRPr="0082650D">
        <w:rPr>
          <w:sz w:val="22"/>
          <w:szCs w:val="22"/>
        </w:rPr>
        <w:t>）</w:t>
      </w:r>
    </w:p>
  </w:footnote>
  <w:footnote w:id="11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「膿爛相」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「青相」為第五。</w:t>
      </w:r>
    </w:p>
  </w:footnote>
  <w:footnote w:id="11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杖楚：謂以棍棒拷打。（《漢語大詞典》（四），</w:t>
      </w:r>
      <w:r w:rsidRPr="0082650D">
        <w:rPr>
          <w:rFonts w:hint="eastAsia"/>
          <w:sz w:val="22"/>
          <w:szCs w:val="22"/>
        </w:rPr>
        <w:t>p.771</w:t>
      </w:r>
      <w:r w:rsidRPr="0082650D">
        <w:rPr>
          <w:rFonts w:hint="eastAsia"/>
          <w:sz w:val="22"/>
          <w:szCs w:val="22"/>
        </w:rPr>
        <w:t>）</w:t>
      </w:r>
    </w:p>
  </w:footnote>
  <w:footnote w:id="11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1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1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（其）＋手【宋】【元】【明】【宮】。（大正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r w:rsidRPr="0082650D">
        <w:rPr>
          <w:sz w:val="22"/>
          <w:szCs w:val="22"/>
        </w:rPr>
        <w:t>）</w:t>
      </w:r>
    </w:p>
  </w:footnote>
  <w:footnote w:id="12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刳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ㄎㄨ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。（《漢語大詞典》（二），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r w:rsidRPr="0082650D">
        <w:rPr>
          <w:sz w:val="22"/>
          <w:szCs w:val="22"/>
        </w:rPr>
        <w:t>）</w:t>
      </w:r>
    </w:p>
  </w:footnote>
  <w:footnote w:id="1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r w:rsidRPr="0082650D">
        <w:rPr>
          <w:sz w:val="22"/>
          <w:szCs w:val="22"/>
        </w:rPr>
        <w:t>）</w:t>
      </w:r>
    </w:p>
  </w:footnote>
  <w:footnote w:id="1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踐踏，凌辱。（《漢語大詞典》（九），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r w:rsidRPr="0082650D">
        <w:rPr>
          <w:sz w:val="22"/>
          <w:szCs w:val="22"/>
        </w:rPr>
        <w:t>）</w:t>
      </w:r>
    </w:p>
  </w:footnote>
  <w:footnote w:id="1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骨想有二種二：骨人連、散；骨人淨、不淨。（經：青想在爛想後；論：青想在爛想前，異）（印順法師，《大智度論筆記》〔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r w:rsidRPr="0082650D">
        <w:rPr>
          <w:sz w:val="22"/>
        </w:rPr>
        <w:t>）</w:t>
      </w:r>
    </w:p>
  </w:footnote>
  <w:footnote w:id="12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跡印，污垢。（《漢語大詞典》（六），</w:t>
      </w:r>
      <w:r w:rsidRPr="0082650D">
        <w:rPr>
          <w:rFonts w:hint="eastAsia"/>
          <w:sz w:val="22"/>
          <w:szCs w:val="22"/>
        </w:rPr>
        <w:t>p.1377</w:t>
      </w:r>
      <w:r w:rsidRPr="0082650D">
        <w:rPr>
          <w:rFonts w:hint="eastAsia"/>
          <w:sz w:val="22"/>
          <w:szCs w:val="22"/>
        </w:rPr>
        <w:t>）</w:t>
      </w:r>
    </w:p>
  </w:footnote>
  <w:footnote w:id="12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膩膏＝膏膩【宋】【元】【明】【宮】【石】。（大正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肥肉，肥。《易‧屯》：“屯其膏，小貞吉。”高亨注：“膏，肥肉。”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濃稠的糊狀物。（《漢語大詞典》（六），</w:t>
      </w:r>
      <w:r w:rsidRPr="0082650D">
        <w:rPr>
          <w:rFonts w:hint="eastAsia"/>
          <w:sz w:val="22"/>
          <w:szCs w:val="22"/>
        </w:rPr>
        <w:t>p.1361</w:t>
      </w:r>
      <w:r w:rsidRPr="0082650D">
        <w:rPr>
          <w:rFonts w:hint="eastAsia"/>
          <w:sz w:val="22"/>
          <w:szCs w:val="22"/>
        </w:rPr>
        <w:t>）</w:t>
      </w:r>
    </w:p>
  </w:footnote>
  <w:footnote w:id="12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r w:rsidRPr="0082650D">
        <w:rPr>
          <w:sz w:val="22"/>
          <w:szCs w:val="22"/>
        </w:rPr>
        <w:t>）</w:t>
      </w:r>
    </w:p>
  </w:footnote>
  <w:footnote w:id="12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r w:rsidRPr="0082650D">
        <w:rPr>
          <w:sz w:val="22"/>
          <w:szCs w:val="22"/>
        </w:rPr>
        <w:t>）：佛陀在許多地方均說到（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r w:rsidRPr="0082650D">
        <w:rPr>
          <w:sz w:val="22"/>
          <w:szCs w:val="22"/>
        </w:rPr>
        <w:t>）：「要斷除貪欲應修不淨觀。」但縱使如此，貪欲並未因而能斷除，不淨觀僅能「動搖」貪欲，它仍然存在。因為不淨觀係勝解作意（假想觀，對想像客體的注意作用），所以是有漏，僅有那已見四聖諦十六行相之觀想，始能斷除煩惱。</w:t>
      </w:r>
    </w:p>
  </w:footnote>
  <w:footnote w:id="12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、食不淨想，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、一切世間不可樂想，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、死想，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、不淨想，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、離欲想，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若＋（有）【宋】【元】【明】【宮】。（大正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r w:rsidRPr="0082650D">
        <w:rPr>
          <w:sz w:val="22"/>
          <w:szCs w:val="22"/>
        </w:rPr>
        <w:t>）</w:t>
      </w:r>
    </w:p>
  </w:footnote>
  <w:footnote w:id="13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無常變異＝常變【宋】【元】【明】【宮】【石】。（大正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r w:rsidRPr="0082650D">
        <w:rPr>
          <w:sz w:val="22"/>
          <w:szCs w:val="22"/>
        </w:rPr>
        <w:t>）</w:t>
      </w:r>
    </w:p>
  </w:footnote>
  <w:footnote w:id="13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二甘露門：不淨、安般。（印順法師，《大智度論筆記》〔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彼修行人當善觀察二甘露門：一者、安般，二者、不淨觀。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34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（四）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）睫：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眨，眨眼。（《漢語大詞典》（七），</w:t>
      </w:r>
      <w:r w:rsidRPr="0082650D">
        <w:rPr>
          <w:rFonts w:hint="eastAsia"/>
          <w:sz w:val="22"/>
          <w:szCs w:val="22"/>
        </w:rPr>
        <w:t>p.1226</w:t>
      </w:r>
      <w:r w:rsidRPr="0082650D">
        <w:rPr>
          <w:rFonts w:hint="eastAsia"/>
          <w:sz w:val="22"/>
          <w:szCs w:val="22"/>
        </w:rPr>
        <w:t>）</w:t>
      </w:r>
    </w:p>
  </w:footnote>
  <w:footnote w:id="13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逢迎意旨。（《漢語大詞典》（一），</w:t>
      </w:r>
      <w:r w:rsidRPr="0082650D">
        <w:rPr>
          <w:rFonts w:hint="eastAsia"/>
          <w:sz w:val="22"/>
          <w:szCs w:val="22"/>
        </w:rPr>
        <w:t>p.772</w:t>
      </w:r>
      <w:r w:rsidRPr="0082650D">
        <w:rPr>
          <w:rFonts w:hint="eastAsia"/>
          <w:sz w:val="22"/>
          <w:szCs w:val="22"/>
        </w:rPr>
        <w:t>）</w:t>
      </w:r>
    </w:p>
  </w:footnote>
  <w:footnote w:id="136"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────血塗、青瘀、膿爛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────脹、壞、噉、散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九想除七染著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────骨、燒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┌───九想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r w:rsidRPr="0082650D">
        <w:rPr>
          <w:rFonts w:hint="eastAsia"/>
          <w:sz w:val="22"/>
        </w:rPr>
        <w:t>└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┴───偏勝─噉、散、骨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3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；「死想」乃十想所攝。</w:t>
      </w:r>
    </w:p>
  </w:footnote>
  <w:footnote w:id="13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3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披析：分析。（《漢語大詞典》（六），</w:t>
      </w:r>
      <w:r w:rsidRPr="0082650D">
        <w:rPr>
          <w:sz w:val="22"/>
          <w:szCs w:val="22"/>
        </w:rPr>
        <w:t>p.523</w:t>
      </w:r>
      <w:r w:rsidRPr="0082650D">
        <w:rPr>
          <w:sz w:val="22"/>
          <w:szCs w:val="22"/>
        </w:rPr>
        <w:t>）</w:t>
      </w:r>
    </w:p>
  </w:footnote>
  <w:footnote w:id="14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r w:rsidRPr="0082650D">
        <w:rPr>
          <w:rFonts w:cs="細明體"/>
          <w:sz w:val="22"/>
          <w:szCs w:val="22"/>
        </w:rPr>
        <w:t>）：在《大毘婆沙論》卷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問題均有詳細之討論。不淨是以無貪為性，行者可在十地得「不淨」：欲界、中間禪、四禪、及各該四禪之近分定，不淨觀之所緣是欲界之色（形色與顯色）。只有「人趣」能生。而它是以不淨為行相、從而不能產生無常等（四聖諦）之十六行相。因為它是勝解作意，所以是有漏。最後，要證得「不淨」，可由離欲或加行。</w:t>
      </w:r>
    </w:p>
  </w:footnote>
  <w:footnote w:id="14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4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三禪中無九想。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r w:rsidRPr="0082650D">
        <w:rPr>
          <w:sz w:val="22"/>
          <w:szCs w:val="22"/>
        </w:rPr>
        <w:t>）</w:t>
      </w:r>
    </w:p>
  </w:footnote>
  <w:footnote w:id="14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="005B7620" w:rsidRPr="005B7620">
        <w:rPr>
          <w:rFonts w:hint="eastAsia"/>
          <w:color w:val="FF0000"/>
          <w:sz w:val="22"/>
        </w:rPr>
        <w:t>!!</w:t>
      </w:r>
      <w:r w:rsidRPr="0082650D">
        <w:rPr>
          <w:rFonts w:hint="eastAsia"/>
          <w:sz w:val="22"/>
          <w:szCs w:val="22"/>
        </w:rPr>
        <w:t>九想開→身念處門→三念處門→三十七道品門→開涅槃門→入涅槃常樂。</w:t>
      </w:r>
      <w:r w:rsidR="005B7620" w:rsidRPr="005B7620">
        <w:rPr>
          <w:rFonts w:hint="eastAsia"/>
          <w:color w:val="FF0000"/>
          <w:sz w:val="22"/>
        </w:rPr>
        <w:t>!!</w:t>
      </w:r>
      <w:r w:rsidRPr="0082650D">
        <w:rPr>
          <w:rFonts w:hint="eastAsia"/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5B7620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5B7620">
        <w:rPr>
          <w:rFonts w:hint="eastAsia"/>
          <w:color w:val="FF0000"/>
          <w:sz w:val="22"/>
        </w:rPr>
        <w:t>!!</w:t>
      </w:r>
      <w:r w:rsidR="00386C0D" w:rsidRPr="0082650D">
        <w:rPr>
          <w:rFonts w:hint="eastAsia"/>
          <w:sz w:val="22"/>
          <w:szCs w:val="22"/>
        </w:rPr>
        <w:t>九想──身念處──三念處──三十七品──涅槃。</w:t>
      </w:r>
      <w:r w:rsidRPr="005B7620">
        <w:rPr>
          <w:rFonts w:hint="eastAsia"/>
          <w:color w:val="FF0000"/>
          <w:sz w:val="22"/>
        </w:rPr>
        <w:t>!!</w:t>
      </w:r>
      <w:r w:rsidR="00386C0D" w:rsidRPr="0082650D">
        <w:rPr>
          <w:rFonts w:hint="eastAsia"/>
          <w:sz w:val="22"/>
          <w:szCs w:val="22"/>
        </w:rPr>
        <w:t>（印順法師，《大智度論筆記》〔</w:t>
      </w:r>
      <w:r w:rsidR="00386C0D" w:rsidRPr="0082650D">
        <w:rPr>
          <w:rFonts w:hint="eastAsia"/>
          <w:sz w:val="22"/>
          <w:szCs w:val="22"/>
        </w:rPr>
        <w:t>A037</w:t>
      </w:r>
      <w:r w:rsidR="00386C0D" w:rsidRPr="0082650D">
        <w:rPr>
          <w:rFonts w:hint="eastAsia"/>
          <w:sz w:val="22"/>
          <w:szCs w:val="22"/>
        </w:rPr>
        <w:t>〕</w:t>
      </w:r>
      <w:r w:rsidR="00386C0D" w:rsidRPr="0082650D">
        <w:rPr>
          <w:rFonts w:hint="eastAsia"/>
          <w:sz w:val="22"/>
          <w:szCs w:val="22"/>
        </w:rPr>
        <w:t>p.73</w:t>
      </w:r>
      <w:r w:rsidR="00386C0D" w:rsidRPr="0082650D">
        <w:rPr>
          <w:rFonts w:hint="eastAsia"/>
          <w:sz w:val="22"/>
          <w:szCs w:val="22"/>
        </w:rPr>
        <w:t>）</w:t>
      </w:r>
    </w:p>
  </w:footnote>
  <w:footnote w:id="14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菩薩行不淨觀之相。（印順法師，《大智度論筆記》〔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r w:rsidRPr="0082650D">
        <w:rPr>
          <w:rFonts w:hint="eastAsia"/>
          <w:sz w:val="22"/>
          <w:szCs w:val="22"/>
        </w:rPr>
        <w:t>）</w:t>
      </w:r>
    </w:p>
  </w:footnote>
  <w:footnote w:id="145"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┌集一切佛法┐</w:t>
      </w:r>
    </w:p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┤度一切眾生├不疾入涅槃</w:t>
      </w:r>
    </w:p>
    <w:p w:rsidR="00386C0D" w:rsidRPr="0082650D" w:rsidRDefault="00386C0D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└憫一切眾生┘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6">
    <w:p w:rsidR="00386C0D" w:rsidRPr="0082650D" w:rsidRDefault="00386C0D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菩薩觀不淨不入滅：憫眾生苦、念佛法未具、知不淨性空、知亦有淨相。</w:t>
      </w:r>
      <w:r w:rsidRPr="0082650D">
        <w:rPr>
          <w:sz w:val="22"/>
        </w:rPr>
        <w:t>（印順法師，《大智度論筆記》〔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4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4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5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一＋（法）【宋】【元】【明】【宮】。（大正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5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5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5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不淨，空中無不淨。（印順法師，《大智度論筆記》〔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r w:rsidRPr="0082650D">
        <w:rPr>
          <w:rFonts w:hint="eastAsia"/>
          <w:sz w:val="22"/>
          <w:szCs w:val="22"/>
        </w:rPr>
        <w:t>）</w:t>
      </w:r>
    </w:p>
  </w:footnote>
  <w:footnote w:id="15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5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經說色中有味、過、出相。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5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r w:rsidRPr="0082650D">
        <w:rPr>
          <w:rFonts w:cs="細明體"/>
          <w:sz w:val="22"/>
          <w:szCs w:val="22"/>
        </w:rPr>
        <w:t>）：菩薩觀一切諸色及其過患，但是他深切的瞭解諸色絕對是空、無相，從諸法實相而言，同樣是不值執取、捨離。所以不淨觀使菩薩絕對的沈穩，平靜、不會促使菩薩想要儘速入涅槃，聲聞眾就是急欲取</w:t>
      </w:r>
      <w:r w:rsidRPr="0082650D">
        <w:rPr>
          <w:rFonts w:cs="細明體" w:hint="eastAsia"/>
          <w:sz w:val="22"/>
          <w:szCs w:val="22"/>
        </w:rPr>
        <w:t>證</w:t>
      </w:r>
      <w:r w:rsidRPr="0082650D">
        <w:rPr>
          <w:rFonts w:cs="細明體"/>
          <w:sz w:val="22"/>
          <w:szCs w:val="22"/>
        </w:rPr>
        <w:t>涅槃。雖然菩薩個人自己並不偏執於諸法之不淨，但是他向他所認為極其執著於諸色之人，宣講不淨法門。換言之，不淨觀是菩薩成熟眾生的方便之一。</w:t>
      </w:r>
    </w:p>
  </w:footnote>
  <w:footnote w:id="16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）：悲恨。（《漢語大字典》（四），</w:t>
      </w:r>
      <w:r w:rsidRPr="0082650D">
        <w:rPr>
          <w:rFonts w:hint="eastAsia"/>
          <w:bCs/>
          <w:sz w:val="22"/>
          <w:szCs w:val="22"/>
        </w:rPr>
        <w:t>p.2360</w:t>
      </w:r>
      <w:r w:rsidRPr="0082650D">
        <w:rPr>
          <w:rFonts w:hint="eastAsia"/>
          <w:bCs/>
          <w:sz w:val="22"/>
          <w:szCs w:val="22"/>
        </w:rPr>
        <w:t>）</w:t>
      </w:r>
    </w:p>
  </w:footnote>
  <w:footnote w:id="16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1970, p.1335, n.1</w:t>
      </w:r>
      <w:r w:rsidRPr="0082650D">
        <w:rPr>
          <w:rFonts w:hAnsi="新細明體"/>
          <w:sz w:val="22"/>
          <w:szCs w:val="22"/>
        </w:rPr>
        <w:t>）：《雜阿含經》卷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Saṃyutta</w:t>
      </w:r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能除恐怖。（印順法師，《大智度論筆記》〔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16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16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6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16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念死：念念生滅，常與死俱。（印順法師，《大智度論筆記》〔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r w:rsidRPr="0082650D">
        <w:rPr>
          <w:sz w:val="22"/>
          <w:szCs w:val="22"/>
        </w:rPr>
        <w:t>）</w:t>
      </w:r>
    </w:p>
  </w:footnote>
  <w:footnote w:id="16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16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多陀阿伽度：如說，如來，如去。（印順法師，《大智度論筆記》〔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7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7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7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三藐三佛陀：正（諸法不動不壞）遍（一切悉知）知。</w:t>
      </w:r>
      <w:r w:rsidRPr="0082650D">
        <w:rPr>
          <w:rFonts w:hint="eastAsia"/>
          <w:spacing w:val="-4"/>
          <w:sz w:val="22"/>
        </w:rPr>
        <w:t>（印順法師，《大智度論筆記》〔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r w:rsidRPr="0082650D">
        <w:rPr>
          <w:rFonts w:hint="eastAsia"/>
          <w:spacing w:val="-4"/>
          <w:sz w:val="22"/>
        </w:rPr>
        <w:t>）</w:t>
      </w:r>
    </w:p>
  </w:footnote>
  <w:footnote w:id="17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鞞闍遮羅那三般那：智慧、持戒具足。（印順法師，《大智度論筆記》〔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7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7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修伽陀：善去。（印順法師，《大智度論筆記》〔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路迦憊：知世間四諦。（印順法師，《大智度論筆記》〔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〔阿耨多羅〕富樓沙曇藐婆羅提：無上調御師。（印順法師，《大智度論筆記》〔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羅＋（三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8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貰多提婆魔</w:t>
      </w:r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舍：以三道滅三毒，令行三乘道。（印順法師，《大智度論筆記》〔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舍＋（喃）【宋】【元】【明】。（大正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8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佛陀：三世盡不盡、動不動法，悉知。（印順法師，《大智度論筆記》〔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8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8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8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摩訶三磨陀（</w:t>
      </w:r>
      <w:r w:rsidRPr="0082650D">
        <w:rPr>
          <w:rFonts w:eastAsia="Roman Unicode"/>
          <w:bCs/>
          <w:sz w:val="22"/>
          <w:szCs w:val="22"/>
        </w:rPr>
        <w:t>Mahāsaṃmata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：轉輪王的名字，大平等王、多敬。（參見《梵和大辭典》，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r w:rsidRPr="0082650D">
        <w:rPr>
          <w:sz w:val="22"/>
          <w:szCs w:val="22"/>
        </w:rPr>
        <w:t>）</w:t>
      </w:r>
    </w:p>
  </w:footnote>
  <w:footnote w:id="18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Dīpavaṃsa</w:t>
      </w:r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r w:rsidRPr="0082650D">
        <w:rPr>
          <w:rFonts w:eastAsia="Roman Unicode"/>
          <w:sz w:val="22"/>
          <w:szCs w:val="22"/>
        </w:rPr>
        <w:t>Mahāvaṃsa</w:t>
      </w:r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r w:rsidRPr="0082650D">
        <w:rPr>
          <w:rFonts w:eastAsia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9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9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19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193">
    <w:p w:rsidR="00386C0D" w:rsidRPr="0082650D" w:rsidRDefault="00386C0D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）踰（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”。（《漢語大詞典》（十）</w:t>
      </w:r>
      <w:r w:rsidRPr="0082650D">
        <w:rPr>
          <w:sz w:val="22"/>
          <w:szCs w:val="22"/>
        </w:rPr>
        <w:t>p.521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）逾：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超過，勝過。（《漢語大詞典》（十）</w:t>
      </w:r>
      <w:r w:rsidRPr="0082650D">
        <w:rPr>
          <w:sz w:val="22"/>
          <w:szCs w:val="22"/>
        </w:rPr>
        <w:t>p.1041</w:t>
      </w:r>
      <w:r w:rsidRPr="0082650D">
        <w:rPr>
          <w:sz w:val="22"/>
          <w:szCs w:val="22"/>
        </w:rPr>
        <w:t>）</w:t>
      </w:r>
    </w:p>
  </w:footnote>
  <w:footnote w:id="19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頗梨＝玻</w:t>
      </w:r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r w:rsidRPr="0082650D">
        <w:rPr>
          <w:sz w:val="22"/>
          <w:szCs w:val="22"/>
        </w:rPr>
        <w:t>）</w:t>
      </w:r>
    </w:p>
  </w:footnote>
  <w:footnote w:id="19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19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好妙＝妙好【宋】【元】【明】【宮】。（大正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r w:rsidRPr="0082650D">
        <w:rPr>
          <w:sz w:val="22"/>
          <w:szCs w:val="22"/>
        </w:rPr>
        <w:t>）</w:t>
      </w:r>
    </w:p>
  </w:footnote>
  <w:footnote w:id="19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9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（以）＋如【宋】【元】【明】【宮】。（大正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9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八十隨形好，參見《摩訶般若波羅蜜經》卷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佛身：見者愛樂，忘世五欲。（印順法師，《大智度論筆記》〔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r w:rsidRPr="0082650D">
        <w:rPr>
          <w:sz w:val="22"/>
          <w:szCs w:val="22"/>
        </w:rPr>
        <w:t>）</w:t>
      </w:r>
    </w:p>
  </w:footnote>
  <w:footnote w:id="2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《佛般泥洹經》卷下（大正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佛告菩薩：此神變者是三昧王三昧，唯有諸佛乃能變現，非聲聞、辟支佛所能。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佛出入三昧，舍利弗不知名。（印順法師，《大智度論筆記》〔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如說佛入出諸三昧，舍利弗等乃至不聞其名，何況能知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佛名人師子，師子遊戲三昧是佛戲三昧也，入此三昧時，令此大地六種震動，一切地獄惡道眾生皆蒙解脫，得生天上，是名為戲。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1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頓度十方眾生</w:t>
      </w:r>
      <w:r w:rsidRPr="0082650D">
        <w:rPr>
          <w:sz w:val="22"/>
        </w:rPr>
        <w:t>。（印順法師，《大智度論筆記》〔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佛＋（言）【宋】【元】【明】【宮】。（大正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1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21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r w:rsidRPr="0082650D">
        <w:rPr>
          <w:sz w:val="22"/>
          <w:szCs w:val="22"/>
        </w:rPr>
        <w:t>）：《道行般若經》卷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憂＝漚【宮】。（大正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21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219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r w:rsidRPr="0082650D">
        <w:rPr>
          <w:sz w:val="22"/>
          <w:szCs w:val="22"/>
        </w:rPr>
        <w:t>）：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r w:rsidRPr="0082650D">
        <w:rPr>
          <w:rFonts w:eastAsia="Roman Unicode"/>
          <w:sz w:val="22"/>
          <w:szCs w:val="22"/>
        </w:rPr>
        <w:t>Vinaya</w:t>
      </w:r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憂樓頻蠡迦葉（</w:t>
      </w:r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5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6" w:name="0958b24"/>
      <w:bookmarkEnd w:id="25"/>
      <w:r w:rsidRPr="0082650D">
        <w:rPr>
          <w:rFonts w:eastAsia="標楷體"/>
          <w:sz w:val="22"/>
          <w:szCs w:val="22"/>
        </w:rPr>
        <w:t>螺迦葉</w:t>
      </w:r>
      <w:bookmarkEnd w:id="26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2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2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r w:rsidRPr="0082650D">
        <w:rPr>
          <w:sz w:val="22"/>
          <w:szCs w:val="22"/>
        </w:rPr>
        <w:t>道類智等八智各有一有為解脫及一無為解脫。</w:t>
      </w:r>
    </w:p>
    <w:p w:rsidR="00386C0D" w:rsidRPr="0082650D" w:rsidRDefault="00386C0D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十六解脫。（印順法師，《大智度論筆記》〔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r w:rsidRPr="0082650D">
        <w:rPr>
          <w:sz w:val="22"/>
        </w:rPr>
        <w:t>）</w:t>
      </w:r>
    </w:p>
  </w:footnote>
  <w:footnote w:id="22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見苦所斷十隨眠云何？謂有身見、邊執見、見苦所斷邪見、見取、戒禁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取、疑、貪、瞋、慢、無明。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佛一念中生、住、滅時諸結使</w:t>
      </w:r>
      <w:bookmarkStart w:id="27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分，生時</w:t>
      </w:r>
      <w:bookmarkEnd w:id="27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如是、住時如是、滅時如是。</w:t>
      </w:r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8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、苦法智中所斷結使悉覺了。知如是結使解</w:t>
      </w:r>
      <w:bookmarkStart w:id="29" w:name="0072a05"/>
      <w:bookmarkEnd w:id="28"/>
      <w:r w:rsidRPr="0082650D">
        <w:rPr>
          <w:rFonts w:ascii="標楷體" w:eastAsia="標楷體" w:hAnsi="標楷體"/>
          <w:sz w:val="22"/>
          <w:szCs w:val="22"/>
        </w:rPr>
        <w:t>脫，得爾所有為法解脫、得爾所無為法解脫</w:t>
      </w:r>
      <w:bookmarkEnd w:id="29"/>
      <w:r w:rsidRPr="0082650D">
        <w:rPr>
          <w:rFonts w:ascii="標楷體" w:eastAsia="標楷體" w:hAnsi="標楷體"/>
          <w:sz w:val="22"/>
          <w:szCs w:val="22"/>
        </w:rPr>
        <w:t>；乃至道比忍見諦道十五心中。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解脫無減者，解脫有二種：有為解脫，無為解脫。有為解脫名無漏智慧相應解脫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無為解脫名一切煩惱習都盡無餘。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云何無學解脫蘊？答：無學作意相應心，已勝解、今勝解、當勝解。謂盡、無生、無學正見相應勝解，此蘊所攝故，非無為解脫。謂一切法中，二法名解脫：一者、擇滅，即無為解脫；二者、勝解，即有為解脫，於境自在立解脫名，非謂離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沙門果是何義？答：所有聖道是沙門性，有為、無為及諸擇滅是此果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此果不應唯四，謂：見道中八忍品是沙門性，八智品是有為沙門果，八部法斷是無為沙門果；離欲界染時，九無間道是沙門性，九解脫道是有為沙門果，九品法斷是無為沙門果；如是乃至離非想想處染時，應知亦爾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解脫體有二，謂：有為，無為。有為解脫，謂無學勝解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無為解脫，謂一切惑滅。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修道十八解脫：斷除有頂地煩惱的九解脫道，各有一有為解脫及一無為解脫。</w:t>
      </w:r>
    </w:p>
    <w:p w:rsidR="00386C0D" w:rsidRPr="0082650D" w:rsidRDefault="00386C0D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十八解脫。（印順法師，《大智度論筆記》〔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r w:rsidRPr="0082650D">
        <w:rPr>
          <w:rFonts w:ascii="Times New Roman" w:hAnsi="Times New Roman" w:cs="Times New Roman"/>
          <w:sz w:val="22"/>
        </w:rPr>
        <w:t>）</w:t>
      </w:r>
    </w:p>
  </w:footnote>
  <w:footnote w:id="22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解脫知見眾二種。（印順法師，《大智度論筆記》〔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2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盡證＝證盡【宋】【元】【明】【宮】。（大正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2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陀出家後猶難忘其妻孫陀利，欲還俗習白衣行。後佛陀將之帶往三十三天見諸天女，難陀忽然覺得孫陀利如瞎獼猴，不如天女美貌。諸天女告曰：「聞世尊弟子難陀善修梵行，命終之後來生此間，可娶五百天女為妻。」之後佛陀又將難陀帶往阿鼻地獄，獄卒告曰：「世尊弟子難陀，彼於如來所淨修梵行，身壞命終生善處天上，於彼壽千歲快自娛樂，復於彼命終生此阿鼻地獄中。」難陀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r w:rsidRPr="0082650D">
        <w:rPr>
          <w:sz w:val="22"/>
          <w:szCs w:val="22"/>
        </w:rPr>
        <w:t>）：以下經論有提到名為難陀之龍王，參見</w:t>
      </w:r>
      <w:r w:rsidRPr="0082650D">
        <w:rPr>
          <w:rFonts w:eastAsia="Roman Unicode"/>
          <w:sz w:val="22"/>
          <w:szCs w:val="22"/>
        </w:rPr>
        <w:t>Divyāvadāna</w:t>
      </w:r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難陀、優槃難陀二龍王。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難陀、跋難陀龍王。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難陀、拔難陀龍王。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難陀、優波難陀二龍王。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漚＝優【宋】【元】【明】【宮】。（大正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32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233">
    <w:p w:rsidR="00386C0D" w:rsidRPr="0082650D" w:rsidRDefault="00386C0D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）難陀優樓頻騾龍因瞋得解脫。（印順法師，《大智度論筆記》〔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r w:rsidRPr="0082650D">
        <w:rPr>
          <w:sz w:val="22"/>
          <w:szCs w:val="22"/>
        </w:rPr>
        <w:t>）〔優＝漚（大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Vinaya</w:t>
      </w:r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Jātaka</w:t>
      </w:r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迦葉住處有毒龍，佛住宿其中並降伏毒龍事。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眾生得度因緣不同：解脫之道義別。（印順法師，《大智度論筆記》〔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r w:rsidRPr="0082650D">
        <w:rPr>
          <w:sz w:val="22"/>
          <w:szCs w:val="22"/>
        </w:rPr>
        <w:t>）</w:t>
      </w:r>
    </w:p>
  </w:footnote>
  <w:footnote w:id="235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3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關於般舟三昧之法門分別，參見《十住毘婆沙論》卷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少相、中相、多相，如是等應分別，知是事應當解釋。住處者，是三昧或於初禪可得，或第二禪、或第三禪、或第四禪可得；或初禪中間得勢力，能生是三昧。或少者，人勢力少故名為少，又少時住故名為少，又見少佛世界故名為少；中、多亦如是。說是三昧或說有覺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是善性；或有漏、或無漏；或欲界繫、或色界繫、或無色界繫、或非欲界或非色界或非無色界繫；是三昧是心數法，心相應，隨心行法，共心生法；非色，非現，能緣；非業，業相應，隨業行；非先世業果報，除因報；可修、可知；可證，亦以身證，亦以慧證；或可斷、或不可斷；有漏應斷，無漏不可斷；知、見亦如是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七地：欲界、未到定、靜慮中間、初禪、第二禪、第三禪、第四禪。</w:t>
      </w:r>
    </w:p>
  </w:footnote>
  <w:footnote w:id="23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4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4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生時自能念佛。（印順法師，《大智度論筆記》〔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生極樂自然能念佛。（印順法師，《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242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386C0D" w:rsidRPr="0082650D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386C0D" w:rsidRPr="00073A65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386C0D" w:rsidRPr="0082650D" w:rsidRDefault="00386C0D" w:rsidP="00A40598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386C0D" w:rsidRPr="0082650D" w:rsidRDefault="00386C0D" w:rsidP="00A40598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386C0D" w:rsidRPr="0082650D" w:rsidRDefault="00386C0D" w:rsidP="00A40598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386C0D" w:rsidRPr="00E609EE" w:rsidRDefault="00386C0D" w:rsidP="00A40598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0D" w:rsidRDefault="00386C0D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0D" w:rsidRDefault="00386C0D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 w15:restartNumberingAfterBreak="0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 w15:restartNumberingAfterBreak="0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96"/>
    <w:rsid w:val="00004900"/>
    <w:rsid w:val="00010624"/>
    <w:rsid w:val="00012EF9"/>
    <w:rsid w:val="0004589F"/>
    <w:rsid w:val="00057CA0"/>
    <w:rsid w:val="00060EB8"/>
    <w:rsid w:val="000672F1"/>
    <w:rsid w:val="000709B4"/>
    <w:rsid w:val="00073A65"/>
    <w:rsid w:val="0008025F"/>
    <w:rsid w:val="00096AE0"/>
    <w:rsid w:val="000A58FF"/>
    <w:rsid w:val="000C429E"/>
    <w:rsid w:val="000C5A77"/>
    <w:rsid w:val="00122BCA"/>
    <w:rsid w:val="001338B3"/>
    <w:rsid w:val="0013736F"/>
    <w:rsid w:val="00144108"/>
    <w:rsid w:val="00163F31"/>
    <w:rsid w:val="001704C8"/>
    <w:rsid w:val="00173455"/>
    <w:rsid w:val="0017588A"/>
    <w:rsid w:val="001810FC"/>
    <w:rsid w:val="001C1E94"/>
    <w:rsid w:val="001C3C4B"/>
    <w:rsid w:val="001E2119"/>
    <w:rsid w:val="001E23FB"/>
    <w:rsid w:val="001E68F8"/>
    <w:rsid w:val="001F577C"/>
    <w:rsid w:val="00214FE4"/>
    <w:rsid w:val="00220C16"/>
    <w:rsid w:val="00221A4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1C9B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62E3"/>
    <w:rsid w:val="00385800"/>
    <w:rsid w:val="00386C0D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769DB"/>
    <w:rsid w:val="0048171C"/>
    <w:rsid w:val="004A1131"/>
    <w:rsid w:val="004A6484"/>
    <w:rsid w:val="004A76AD"/>
    <w:rsid w:val="004B4A2A"/>
    <w:rsid w:val="004B7674"/>
    <w:rsid w:val="004C5556"/>
    <w:rsid w:val="004D3AFA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B7620"/>
    <w:rsid w:val="005D1027"/>
    <w:rsid w:val="005E378E"/>
    <w:rsid w:val="005F1098"/>
    <w:rsid w:val="005F4358"/>
    <w:rsid w:val="005F7E9F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428A"/>
    <w:rsid w:val="00755C81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47D2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534B3"/>
    <w:rsid w:val="009631C8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40598"/>
    <w:rsid w:val="00A52A52"/>
    <w:rsid w:val="00A548BB"/>
    <w:rsid w:val="00A63FE8"/>
    <w:rsid w:val="00A66244"/>
    <w:rsid w:val="00A75D23"/>
    <w:rsid w:val="00A95C03"/>
    <w:rsid w:val="00AA275E"/>
    <w:rsid w:val="00AC17E8"/>
    <w:rsid w:val="00AC4BC5"/>
    <w:rsid w:val="00AE11D7"/>
    <w:rsid w:val="00B019B4"/>
    <w:rsid w:val="00B1232D"/>
    <w:rsid w:val="00B13462"/>
    <w:rsid w:val="00B2484F"/>
    <w:rsid w:val="00B2541E"/>
    <w:rsid w:val="00B26D86"/>
    <w:rsid w:val="00B30907"/>
    <w:rsid w:val="00B329E6"/>
    <w:rsid w:val="00B3611B"/>
    <w:rsid w:val="00B37835"/>
    <w:rsid w:val="00B47107"/>
    <w:rsid w:val="00B50D8C"/>
    <w:rsid w:val="00B75419"/>
    <w:rsid w:val="00B77E25"/>
    <w:rsid w:val="00B814E8"/>
    <w:rsid w:val="00BA4087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80633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A7F09"/>
    <w:rsid w:val="00EC4AEF"/>
    <w:rsid w:val="00ED4BC3"/>
    <w:rsid w:val="00EF6DC7"/>
    <w:rsid w:val="00F10294"/>
    <w:rsid w:val="00F10EEC"/>
    <w:rsid w:val="00F36D5A"/>
    <w:rsid w:val="00F4433C"/>
    <w:rsid w:val="00F51A68"/>
    <w:rsid w:val="00F51ABF"/>
    <w:rsid w:val="00F54F55"/>
    <w:rsid w:val="00F66276"/>
    <w:rsid w:val="00F8190C"/>
    <w:rsid w:val="00F9259F"/>
    <w:rsid w:val="00FA32A4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57E0C13-37A9-4F3B-BC5E-B7621406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4</cp:revision>
  <cp:lastPrinted>2014-11-30T04:45:00Z</cp:lastPrinted>
  <dcterms:created xsi:type="dcterms:W3CDTF">2017-03-26T06:51:00Z</dcterms:created>
  <dcterms:modified xsi:type="dcterms:W3CDTF">2017-03-28T06:31:00Z</dcterms:modified>
</cp:coreProperties>
</file>