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T.TRANSDESCRIPTION,C.COMPANYNAME,B.BPNAME,  count(*) as num_transac,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BRANCH_PLANT_DIM B inner join COMPANY_DIM C  on B.COMPANYKEY = C.COMPANYKEY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inner join inventory_fact  I  on B.BRANCHPLANTKEY= I.BRANCHPLANTKEY inner join TRANS_TYPE_DIM T on T.TRANSTYPEKEY=I.TRANSTYPEKEY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grouping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sets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((T.TRANSDESCRIPTION,C.COMPANYNAME,B.BPNAME),</w:t>
      </w:r>
      <w:r>
        <w:rPr>
          <w:rtl w:val="0"/>
          <w:lang w:val="en-US"/>
        </w:rPr>
        <w:t xml:space="preserve"> </w:t>
      </w:r>
      <w:r>
        <w:rPr>
          <w:rtl w:val="0"/>
        </w:rPr>
        <w:t>T.TRANSDESCRIPTION,C.COMPANYNAME,B.BPNAME,());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5172075" cy="21526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