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E0EE" w14:textId="77777777" w:rsidR="00C10426" w:rsidRDefault="00000000">
      <w:pPr>
        <w:pStyle w:val="Title"/>
      </w:pPr>
      <w:r>
        <w:t>Consentext Phase 3.75 – Trust Kernel Architecture</w:t>
      </w:r>
    </w:p>
    <w:p w14:paraId="7393DA1B" w14:textId="77777777" w:rsidR="00C10426" w:rsidRDefault="00000000">
      <w:r>
        <w:t>Purpose</w:t>
      </w:r>
      <w:r>
        <w:br/>
        <w:t>Phase 3.75 defines the Consentext Trust Kernel: the core governance layer that controls how sensitive health context is stored, accessed, transformed, shared, and exported to AI systems.</w:t>
      </w:r>
      <w:r>
        <w:br/>
      </w:r>
      <w:r>
        <w:br/>
        <w:t>Key Principles</w:t>
      </w:r>
      <w:r>
        <w:br/>
        <w:t>• Vault stores protected health context</w:t>
      </w:r>
      <w:r>
        <w:br/>
        <w:t>• Consent policies define sharing permissions</w:t>
      </w:r>
      <w:r>
        <w:br/>
        <w:t>• Access Enforcement evaluates every request</w:t>
      </w:r>
      <w:r>
        <w:br/>
        <w:t>• Context Preparation generates minimum‑necessary derived summaries</w:t>
      </w:r>
      <w:r>
        <w:br/>
        <w:t>• AI Gateway governs outbound AI interaction</w:t>
      </w:r>
      <w:r>
        <w:br/>
        <w:t>• Audit Ledger records every action (append‑only)</w:t>
      </w:r>
      <w:r>
        <w:br/>
      </w:r>
      <w:r>
        <w:br/>
        <w:t>Mental Model</w:t>
      </w:r>
      <w:r>
        <w:br/>
        <w:t>Vault stores → Consent permits → Enforcement decides → Context prep minimizes → Gateway governs → Audit proves</w:t>
      </w:r>
      <w:r>
        <w:br/>
      </w:r>
    </w:p>
    <w:p w14:paraId="0A23413D" w14:textId="77777777" w:rsidR="00C10426" w:rsidRDefault="00000000">
      <w:r>
        <w:br w:type="page"/>
      </w:r>
    </w:p>
    <w:p w14:paraId="058A655B" w14:textId="77777777" w:rsidR="00C10426" w:rsidRDefault="00000000">
      <w:pPr>
        <w:pStyle w:val="Heading1"/>
      </w:pPr>
      <w:r>
        <w:t>Phase 3.75 Architecture Overview</w:t>
      </w:r>
    </w:p>
    <w:p w14:paraId="295EFD45" w14:textId="77777777" w:rsidR="00C10426" w:rsidRDefault="00000000">
      <w:r>
        <w:rPr>
          <w:rFonts w:ascii="Courier New" w:eastAsia="Courier New" w:hAnsi="Courier New"/>
          <w:sz w:val="20"/>
        </w:rPr>
        <w:br/>
        <w:t>USER / ACTOR LAYER</w:t>
      </w:r>
      <w:r>
        <w:rPr>
          <w:rFonts w:ascii="Courier New" w:eastAsia="Courier New" w:hAnsi="Courier New"/>
          <w:sz w:val="20"/>
        </w:rPr>
        <w:br/>
        <w:t>(User | Provider | Researcher | Agent/API)</w:t>
      </w:r>
      <w:r>
        <w:rPr>
          <w:rFonts w:ascii="Courier New" w:eastAsia="Courier New" w:hAnsi="Courier New"/>
          <w:sz w:val="20"/>
        </w:rPr>
        <w:br/>
        <w:t xml:space="preserve">            │</w:t>
      </w:r>
      <w:r>
        <w:rPr>
          <w:rFonts w:ascii="Courier New" w:eastAsia="Courier New" w:hAnsi="Courier New"/>
          <w:sz w:val="20"/>
        </w:rPr>
        <w:br/>
        <w:t xml:space="preserve">            ▼</w:t>
      </w:r>
      <w:r>
        <w:rPr>
          <w:rFonts w:ascii="Courier New" w:eastAsia="Courier New" w:hAnsi="Courier New"/>
          <w:sz w:val="20"/>
        </w:rPr>
        <w:br/>
        <w:t>IDENTITY &amp; AUTHENTICATION</w:t>
      </w:r>
      <w:r>
        <w:rPr>
          <w:rFonts w:ascii="Courier New" w:eastAsia="Courier New" w:hAnsi="Courier New"/>
          <w:sz w:val="20"/>
        </w:rPr>
        <w:br/>
        <w:t>(session identity, roles, step‑up auth)</w:t>
      </w:r>
      <w:r>
        <w:rPr>
          <w:rFonts w:ascii="Courier New" w:eastAsia="Courier New" w:hAnsi="Courier New"/>
          <w:sz w:val="20"/>
        </w:rPr>
        <w:br/>
        <w:t xml:space="preserve">            │</w:t>
      </w:r>
      <w:r>
        <w:rPr>
          <w:rFonts w:ascii="Courier New" w:eastAsia="Courier New" w:hAnsi="Courier New"/>
          <w:sz w:val="20"/>
        </w:rPr>
        <w:br/>
        <w:t xml:space="preserve">            ▼</w:t>
      </w:r>
      <w:r>
        <w:rPr>
          <w:rFonts w:ascii="Courier New" w:eastAsia="Courier New" w:hAnsi="Courier New"/>
          <w:sz w:val="20"/>
        </w:rPr>
        <w:br/>
        <w:t>ACCESS ENFORCEMENT</w:t>
      </w:r>
      <w:r>
        <w:rPr>
          <w:rFonts w:ascii="Courier New" w:eastAsia="Courier New" w:hAnsi="Courier New"/>
          <w:sz w:val="20"/>
        </w:rPr>
        <w:br/>
        <w:t>(policy evaluation – allow / deny)</w:t>
      </w:r>
      <w:r>
        <w:rPr>
          <w:rFonts w:ascii="Courier New" w:eastAsia="Courier New" w:hAnsi="Courier New"/>
          <w:sz w:val="20"/>
        </w:rPr>
        <w:br/>
        <w:t xml:space="preserve">            │</w:t>
      </w:r>
      <w:r>
        <w:rPr>
          <w:rFonts w:ascii="Courier New" w:eastAsia="Courier New" w:hAnsi="Courier New"/>
          <w:sz w:val="20"/>
        </w:rPr>
        <w:br/>
        <w:t xml:space="preserve">            ▼</w:t>
      </w:r>
      <w:r>
        <w:rPr>
          <w:rFonts w:ascii="Courier New" w:eastAsia="Courier New" w:hAnsi="Courier New"/>
          <w:sz w:val="20"/>
        </w:rPr>
        <w:br/>
        <w:t>CONSENT / SHARING ENGINE</w:t>
      </w:r>
      <w:r>
        <w:rPr>
          <w:rFonts w:ascii="Courier New" w:eastAsia="Courier New" w:hAnsi="Courier New"/>
          <w:sz w:val="20"/>
        </w:rPr>
        <w:br/>
        <w:t>(consent policies, share grants, revocation)</w:t>
      </w:r>
      <w:r>
        <w:rPr>
          <w:rFonts w:ascii="Courier New" w:eastAsia="Courier New" w:hAnsi="Courier New"/>
          <w:sz w:val="20"/>
        </w:rPr>
        <w:br/>
        <w:t xml:space="preserve">            │</w:t>
      </w:r>
      <w:r>
        <w:rPr>
          <w:rFonts w:ascii="Courier New" w:eastAsia="Courier New" w:hAnsi="Courier New"/>
          <w:sz w:val="20"/>
        </w:rPr>
        <w:br/>
        <w:t xml:space="preserve">            ▼</w:t>
      </w:r>
      <w:r>
        <w:rPr>
          <w:rFonts w:ascii="Courier New" w:eastAsia="Courier New" w:hAnsi="Courier New"/>
          <w:sz w:val="20"/>
        </w:rPr>
        <w:br/>
        <w:t>VAULT LAYER</w:t>
      </w:r>
      <w:r>
        <w:rPr>
          <w:rFonts w:ascii="Courier New" w:eastAsia="Courier New" w:hAnsi="Courier New"/>
          <w:sz w:val="20"/>
        </w:rPr>
        <w:br/>
        <w:t>(identity, biometrics, wearables, records, documents, derived)</w:t>
      </w:r>
      <w:r>
        <w:rPr>
          <w:rFonts w:ascii="Courier New" w:eastAsia="Courier New" w:hAnsi="Courier New"/>
          <w:sz w:val="20"/>
        </w:rPr>
        <w:br/>
        <w:t xml:space="preserve">            │</w:t>
      </w:r>
      <w:r>
        <w:rPr>
          <w:rFonts w:ascii="Courier New" w:eastAsia="Courier New" w:hAnsi="Courier New"/>
          <w:sz w:val="20"/>
        </w:rPr>
        <w:br/>
        <w:t xml:space="preserve">            ▼</w:t>
      </w:r>
      <w:r>
        <w:rPr>
          <w:rFonts w:ascii="Courier New" w:eastAsia="Courier New" w:hAnsi="Courier New"/>
          <w:sz w:val="20"/>
        </w:rPr>
        <w:br/>
        <w:t>CONTEXT PREPARATION</w:t>
      </w:r>
      <w:r>
        <w:rPr>
          <w:rFonts w:ascii="Courier New" w:eastAsia="Courier New" w:hAnsi="Courier New"/>
          <w:sz w:val="20"/>
        </w:rPr>
        <w:br/>
        <w:t>(derived‑first summaries, minimum‑necessary bundle)</w:t>
      </w:r>
      <w:r>
        <w:rPr>
          <w:rFonts w:ascii="Courier New" w:eastAsia="Courier New" w:hAnsi="Courier New"/>
          <w:sz w:val="20"/>
        </w:rPr>
        <w:br/>
        <w:t xml:space="preserve">            │</w:t>
      </w:r>
      <w:r>
        <w:rPr>
          <w:rFonts w:ascii="Courier New" w:eastAsia="Courier New" w:hAnsi="Courier New"/>
          <w:sz w:val="20"/>
        </w:rPr>
        <w:br/>
        <w:t xml:space="preserve">            ▼</w:t>
      </w:r>
      <w:r>
        <w:rPr>
          <w:rFonts w:ascii="Courier New" w:eastAsia="Courier New" w:hAnsi="Courier New"/>
          <w:sz w:val="20"/>
        </w:rPr>
        <w:br/>
        <w:t>AI GATEWAY</w:t>
      </w:r>
      <w:r>
        <w:rPr>
          <w:rFonts w:ascii="Courier New" w:eastAsia="Courier New" w:hAnsi="Courier New"/>
          <w:sz w:val="20"/>
        </w:rPr>
        <w:br/>
        <w:t>(governed AI export preview / bundle generation)</w:t>
      </w:r>
      <w:r>
        <w:rPr>
          <w:rFonts w:ascii="Courier New" w:eastAsia="Courier New" w:hAnsi="Courier New"/>
          <w:sz w:val="20"/>
        </w:rPr>
        <w:br/>
        <w:t xml:space="preserve">            │</w:t>
      </w:r>
      <w:r>
        <w:rPr>
          <w:rFonts w:ascii="Courier New" w:eastAsia="Courier New" w:hAnsi="Courier New"/>
          <w:sz w:val="20"/>
        </w:rPr>
        <w:br/>
        <w:t xml:space="preserve">            ▼</w:t>
      </w:r>
      <w:r>
        <w:rPr>
          <w:rFonts w:ascii="Courier New" w:eastAsia="Courier New" w:hAnsi="Courier New"/>
          <w:sz w:val="20"/>
        </w:rPr>
        <w:br/>
        <w:t>OUTBOUND DESTINATION</w:t>
      </w:r>
      <w:r>
        <w:rPr>
          <w:rFonts w:ascii="Courier New" w:eastAsia="Courier New" w:hAnsi="Courier New"/>
          <w:sz w:val="20"/>
        </w:rPr>
        <w:br/>
        <w:t>(user‑mediated AI interaction)</w:t>
      </w:r>
      <w:r>
        <w:rPr>
          <w:rFonts w:ascii="Courier New" w:eastAsia="Courier New" w:hAnsi="Courier New"/>
          <w:sz w:val="20"/>
        </w:rPr>
        <w:br/>
      </w:r>
    </w:p>
    <w:p w14:paraId="3C271629" w14:textId="77777777" w:rsidR="00C10426" w:rsidRDefault="00000000">
      <w:r>
        <w:br w:type="page"/>
      </w:r>
    </w:p>
    <w:p w14:paraId="4289F16B" w14:textId="77777777" w:rsidR="00C10426" w:rsidRDefault="00000000">
      <w:pPr>
        <w:pStyle w:val="Heading1"/>
      </w:pPr>
      <w:r>
        <w:t>Audit Ledger (System‑Wide)</w:t>
      </w:r>
    </w:p>
    <w:p w14:paraId="40FF7D7F" w14:textId="77777777" w:rsidR="00C10426" w:rsidRDefault="00000000">
      <w:r>
        <w:t>The audit ledger records all system events in an append‑only format:</w:t>
      </w:r>
      <w:r>
        <w:br/>
      </w:r>
      <w:r>
        <w:br/>
        <w:t>• Authentication events</w:t>
      </w:r>
      <w:r>
        <w:br/>
        <w:t>• Vault reads / writes</w:t>
      </w:r>
      <w:r>
        <w:br/>
        <w:t>• Consent policy changes</w:t>
      </w:r>
      <w:r>
        <w:br/>
        <w:t>• Share grant creation and revocation</w:t>
      </w:r>
      <w:r>
        <w:br/>
        <w:t>• Access decisions</w:t>
      </w:r>
      <w:r>
        <w:br/>
        <w:t>• Context bundle generation</w:t>
      </w:r>
      <w:r>
        <w:br/>
        <w:t>• Export attempts</w:t>
      </w:r>
      <w:r>
        <w:br/>
        <w:t>• Denied requests</w:t>
      </w:r>
      <w:r>
        <w:br/>
      </w:r>
      <w:r>
        <w:br/>
        <w:t>Audit events ensure traceability and accountability across the entire Trust Kernel.</w:t>
      </w:r>
    </w:p>
    <w:sectPr w:rsidR="00C104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806927">
    <w:abstractNumId w:val="8"/>
  </w:num>
  <w:num w:numId="2" w16cid:durableId="285160218">
    <w:abstractNumId w:val="6"/>
  </w:num>
  <w:num w:numId="3" w16cid:durableId="1426027626">
    <w:abstractNumId w:val="5"/>
  </w:num>
  <w:num w:numId="4" w16cid:durableId="418328209">
    <w:abstractNumId w:val="4"/>
  </w:num>
  <w:num w:numId="5" w16cid:durableId="1009871923">
    <w:abstractNumId w:val="7"/>
  </w:num>
  <w:num w:numId="6" w16cid:durableId="1642685127">
    <w:abstractNumId w:val="3"/>
  </w:num>
  <w:num w:numId="7" w16cid:durableId="1069186028">
    <w:abstractNumId w:val="2"/>
  </w:num>
  <w:num w:numId="8" w16cid:durableId="148668077">
    <w:abstractNumId w:val="1"/>
  </w:num>
  <w:num w:numId="9" w16cid:durableId="4025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0426"/>
    <w:rsid w:val="00CB0664"/>
    <w:rsid w:val="00DC20B6"/>
    <w:rsid w:val="00FC693F"/>
    <w:rsid w:val="00FE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B882E"/>
  <w14:defaultImageDpi w14:val="300"/>
  <w15:docId w15:val="{C4FD3673-89C4-4941-9C42-8FA2357F0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Gary Kowalski</cp:lastModifiedBy>
  <cp:revision>2</cp:revision>
  <dcterms:created xsi:type="dcterms:W3CDTF">2026-03-12T20:04:00Z</dcterms:created>
  <dcterms:modified xsi:type="dcterms:W3CDTF">2026-03-12T20:04:00Z</dcterms:modified>
  <cp:category/>
</cp:coreProperties>
</file>