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6B63" w14:textId="77777777" w:rsidR="004D7256" w:rsidRDefault="00000000">
      <w:pPr>
        <w:pStyle w:val="Heading1"/>
      </w:pPr>
      <w:r>
        <w:t>02 — Context Preparation Policy (Phase 3.75)</w:t>
      </w:r>
    </w:p>
    <w:p w14:paraId="325264C5" w14:textId="77777777" w:rsidR="004D7256" w:rsidRDefault="00000000">
      <w:r>
        <w:rPr>
          <w:b/>
        </w:rPr>
        <w:t>Consentext Platform — Layer Vault Specification</w:t>
      </w:r>
    </w:p>
    <w:tbl>
      <w:tblPr>
        <w:tblStyle w:val="LightGrid-Accent1"/>
        <w:tblW w:w="0" w:type="auto"/>
        <w:jc w:val="center"/>
        <w:tblLook w:val="04A0" w:firstRow="1" w:lastRow="0" w:firstColumn="1" w:lastColumn="0" w:noHBand="0" w:noVBand="1"/>
      </w:tblPr>
      <w:tblGrid>
        <w:gridCol w:w="2335"/>
        <w:gridCol w:w="2334"/>
        <w:gridCol w:w="2335"/>
        <w:gridCol w:w="2336"/>
      </w:tblGrid>
      <w:tr w:rsidR="004D7256" w14:paraId="4A94D35A" w14:textId="77777777" w:rsidTr="004D7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DF0AF10" w14:textId="77777777" w:rsidR="004D7256" w:rsidRDefault="00000000">
            <w:r>
              <w:rPr>
                <w:sz w:val="20"/>
              </w:rPr>
              <w:t>Version</w:t>
            </w:r>
          </w:p>
        </w:tc>
        <w:tc>
          <w:tcPr>
            <w:tcW w:w="2340" w:type="dxa"/>
          </w:tcPr>
          <w:p w14:paraId="3578B5F4" w14:textId="77777777" w:rsidR="004D7256" w:rsidRDefault="00000000">
            <w:pPr>
              <w:cnfStyle w:val="100000000000" w:firstRow="1" w:lastRow="0" w:firstColumn="0" w:lastColumn="0" w:oddVBand="0" w:evenVBand="0" w:oddHBand="0" w:evenHBand="0" w:firstRowFirstColumn="0" w:firstRowLastColumn="0" w:lastRowFirstColumn="0" w:lastRowLastColumn="0"/>
            </w:pPr>
            <w:r>
              <w:rPr>
                <w:sz w:val="20"/>
              </w:rPr>
              <w:t>Author</w:t>
            </w:r>
          </w:p>
        </w:tc>
        <w:tc>
          <w:tcPr>
            <w:tcW w:w="2340" w:type="dxa"/>
          </w:tcPr>
          <w:p w14:paraId="72E933DE" w14:textId="77777777" w:rsidR="004D7256"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2340" w:type="dxa"/>
          </w:tcPr>
          <w:p w14:paraId="7777D0DE" w14:textId="77777777" w:rsidR="004D7256"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4D7256" w14:paraId="1A44B811" w14:textId="77777777" w:rsidTr="004D7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A7D0387" w14:textId="77777777" w:rsidR="004D7256" w:rsidRDefault="00000000">
            <w:r>
              <w:rPr>
                <w:sz w:val="20"/>
              </w:rPr>
              <w:t>v1.0</w:t>
            </w:r>
          </w:p>
        </w:tc>
        <w:tc>
          <w:tcPr>
            <w:tcW w:w="2340" w:type="dxa"/>
          </w:tcPr>
          <w:p w14:paraId="38FD3819" w14:textId="77777777" w:rsidR="004D7256" w:rsidRDefault="00000000">
            <w:pPr>
              <w:cnfStyle w:val="000000100000" w:firstRow="0" w:lastRow="0" w:firstColumn="0" w:lastColumn="0" w:oddVBand="0" w:evenVBand="0" w:oddHBand="1" w:evenHBand="0" w:firstRowFirstColumn="0" w:firstRowLastColumn="0" w:lastRowFirstColumn="0" w:lastRowLastColumn="0"/>
            </w:pPr>
            <w:r>
              <w:rPr>
                <w:sz w:val="20"/>
              </w:rPr>
              <w:t>Phong</w:t>
            </w:r>
          </w:p>
        </w:tc>
        <w:tc>
          <w:tcPr>
            <w:tcW w:w="2340" w:type="dxa"/>
          </w:tcPr>
          <w:p w14:paraId="655DD9B1" w14:textId="77777777" w:rsidR="004D7256" w:rsidRDefault="00000000">
            <w:pPr>
              <w:cnfStyle w:val="000000100000" w:firstRow="0" w:lastRow="0" w:firstColumn="0" w:lastColumn="0" w:oddVBand="0" w:evenVBand="0" w:oddHBand="1" w:evenHBand="0" w:firstRowFirstColumn="0" w:firstRowLastColumn="0" w:lastRowFirstColumn="0" w:lastRowLastColumn="0"/>
            </w:pPr>
            <w:r>
              <w:rPr>
                <w:sz w:val="20"/>
              </w:rPr>
              <w:t>02.04.26</w:t>
            </w:r>
          </w:p>
        </w:tc>
        <w:tc>
          <w:tcPr>
            <w:tcW w:w="2340" w:type="dxa"/>
          </w:tcPr>
          <w:p w14:paraId="5C75477F" w14:textId="77777777" w:rsidR="004D7256" w:rsidRDefault="00000000">
            <w:pPr>
              <w:cnfStyle w:val="000000100000" w:firstRow="0" w:lastRow="0" w:firstColumn="0" w:lastColumn="0" w:oddVBand="0" w:evenVBand="0" w:oddHBand="1" w:evenHBand="0" w:firstRowFirstColumn="0" w:firstRowLastColumn="0" w:lastRowFirstColumn="0" w:lastRowLastColumn="0"/>
            </w:pPr>
            <w:r>
              <w:rPr>
                <w:sz w:val="20"/>
              </w:rPr>
              <w:t>Initial draft (Phase 3.75)</w:t>
            </w:r>
          </w:p>
        </w:tc>
      </w:tr>
      <w:tr w:rsidR="004D7256" w14:paraId="05025E9B" w14:textId="77777777" w:rsidTr="004D7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956315A" w14:textId="77777777" w:rsidR="004D7256" w:rsidRDefault="00000000">
            <w:r>
              <w:rPr>
                <w:sz w:val="20"/>
              </w:rPr>
              <w:t>v2.0</w:t>
            </w:r>
          </w:p>
        </w:tc>
        <w:tc>
          <w:tcPr>
            <w:tcW w:w="2340" w:type="dxa"/>
          </w:tcPr>
          <w:p w14:paraId="5AB026FB" w14:textId="77777777" w:rsidR="004D7256" w:rsidRDefault="00000000">
            <w:pPr>
              <w:cnfStyle w:val="000000010000" w:firstRow="0" w:lastRow="0" w:firstColumn="0" w:lastColumn="0" w:oddVBand="0" w:evenVBand="0" w:oddHBand="0" w:evenHBand="1" w:firstRowFirstColumn="0" w:firstRowLastColumn="0" w:lastRowFirstColumn="0" w:lastRowLastColumn="0"/>
            </w:pPr>
            <w:r>
              <w:rPr>
                <w:sz w:val="20"/>
              </w:rPr>
              <w:t>Huy Nguyen</w:t>
            </w:r>
          </w:p>
        </w:tc>
        <w:tc>
          <w:tcPr>
            <w:tcW w:w="2340" w:type="dxa"/>
          </w:tcPr>
          <w:p w14:paraId="32D44A7E" w14:textId="77777777" w:rsidR="004D7256" w:rsidRDefault="00000000">
            <w:pPr>
              <w:cnfStyle w:val="000000010000" w:firstRow="0" w:lastRow="0" w:firstColumn="0" w:lastColumn="0" w:oddVBand="0" w:evenVBand="0" w:oddHBand="0" w:evenHBand="1" w:firstRowFirstColumn="0" w:firstRowLastColumn="0" w:lastRowFirstColumn="0" w:lastRowLastColumn="0"/>
            </w:pPr>
            <w:r>
              <w:rPr>
                <w:sz w:val="20"/>
              </w:rPr>
              <w:t>02.12.26</w:t>
            </w:r>
          </w:p>
        </w:tc>
        <w:tc>
          <w:tcPr>
            <w:tcW w:w="2340" w:type="dxa"/>
          </w:tcPr>
          <w:p w14:paraId="153A9F6A" w14:textId="77777777" w:rsidR="004D7256" w:rsidRDefault="00000000">
            <w:pPr>
              <w:cnfStyle w:val="000000010000" w:firstRow="0" w:lastRow="0" w:firstColumn="0" w:lastColumn="0" w:oddVBand="0" w:evenVBand="0" w:oddHBand="0" w:evenHBand="1" w:firstRowFirstColumn="0" w:firstRowLastColumn="0" w:lastRowFirstColumn="0" w:lastRowLastColumn="0"/>
            </w:pPr>
            <w:r>
              <w:rPr>
                <w:sz w:val="20"/>
              </w:rPr>
              <w:t>Blueprint iterations: derived-first default, agent context views, governance maturity alignment</w:t>
            </w:r>
          </w:p>
        </w:tc>
      </w:tr>
      <w:tr w:rsidR="004D7256" w14:paraId="671F0048" w14:textId="77777777" w:rsidTr="004D7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6F42385" w14:textId="77777777" w:rsidR="004D7256" w:rsidRDefault="00000000">
            <w:r>
              <w:rPr>
                <w:sz w:val="20"/>
              </w:rPr>
              <w:t>v3.0</w:t>
            </w:r>
          </w:p>
        </w:tc>
        <w:tc>
          <w:tcPr>
            <w:tcW w:w="2340" w:type="dxa"/>
          </w:tcPr>
          <w:p w14:paraId="1F037C89" w14:textId="77777777" w:rsidR="004D7256" w:rsidRDefault="00000000">
            <w:pPr>
              <w:cnfStyle w:val="000000100000" w:firstRow="0" w:lastRow="0" w:firstColumn="0" w:lastColumn="0" w:oddVBand="0" w:evenVBand="0" w:oddHBand="1" w:evenHBand="0" w:firstRowFirstColumn="0" w:firstRowLastColumn="0" w:lastRowFirstColumn="0" w:lastRowLastColumn="0"/>
            </w:pPr>
            <w:r>
              <w:rPr>
                <w:sz w:val="20"/>
              </w:rPr>
              <w:t>Huy Nguyen</w:t>
            </w:r>
          </w:p>
        </w:tc>
        <w:tc>
          <w:tcPr>
            <w:tcW w:w="2340" w:type="dxa"/>
          </w:tcPr>
          <w:p w14:paraId="63CD57BA" w14:textId="77777777" w:rsidR="004D7256" w:rsidRDefault="00000000">
            <w:pPr>
              <w:cnfStyle w:val="000000100000" w:firstRow="0" w:lastRow="0" w:firstColumn="0" w:lastColumn="0" w:oddVBand="0" w:evenVBand="0" w:oddHBand="1" w:evenHBand="0" w:firstRowFirstColumn="0" w:firstRowLastColumn="0" w:lastRowFirstColumn="0" w:lastRowLastColumn="0"/>
            </w:pPr>
            <w:r>
              <w:rPr>
                <w:sz w:val="20"/>
              </w:rPr>
              <w:t>02.16.26</w:t>
            </w:r>
          </w:p>
        </w:tc>
        <w:tc>
          <w:tcPr>
            <w:tcW w:w="2340" w:type="dxa"/>
          </w:tcPr>
          <w:p w14:paraId="57AB711B" w14:textId="77777777" w:rsidR="004D7256" w:rsidRDefault="00000000">
            <w:pPr>
              <w:cnfStyle w:val="000000100000" w:firstRow="0" w:lastRow="0" w:firstColumn="0" w:lastColumn="0" w:oddVBand="0" w:evenVBand="0" w:oddHBand="1" w:evenHBand="0" w:firstRowFirstColumn="0" w:firstRowLastColumn="0" w:lastRowFirstColumn="0" w:lastRowLastColumn="0"/>
            </w:pPr>
            <w:r>
              <w:rPr>
                <w:sz w:val="20"/>
              </w:rPr>
              <w:t>HIPAA compliance: Safe Harbor de-identification alignment, minimum necessary principle</w:t>
            </w:r>
          </w:p>
        </w:tc>
      </w:tr>
    </w:tbl>
    <w:p w14:paraId="2B5AC471" w14:textId="77777777" w:rsidR="004D7256" w:rsidRDefault="004D7256"/>
    <w:p w14:paraId="542EE74F" w14:textId="77777777" w:rsidR="004D7256" w:rsidRDefault="00000000">
      <w:r>
        <w:t>____________________________________________________________</w:t>
      </w:r>
    </w:p>
    <w:p w14:paraId="266CADBF" w14:textId="77777777" w:rsidR="004D7256" w:rsidRDefault="00000000">
      <w:pPr>
        <w:pStyle w:val="Heading2"/>
      </w:pPr>
      <w:r>
        <w:t>0. Purpose</w:t>
      </w:r>
    </w:p>
    <w:p w14:paraId="32524F61" w14:textId="77777777" w:rsidR="004D7256" w:rsidRDefault="00000000">
      <w:r>
        <w:t>This document defines how Consentext prepares outbound "context" from Vault data in a way that is: deterministic, minimally disclosive, compatible with consent scope, and safe for the recipient type.</w:t>
      </w:r>
    </w:p>
    <w:p w14:paraId="1ABC11A9" w14:textId="77777777" w:rsidR="004D7256" w:rsidRDefault="00000000">
      <w:r>
        <w:t>Consentext is not an AI system. Context preparation must not perform inference, interpretation, "insights," recommendations, diagnostics, or prompt generation.</w:t>
      </w:r>
    </w:p>
    <w:p w14:paraId="3BFE3691" w14:textId="77777777" w:rsidR="004D7256" w:rsidRDefault="00000000">
      <w:pPr>
        <w:pStyle w:val="Heading2"/>
      </w:pPr>
      <w:r>
        <w:t>1. Scope</w:t>
      </w:r>
    </w:p>
    <w:p w14:paraId="22803F08" w14:textId="77777777" w:rsidR="004D7256" w:rsidRDefault="00000000">
      <w:r>
        <w:rPr>
          <w:b/>
        </w:rPr>
        <w:t>Applies to:</w:t>
      </w:r>
    </w:p>
    <w:p w14:paraId="2CFECE07" w14:textId="77777777" w:rsidR="004D7256" w:rsidRDefault="00000000">
      <w:pPr>
        <w:pStyle w:val="ListBullet"/>
      </w:pPr>
      <w:r>
        <w:t>AI export bundles (user-mediated downloads)</w:t>
      </w:r>
    </w:p>
    <w:p w14:paraId="4632BE41" w14:textId="77777777" w:rsidR="004D7256" w:rsidRDefault="00000000">
      <w:pPr>
        <w:pStyle w:val="ListBullet"/>
      </w:pPr>
      <w:r>
        <w:t>API consumer fetch responses</w:t>
      </w:r>
    </w:p>
    <w:p w14:paraId="23B9AA0B" w14:textId="77777777" w:rsidR="004D7256" w:rsidRDefault="00000000">
      <w:pPr>
        <w:pStyle w:val="ListBullet"/>
      </w:pPr>
      <w:r>
        <w:t>Any pipeline step that transforms raw VaultItems into derived summaries or structured exports</w:t>
      </w:r>
    </w:p>
    <w:p w14:paraId="24BD2716" w14:textId="77777777" w:rsidR="004D7256" w:rsidRDefault="00000000">
      <w:r>
        <w:rPr>
          <w:b/>
        </w:rPr>
        <w:t>Out of scope (Phase 3.75):</w:t>
      </w:r>
    </w:p>
    <w:p w14:paraId="07914E96" w14:textId="77777777" w:rsidR="004D7256" w:rsidRDefault="00000000">
      <w:pPr>
        <w:pStyle w:val="ListBullet"/>
      </w:pPr>
      <w:r>
        <w:t>Embeddings, retrieval-augmented generation, ranking, model orchestration</w:t>
      </w:r>
    </w:p>
    <w:p w14:paraId="6C8090EE" w14:textId="77777777" w:rsidR="004D7256" w:rsidRDefault="00000000">
      <w:pPr>
        <w:pStyle w:val="ListBullet"/>
      </w:pPr>
      <w:r>
        <w:t>"Normal/abnormal" labeling, risk scoring, or clinical interpretation</w:t>
      </w:r>
    </w:p>
    <w:p w14:paraId="1B44DC65" w14:textId="77777777" w:rsidR="004D7256" w:rsidRDefault="00000000">
      <w:pPr>
        <w:pStyle w:val="Heading2"/>
      </w:pPr>
      <w:r>
        <w:t>2. Principles (Non-Negotiable)</w:t>
      </w:r>
    </w:p>
    <w:p w14:paraId="3BC7D1C1" w14:textId="77777777" w:rsidR="004D7256" w:rsidRDefault="00000000">
      <w:pPr>
        <w:pStyle w:val="ListBullet"/>
      </w:pPr>
      <w:r>
        <w:rPr>
          <w:b/>
        </w:rPr>
        <w:t>Minimal necessary disclosure:</w:t>
      </w:r>
      <w:r>
        <w:t xml:space="preserve"> Include only what is requested and allowed (aligns with HIPAA Minimum Necessary Standard, §164.502(b))</w:t>
      </w:r>
    </w:p>
    <w:p w14:paraId="7BC6A264" w14:textId="77777777" w:rsidR="004D7256" w:rsidRDefault="00000000">
      <w:pPr>
        <w:pStyle w:val="ListBullet"/>
      </w:pPr>
      <w:r>
        <w:rPr>
          <w:b/>
        </w:rPr>
        <w:t>De-identification by default:</w:t>
      </w:r>
      <w:r>
        <w:t xml:space="preserve"> Identifiers excluded unless explicitly allowed for non-AI recipients. De-identification follows HIPAA Safe Harbor method (§164.514(b)) — see §v3.0 additions</w:t>
      </w:r>
    </w:p>
    <w:p w14:paraId="0E50C8E6" w14:textId="77777777" w:rsidR="004D7256" w:rsidRDefault="00000000">
      <w:pPr>
        <w:pStyle w:val="ListBullet"/>
      </w:pPr>
      <w:r>
        <w:rPr>
          <w:b/>
        </w:rPr>
        <w:t>Deterministic transforms only:</w:t>
      </w:r>
      <w:r>
        <w:t xml:space="preserve"> Transformations must be reproducible from inputs (no AI)</w:t>
      </w:r>
    </w:p>
    <w:p w14:paraId="4C37C8B1" w14:textId="77777777" w:rsidR="004D7256" w:rsidRDefault="00000000">
      <w:pPr>
        <w:pStyle w:val="ListBullet"/>
      </w:pPr>
      <w:r>
        <w:rPr>
          <w:b/>
        </w:rPr>
        <w:t>Prefer derived summaries:</w:t>
      </w:r>
      <w:r>
        <w:t xml:space="preserve"> Use reduced granularity summaries by default for wearables</w:t>
      </w:r>
    </w:p>
    <w:p w14:paraId="131AFD6E" w14:textId="77777777" w:rsidR="004D7256" w:rsidRDefault="00000000">
      <w:pPr>
        <w:pStyle w:val="ListBullet"/>
      </w:pPr>
      <w:r>
        <w:rPr>
          <w:b/>
        </w:rPr>
        <w:t>Safe-by-recipient:</w:t>
      </w:r>
      <w:r>
        <w:t xml:space="preserve"> `recipient_type` determines hard guardrails (especially for AI export)</w:t>
      </w:r>
    </w:p>
    <w:p w14:paraId="0D79113F" w14:textId="77777777" w:rsidR="004D7256" w:rsidRDefault="00000000">
      <w:pPr>
        <w:pStyle w:val="ListBullet"/>
      </w:pPr>
      <w:r>
        <w:rPr>
          <w:b/>
        </w:rPr>
        <w:t>Explainability:</w:t>
      </w:r>
      <w:r>
        <w:t xml:space="preserve"> Users must be able to preview the scope and understand what will be shared</w:t>
      </w:r>
    </w:p>
    <w:p w14:paraId="78975EC6" w14:textId="77777777" w:rsidR="004D7256" w:rsidRDefault="00000000">
      <w:pPr>
        <w:pStyle w:val="Heading2"/>
      </w:pPr>
      <w:r>
        <w:t>3. Transformation Levels</w:t>
      </w:r>
    </w:p>
    <w:p w14:paraId="621BB74E" w14:textId="77777777" w:rsidR="004D7256" w:rsidRDefault="00000000">
      <w:pPr>
        <w:pStyle w:val="Heading3"/>
      </w:pPr>
      <w:r>
        <w:t>L1 — Reduced Granularity (Time-Series Summarization)</w:t>
      </w:r>
    </w:p>
    <w:p w14:paraId="5C542265" w14:textId="77777777" w:rsidR="004D7256" w:rsidRDefault="00000000">
      <w:r>
        <w:rPr>
          <w:b/>
        </w:rPr>
        <w:t>Allowed:</w:t>
      </w:r>
    </w:p>
    <w:p w14:paraId="22B86E96" w14:textId="77777777" w:rsidR="004D7256" w:rsidRDefault="00000000">
      <w:pPr>
        <w:pStyle w:val="ListBullet"/>
      </w:pPr>
      <w:r>
        <w:t>Downsample time-series (minute to hour/day)</w:t>
      </w:r>
    </w:p>
    <w:p w14:paraId="18772791" w14:textId="77777777" w:rsidR="004D7256" w:rsidRDefault="00000000">
      <w:pPr>
        <w:pStyle w:val="ListBullet"/>
      </w:pPr>
      <w:r>
        <w:t>Daily totals/means/min/max/count</w:t>
      </w:r>
    </w:p>
    <w:p w14:paraId="2E35AC8F" w14:textId="77777777" w:rsidR="004D7256" w:rsidRDefault="00000000">
      <w:pPr>
        <w:pStyle w:val="ListBullet"/>
      </w:pPr>
      <w:r>
        <w:t>Time-window filtering</w:t>
      </w:r>
    </w:p>
    <w:p w14:paraId="5C29BD58" w14:textId="77777777" w:rsidR="004D7256" w:rsidRDefault="00000000">
      <w:pPr>
        <w:pStyle w:val="ListBullet"/>
      </w:pPr>
      <w:r>
        <w:t>Unit conversion</w:t>
      </w:r>
    </w:p>
    <w:p w14:paraId="4851B92D" w14:textId="77777777" w:rsidR="004D7256" w:rsidRDefault="00000000">
      <w:r>
        <w:rPr>
          <w:b/>
        </w:rPr>
        <w:t>Prohibited:</w:t>
      </w:r>
    </w:p>
    <w:p w14:paraId="0239D5E2" w14:textId="77777777" w:rsidR="004D7256" w:rsidRDefault="00000000">
      <w:pPr>
        <w:pStyle w:val="ListBullet"/>
      </w:pPr>
      <w:r>
        <w:t>"So what" interpretations (normal/abnormal, trends labeled good/bad)</w:t>
      </w:r>
    </w:p>
    <w:p w14:paraId="7FCEED1B" w14:textId="77777777" w:rsidR="004D7256" w:rsidRDefault="00000000">
      <w:pPr>
        <w:pStyle w:val="ListBullet"/>
      </w:pPr>
      <w:r>
        <w:t>Recommendations or advice</w:t>
      </w:r>
    </w:p>
    <w:p w14:paraId="406B12E2" w14:textId="77777777" w:rsidR="004D7256" w:rsidRDefault="00000000">
      <w:pPr>
        <w:pStyle w:val="Heading3"/>
      </w:pPr>
      <w:r>
        <w:t>L2 — Structured Extraction (From Structured Sources Only)</w:t>
      </w:r>
    </w:p>
    <w:p w14:paraId="66C02C0F" w14:textId="77777777" w:rsidR="004D7256" w:rsidRDefault="00000000">
      <w:r>
        <w:rPr>
          <w:b/>
        </w:rPr>
        <w:t>Allowed:</w:t>
      </w:r>
    </w:p>
    <w:p w14:paraId="756731FC" w14:textId="77777777" w:rsidR="004D7256" w:rsidRDefault="00000000">
      <w:pPr>
        <w:pStyle w:val="ListBullet"/>
      </w:pPr>
      <w:r>
        <w:t>Extract structured fields if present in CSV/structured inputs</w:t>
      </w:r>
    </w:p>
    <w:p w14:paraId="12F57807" w14:textId="77777777" w:rsidR="004D7256" w:rsidRDefault="00000000">
      <w:pPr>
        <w:pStyle w:val="ListBullet"/>
      </w:pPr>
      <w:r>
        <w:t>Normalize schema/units into canonical fields</w:t>
      </w:r>
    </w:p>
    <w:p w14:paraId="6E0A522C" w14:textId="77777777" w:rsidR="004D7256" w:rsidRDefault="00000000">
      <w:r>
        <w:t>L2 does not include OCR interpretation of arbitrary PDFs/images. If a field is not deterministically present, it must be treated as unavailable.</w:t>
      </w:r>
    </w:p>
    <w:p w14:paraId="1CFF5394" w14:textId="77777777" w:rsidR="004D7256" w:rsidRDefault="00000000">
      <w:pPr>
        <w:pStyle w:val="Heading2"/>
      </w:pPr>
      <w:r>
        <w:t>4. Context Preparation Pipeline (Authoritative)</w:t>
      </w:r>
    </w:p>
    <w:p w14:paraId="0A361655" w14:textId="77777777" w:rsidR="004D7256" w:rsidRDefault="00000000">
      <w:r>
        <w:rPr>
          <w:b/>
        </w:rPr>
        <w:t>Step 1 — Resolve share + policy</w:t>
      </w:r>
    </w:p>
    <w:p w14:paraId="58036BE2" w14:textId="77777777" w:rsidR="004D7256" w:rsidRDefault="00000000">
      <w:pPr>
        <w:pStyle w:val="ListBullet"/>
      </w:pPr>
      <w:r>
        <w:t>Load share and ConsentPolicy snapshot</w:t>
      </w:r>
    </w:p>
    <w:p w14:paraId="164E8F00" w14:textId="77777777" w:rsidR="004D7256" w:rsidRDefault="00000000">
      <w:pPr>
        <w:pStyle w:val="ListBullet"/>
      </w:pPr>
      <w:r>
        <w:t>Compute effective scope (policy scope intersected with requested scope)</w:t>
      </w:r>
    </w:p>
    <w:p w14:paraId="5ED0BAEE" w14:textId="77777777" w:rsidR="004D7256" w:rsidRDefault="00000000">
      <w:pPr>
        <w:pStyle w:val="ListBullet"/>
      </w:pPr>
      <w:r>
        <w:t>Apply recipient guardrails (hard blocks may further reduce scope)</w:t>
      </w:r>
    </w:p>
    <w:p w14:paraId="08A024B1" w14:textId="77777777" w:rsidR="004D7256" w:rsidRDefault="00000000">
      <w:r>
        <w:rPr>
          <w:b/>
        </w:rPr>
        <w:t>Step 2 — Select VaultItems</w:t>
      </w:r>
    </w:p>
    <w:p w14:paraId="02AC40D1" w14:textId="77777777" w:rsidR="004D7256" w:rsidRDefault="00000000">
      <w:pPr>
        <w:pStyle w:val="ListBullet"/>
      </w:pPr>
      <w:r>
        <w:t>Restricted by pod_type + data_category</w:t>
      </w:r>
    </w:p>
    <w:p w14:paraId="253F5357" w14:textId="77777777" w:rsidR="004D7256" w:rsidRDefault="00000000">
      <w:pPr>
        <w:pStyle w:val="ListBullet"/>
      </w:pPr>
      <w:r>
        <w:t>Restricted by time_window</w:t>
      </w:r>
    </w:p>
    <w:p w14:paraId="096CFA0B" w14:textId="77777777" w:rsidR="004D7256" w:rsidRDefault="00000000">
      <w:pPr>
        <w:pStyle w:val="ListBullet"/>
      </w:pPr>
      <w:r>
        <w:t>Restricted by sensitivity (may trigger warnings or require explicit toggles)</w:t>
      </w:r>
    </w:p>
    <w:p w14:paraId="34C11C6A" w14:textId="77777777" w:rsidR="004D7256" w:rsidRDefault="00000000">
      <w:r>
        <w:rPr>
          <w:b/>
        </w:rPr>
        <w:t>Step 3 — Apply transformations (if required)</w:t>
      </w:r>
    </w:p>
    <w:p w14:paraId="6F6BCC9F" w14:textId="77777777" w:rsidR="004D7256" w:rsidRDefault="00000000">
      <w:pPr>
        <w:pStyle w:val="ListBullet"/>
      </w:pPr>
      <w:r>
        <w:t>Apply allowed transform level (L1 or L2)</w:t>
      </w:r>
    </w:p>
    <w:p w14:paraId="1595DFDB" w14:textId="77777777" w:rsidR="004D7256" w:rsidRDefault="00000000">
      <w:pPr>
        <w:pStyle w:val="ListBullet"/>
      </w:pPr>
      <w:r>
        <w:t>Ensure transformations never introduce identifiers</w:t>
      </w:r>
    </w:p>
    <w:p w14:paraId="31B9A435" w14:textId="77777777" w:rsidR="004D7256" w:rsidRDefault="00000000">
      <w:pPr>
        <w:pStyle w:val="ListBullet"/>
      </w:pPr>
      <w:r>
        <w:t>Track provenance: every output record traceable to source VaultItem IDs (internal only)</w:t>
      </w:r>
    </w:p>
    <w:p w14:paraId="39DD6251" w14:textId="77777777" w:rsidR="004D7256" w:rsidRDefault="00000000">
      <w:r>
        <w:rPr>
          <w:b/>
        </w:rPr>
        <w:t>Step 4 — Produce output bundle</w:t>
      </w:r>
    </w:p>
    <w:p w14:paraId="7D1187D4" w14:textId="77777777" w:rsidR="004D7256" w:rsidRDefault="00000000">
      <w:r>
        <w:t>Bundle must include:</w:t>
      </w:r>
    </w:p>
    <w:p w14:paraId="2494B805" w14:textId="77777777" w:rsidR="004D7256" w:rsidRDefault="00000000">
      <w:pPr>
        <w:pStyle w:val="ListBullet"/>
      </w:pPr>
      <w:r>
        <w:t>`context_payload` (JSON/CSV as allowed)</w:t>
      </w:r>
    </w:p>
    <w:p w14:paraId="78644FC9" w14:textId="77777777" w:rsidR="004D7256" w:rsidRDefault="00000000">
      <w:pPr>
        <w:pStyle w:val="ListBullet"/>
      </w:pPr>
      <w:r>
        <w:t>`scope_summary` (for user preview and audit summary)</w:t>
      </w:r>
    </w:p>
    <w:p w14:paraId="3B55C629" w14:textId="77777777" w:rsidR="004D7256" w:rsidRDefault="00000000">
      <w:pPr>
        <w:pStyle w:val="ListBullet"/>
      </w:pPr>
      <w:r>
        <w:t>`generation_metadata` (timestamp, policy_id/share_id, transform_level)</w:t>
      </w:r>
    </w:p>
    <w:p w14:paraId="649FDB59" w14:textId="77777777" w:rsidR="004D7256" w:rsidRDefault="00000000">
      <w:r>
        <w:rPr>
          <w:b/>
        </w:rPr>
        <w:t>Step 5 — Redaction &amp; safety checks (final gate)</w:t>
      </w:r>
    </w:p>
    <w:p w14:paraId="63AED7F8" w14:textId="77777777" w:rsidR="004D7256" w:rsidRDefault="00000000">
      <w:r>
        <w:t>Before emitting the bundle:</w:t>
      </w:r>
    </w:p>
    <w:p w14:paraId="45A041D9" w14:textId="77777777" w:rsidR="004D7256" w:rsidRDefault="00000000">
      <w:pPr>
        <w:pStyle w:val="ListBullet"/>
      </w:pPr>
      <w:r>
        <w:t>Verify pods/categories remain within allowed scope</w:t>
      </w:r>
    </w:p>
    <w:p w14:paraId="300B0C3B" w14:textId="77777777" w:rsidR="004D7256" w:rsidRDefault="00000000">
      <w:pPr>
        <w:pStyle w:val="ListBullet"/>
      </w:pPr>
      <w:r>
        <w:t>Verify `identifiers_included` is false for AI export</w:t>
      </w:r>
    </w:p>
    <w:p w14:paraId="32E10A94" w14:textId="77777777" w:rsidR="004D7256" w:rsidRDefault="00000000">
      <w:pPr>
        <w:pStyle w:val="ListBullet"/>
      </w:pPr>
      <w:r>
        <w:t>Enforce "records documents not included for AI export"</w:t>
      </w:r>
    </w:p>
    <w:p w14:paraId="7E5F8CC1" w14:textId="77777777" w:rsidR="004D7256" w:rsidRDefault="00000000">
      <w:pPr>
        <w:pStyle w:val="ListBullet"/>
      </w:pPr>
      <w:r>
        <w:t>If biomarker raw docs are included for AI export, require safe artifact representation; otherwise fallback or deny</w:t>
      </w:r>
    </w:p>
    <w:p w14:paraId="32A7C2C6" w14:textId="77777777" w:rsidR="004D7256" w:rsidRDefault="00000000">
      <w:r>
        <w:rPr>
          <w:b/>
        </w:rPr>
        <w:t>Step 6 — Emit audit event</w:t>
      </w:r>
    </w:p>
    <w:p w14:paraId="68E7E6BE" w14:textId="77777777" w:rsidR="004D7256" w:rsidRDefault="00000000">
      <w:pPr>
        <w:pStyle w:val="ListBullet"/>
      </w:pPr>
      <w:r>
        <w:t>Always emit `context_generated` or `context_generation_denied` with reason_code</w:t>
      </w:r>
    </w:p>
    <w:p w14:paraId="238BE56F" w14:textId="77777777" w:rsidR="004D7256" w:rsidRDefault="00000000">
      <w:pPr>
        <w:pStyle w:val="ListBullet"/>
      </w:pPr>
      <w:r>
        <w:t>Include only human-readable summaries (no PHI)</w:t>
      </w:r>
    </w:p>
    <w:p w14:paraId="48EDA811" w14:textId="77777777" w:rsidR="004D7256" w:rsidRDefault="00000000">
      <w:pPr>
        <w:pStyle w:val="Heading2"/>
      </w:pPr>
      <w:r>
        <w:t>5. Recipient-Specific Rules</w:t>
      </w:r>
    </w:p>
    <w:p w14:paraId="60557EB9" w14:textId="77777777" w:rsidR="004D7256" w:rsidRDefault="00000000">
      <w:pPr>
        <w:pStyle w:val="Heading3"/>
      </w:pPr>
      <w:r>
        <w:t>AI Export (User-Mediated)</w:t>
      </w:r>
    </w:p>
    <w:p w14:paraId="4AEB6449" w14:textId="77777777" w:rsidR="004D7256" w:rsidRDefault="00000000">
      <w:pPr>
        <w:pStyle w:val="ListBullet"/>
      </w:pPr>
      <w:r>
        <w:t xml:space="preserve">Identity pod: </w:t>
      </w:r>
      <w:r>
        <w:rPr>
          <w:b/>
        </w:rPr>
        <w:t>excluded</w:t>
      </w:r>
    </w:p>
    <w:p w14:paraId="43731FA2" w14:textId="77777777" w:rsidR="004D7256" w:rsidRDefault="00000000">
      <w:pPr>
        <w:pStyle w:val="ListBullet"/>
      </w:pPr>
      <w:r>
        <w:t xml:space="preserve">Records pod: </w:t>
      </w:r>
      <w:r>
        <w:rPr>
          <w:b/>
        </w:rPr>
        <w:t>excluded</w:t>
      </w:r>
      <w:r>
        <w:t xml:space="preserve"> (Phase 3.75)</w:t>
      </w:r>
    </w:p>
    <w:p w14:paraId="32915EE5" w14:textId="77777777" w:rsidR="004D7256" w:rsidRDefault="00000000">
      <w:pPr>
        <w:pStyle w:val="ListBullet"/>
      </w:pPr>
      <w:r>
        <w:t xml:space="preserve">Wearables: </w:t>
      </w:r>
      <w:r>
        <w:rPr>
          <w:b/>
        </w:rPr>
        <w:t>derived summaries only</w:t>
      </w:r>
    </w:p>
    <w:p w14:paraId="0DF25741" w14:textId="77777777" w:rsidR="004D7256" w:rsidRDefault="00000000">
      <w:pPr>
        <w:pStyle w:val="ListBullet"/>
      </w:pPr>
      <w:r>
        <w:t>Biomarkers: raw docs only if safe artifact can be produced; otherwise structured values only or deny</w:t>
      </w:r>
    </w:p>
    <w:p w14:paraId="250A06D9" w14:textId="77777777" w:rsidR="004D7256" w:rsidRDefault="00000000">
      <w:r>
        <w:t>User must see: "No identifiers will be included" and "Records documents are not included for AI shares." User must acknowledge exported data cannot be retracted once uploaded externally.</w:t>
      </w:r>
    </w:p>
    <w:p w14:paraId="0CB56915" w14:textId="77777777" w:rsidR="004D7256" w:rsidRDefault="00000000">
      <w:pPr>
        <w:pStyle w:val="Heading3"/>
      </w:pPr>
      <w:r>
        <w:t>API Consumer (System-to-System)</w:t>
      </w:r>
    </w:p>
    <w:p w14:paraId="268D1196" w14:textId="77777777" w:rsidR="004D7256" w:rsidRDefault="00000000">
      <w:pPr>
        <w:pStyle w:val="ListBullet"/>
      </w:pPr>
      <w:r>
        <w:t>Must pass recipient verification before any context generation</w:t>
      </w:r>
    </w:p>
    <w:p w14:paraId="0CE881DC" w14:textId="77777777" w:rsidR="004D7256" w:rsidRDefault="00000000">
      <w:pPr>
        <w:pStyle w:val="ListBullet"/>
      </w:pPr>
      <w:r>
        <w:t>Wearables: derived summaries default; raw allowed only if explicitly enabled and within scope</w:t>
      </w:r>
    </w:p>
    <w:p w14:paraId="4ECA8AA5" w14:textId="77777777" w:rsidR="004D7256" w:rsidRDefault="00000000">
      <w:pPr>
        <w:pStyle w:val="ListBullet"/>
      </w:pPr>
      <w:r>
        <w:t>Biomarkers: raw docs allowed</w:t>
      </w:r>
    </w:p>
    <w:p w14:paraId="4B35BED9" w14:textId="77777777" w:rsidR="004D7256" w:rsidRDefault="00000000">
      <w:pPr>
        <w:pStyle w:val="ListBullet"/>
      </w:pPr>
      <w:r>
        <w:t>Records: allowed only under strict guardrails and explicit user selection</w:t>
      </w:r>
    </w:p>
    <w:p w14:paraId="67E75BAD" w14:textId="77777777" w:rsidR="004D7256" w:rsidRDefault="00000000">
      <w:pPr>
        <w:pStyle w:val="ListBullet"/>
      </w:pPr>
      <w:r>
        <w:t>Identity: allowed only with explicit toggle for non-AI recipients</w:t>
      </w:r>
    </w:p>
    <w:p w14:paraId="31B4FBAD" w14:textId="77777777" w:rsidR="004D7256" w:rsidRDefault="00000000">
      <w:pPr>
        <w:pStyle w:val="Heading2"/>
      </w:pPr>
      <w:r>
        <w:t>6. Caching and Reuse Constraints</w:t>
      </w:r>
    </w:p>
    <w:p w14:paraId="0727F10B" w14:textId="77777777" w:rsidR="004D7256" w:rsidRDefault="00000000">
      <w:r>
        <w:t>If caching is implemented in Phase 3.75:</w:t>
      </w:r>
    </w:p>
    <w:p w14:paraId="2256FAA1" w14:textId="77777777" w:rsidR="004D7256" w:rsidRDefault="00000000">
      <w:pPr>
        <w:pStyle w:val="ListBullet"/>
      </w:pPr>
      <w:r>
        <w:t>Cache keys must include share_id, policy_version, scope, and transform_level</w:t>
      </w:r>
    </w:p>
    <w:p w14:paraId="7DD9BED6" w14:textId="77777777" w:rsidR="004D7256" w:rsidRDefault="00000000">
      <w:pPr>
        <w:pStyle w:val="ListBullet"/>
      </w:pPr>
      <w:r>
        <w:t>Caches must be invalidated on revoke/expire/policy change</w:t>
      </w:r>
    </w:p>
    <w:p w14:paraId="257B1B78" w14:textId="77777777" w:rsidR="004D7256" w:rsidRDefault="00000000">
      <w:pPr>
        <w:pStyle w:val="ListBullet"/>
      </w:pPr>
      <w:r>
        <w:t>Caches must never outlive the share validity window</w:t>
      </w:r>
    </w:p>
    <w:p w14:paraId="7ED98AA7" w14:textId="77777777" w:rsidR="004D7256" w:rsidRDefault="00000000">
      <w:pPr>
        <w:pStyle w:val="ListBullet"/>
      </w:pPr>
      <w:r>
        <w:t>Caches must not bypass request-time enforcement</w:t>
      </w:r>
    </w:p>
    <w:p w14:paraId="7AA9347B" w14:textId="77777777" w:rsidR="004D7256" w:rsidRDefault="00000000">
      <w:pPr>
        <w:pStyle w:val="Heading2"/>
      </w:pPr>
      <w:r>
        <w:t>7. Failure Modes</w:t>
      </w:r>
    </w:p>
    <w:p w14:paraId="484F50CA" w14:textId="77777777" w:rsidR="004D7256" w:rsidRDefault="00000000">
      <w:pPr>
        <w:pStyle w:val="ListBullet"/>
      </w:pPr>
      <w:r>
        <w:t>Missing VaultItems: return empty-but-valid bundle or deny, but never "guess"</w:t>
      </w:r>
    </w:p>
    <w:p w14:paraId="25DB23D6" w14:textId="77777777" w:rsidR="004D7256" w:rsidRDefault="00000000">
      <w:pPr>
        <w:pStyle w:val="ListBullet"/>
      </w:pPr>
      <w:r>
        <w:t>Unsafe AI export biomarker docs: fallback to structured values only, or deny with clear message</w:t>
      </w:r>
    </w:p>
    <w:p w14:paraId="62FA8309" w14:textId="77777777" w:rsidR="004D7256" w:rsidRDefault="00000000">
      <w:pPr>
        <w:pStyle w:val="ListBullet"/>
      </w:pPr>
      <w:r>
        <w:t>Internal error during preparation: fail closed and emit `internal_error_fail_closed`</w:t>
      </w:r>
    </w:p>
    <w:p w14:paraId="3F81D63F" w14:textId="77777777" w:rsidR="004D7256" w:rsidRDefault="00000000">
      <w:pPr>
        <w:pStyle w:val="Heading2"/>
      </w:pPr>
      <w:r>
        <w:t>8. Verification (Acceptance Checks)</w:t>
      </w:r>
    </w:p>
    <w:p w14:paraId="730510E4" w14:textId="77777777" w:rsidR="004D7256" w:rsidRDefault="00000000">
      <w:pPr>
        <w:pStyle w:val="ListBullet"/>
      </w:pPr>
      <w:r>
        <w:t>[ ] Derived wearables summary produced correctly for a "last N days" window</w:t>
      </w:r>
    </w:p>
    <w:p w14:paraId="2465EB26" w14:textId="77777777" w:rsidR="004D7256" w:rsidRDefault="00000000">
      <w:pPr>
        <w:pStyle w:val="ListBullet"/>
      </w:pPr>
      <w:r>
        <w:t>[ ] AI export excludes identity and records pods</w:t>
      </w:r>
    </w:p>
    <w:p w14:paraId="74FACF11" w14:textId="77777777" w:rsidR="004D7256" w:rsidRDefault="00000000">
      <w:pPr>
        <w:pStyle w:val="ListBullet"/>
      </w:pPr>
      <w:r>
        <w:t>[ ] API consumer fetch denies if recipient verification fails</w:t>
      </w:r>
    </w:p>
    <w:p w14:paraId="54E6BD34" w14:textId="77777777" w:rsidR="004D7256" w:rsidRDefault="00000000">
      <w:pPr>
        <w:pStyle w:val="ListBullet"/>
      </w:pPr>
      <w:r>
        <w:t>[ ] Audit events emitted for both successful generation and denied attempts</w:t>
      </w:r>
    </w:p>
    <w:p w14:paraId="32F561D0" w14:textId="77777777" w:rsidR="004D7256" w:rsidRDefault="00000000">
      <w:r>
        <w:t>____________________________________________________________</w:t>
      </w:r>
    </w:p>
    <w:p w14:paraId="0AB62DF3" w14:textId="77777777" w:rsidR="004D7256" w:rsidRDefault="00000000">
      <w:pPr>
        <w:pStyle w:val="Heading2"/>
      </w:pPr>
      <w:r>
        <w:t>v2.0 Iteration — Blueprint Additions</w:t>
      </w:r>
    </w:p>
    <w:p w14:paraId="0A0D7E66" w14:textId="77777777" w:rsidR="004D7256" w:rsidRDefault="00000000">
      <w:pPr>
        <w:pStyle w:val="Heading3"/>
      </w:pPr>
      <w:r>
        <w:t>Derived-First as System Default</w:t>
      </w:r>
    </w:p>
    <w:p w14:paraId="42B6CE98" w14:textId="77777777" w:rsidR="004D7256" w:rsidRDefault="00000000">
      <w:r>
        <w:t>Per the Blueprint, derived views are the product differentiator and safety feature. Context preparation must default to derived-only outputs. Raw data access requires explicit user action AND a policy engine evaluation confirming the recipient and purpose qualify. This is a strengthening of the v1.0 "prefer derived" guidance to a hard default.</w:t>
      </w:r>
    </w:p>
    <w:p w14:paraId="7A207841" w14:textId="77777777" w:rsidR="004D7256" w:rsidRDefault="00000000">
      <w:pPr>
        <w:pStyle w:val="Heading3"/>
      </w:pPr>
      <w:r>
        <w:t>Agent Context Views</w:t>
      </w:r>
    </w:p>
    <w:p w14:paraId="4AB24A0D" w14:textId="77777777" w:rsidR="004D7256" w:rsidRDefault="00000000">
      <w:r>
        <w:t>When an agent requests task context (e.g., "sleep summary last 7 days for meal planning"), the context preparation service must enforce:</w:t>
      </w:r>
    </w:p>
    <w:p w14:paraId="34CFB90D" w14:textId="77777777" w:rsidR="004D7256" w:rsidRDefault="00000000">
      <w:pPr>
        <w:pStyle w:val="ListBullet"/>
      </w:pPr>
      <w:r>
        <w:t>Derived-only output</w:t>
      </w:r>
    </w:p>
    <w:p w14:paraId="1FFB09E2" w14:textId="77777777" w:rsidR="004D7256" w:rsidRDefault="00000000">
      <w:pPr>
        <w:pStyle w:val="ListBullet"/>
      </w:pPr>
      <w:r>
        <w:t>TTL on the view</w:t>
      </w:r>
    </w:p>
    <w:p w14:paraId="7CB6D4A0" w14:textId="77777777" w:rsidR="004D7256" w:rsidRDefault="00000000">
      <w:pPr>
        <w:pStyle w:val="ListBullet"/>
      </w:pPr>
      <w:r>
        <w:t>Purpose label matching</w:t>
      </w:r>
    </w:p>
    <w:p w14:paraId="0D0800CE" w14:textId="77777777" w:rsidR="004D7256" w:rsidRDefault="00000000">
      <w:r>
        <w:t>The agent never receives raw vault data. Views are shaped by the policy engine and the minimization layer working together.</w:t>
      </w:r>
    </w:p>
    <w:p w14:paraId="071389EC" w14:textId="77777777" w:rsidR="004D7256" w:rsidRDefault="00000000">
      <w:pPr>
        <w:pStyle w:val="Heading3"/>
      </w:pPr>
      <w:r>
        <w:t>Governance Maturity Alignment</w:t>
      </w:r>
    </w:p>
    <w:p w14:paraId="139EE739" w14:textId="77777777" w:rsidR="004D7256" w:rsidRDefault="00000000">
      <w:r>
        <w:t>At Level 1 (shipping target), context preparation supports coarse categories. At Level 2 (2026 target), purpose labels refine what transforms are applied. Architecture should keep seams open for Level 3 field-level ABAC without requiring a rewrite.</w:t>
      </w:r>
    </w:p>
    <w:p w14:paraId="521929EE" w14:textId="77777777" w:rsidR="004D7256" w:rsidRDefault="00000000">
      <w:r>
        <w:t>____________________________________________________________</w:t>
      </w:r>
    </w:p>
    <w:p w14:paraId="2A6A8074" w14:textId="77777777" w:rsidR="004D7256" w:rsidRDefault="00000000">
      <w:pPr>
        <w:pStyle w:val="Heading2"/>
      </w:pPr>
      <w:r>
        <w:t>v3.0 Iteration — HIPAA Compliance Additions</w:t>
      </w:r>
    </w:p>
    <w:p w14:paraId="52CEB8AF" w14:textId="77777777" w:rsidR="004D7256" w:rsidRDefault="00000000">
      <w:pPr>
        <w:pStyle w:val="Heading3"/>
      </w:pPr>
      <w:r>
        <w:t>Safe Harbor De-Identification Alignment</w:t>
      </w:r>
    </w:p>
    <w:p w14:paraId="5F8FE38B" w14:textId="77777777" w:rsidR="004D7256" w:rsidRDefault="00000000">
      <w:r>
        <w:t>Consentext's de-identification approach must align with the HIPAA Safe Harbor method (45 CFR §164.514(b)). The Safe Harbor method requires removal of 18 specific identifier types before data can be considered de-identified:</w:t>
      </w:r>
    </w:p>
    <w:p w14:paraId="2E1940C3" w14:textId="77777777" w:rsidR="004D7256" w:rsidRDefault="00000000">
      <w:pPr>
        <w:pStyle w:val="ListNumber"/>
      </w:pPr>
      <w:r>
        <w:t>Names</w:t>
      </w:r>
    </w:p>
    <w:p w14:paraId="19D63695" w14:textId="77777777" w:rsidR="004D7256" w:rsidRDefault="00000000">
      <w:pPr>
        <w:pStyle w:val="ListNumber"/>
      </w:pPr>
      <w:r>
        <w:t>Geographic data smaller than a state</w:t>
      </w:r>
    </w:p>
    <w:p w14:paraId="49F8BF61" w14:textId="77777777" w:rsidR="004D7256" w:rsidRDefault="00000000">
      <w:pPr>
        <w:pStyle w:val="ListNumber"/>
      </w:pPr>
      <w:r>
        <w:t>Dates (except year) related to an individual (birth, admission, discharge, death, ages &gt;89)</w:t>
      </w:r>
    </w:p>
    <w:p w14:paraId="66D2D07E" w14:textId="77777777" w:rsidR="004D7256" w:rsidRDefault="00000000">
      <w:pPr>
        <w:pStyle w:val="ListNumber"/>
      </w:pPr>
      <w:r>
        <w:t>Phone numbers</w:t>
      </w:r>
    </w:p>
    <w:p w14:paraId="40954CF6" w14:textId="77777777" w:rsidR="004D7256" w:rsidRDefault="00000000">
      <w:pPr>
        <w:pStyle w:val="ListNumber"/>
      </w:pPr>
      <w:r>
        <w:t>Fax numbers</w:t>
      </w:r>
    </w:p>
    <w:p w14:paraId="3AB65561" w14:textId="77777777" w:rsidR="004D7256" w:rsidRDefault="00000000">
      <w:pPr>
        <w:pStyle w:val="ListNumber"/>
      </w:pPr>
      <w:r>
        <w:t>Email addresses</w:t>
      </w:r>
    </w:p>
    <w:p w14:paraId="7FF6462C" w14:textId="77777777" w:rsidR="004D7256" w:rsidRDefault="00000000">
      <w:pPr>
        <w:pStyle w:val="ListNumber"/>
      </w:pPr>
      <w:r>
        <w:t>Social Security numbers</w:t>
      </w:r>
    </w:p>
    <w:p w14:paraId="25EF0151" w14:textId="77777777" w:rsidR="004D7256" w:rsidRDefault="00000000">
      <w:pPr>
        <w:pStyle w:val="ListNumber"/>
      </w:pPr>
      <w:r>
        <w:t>Medical record numbers</w:t>
      </w:r>
    </w:p>
    <w:p w14:paraId="5D1259AA" w14:textId="77777777" w:rsidR="004D7256" w:rsidRDefault="00000000">
      <w:pPr>
        <w:pStyle w:val="ListNumber"/>
      </w:pPr>
      <w:r>
        <w:t>Health plan beneficiary numbers</w:t>
      </w:r>
    </w:p>
    <w:p w14:paraId="2406B569" w14:textId="77777777" w:rsidR="004D7256" w:rsidRDefault="00000000">
      <w:pPr>
        <w:pStyle w:val="ListNumber"/>
      </w:pPr>
      <w:r>
        <w:t>Account numbers</w:t>
      </w:r>
    </w:p>
    <w:p w14:paraId="306A5124" w14:textId="77777777" w:rsidR="004D7256" w:rsidRDefault="00000000">
      <w:pPr>
        <w:pStyle w:val="ListNumber"/>
      </w:pPr>
      <w:r>
        <w:t>Certificate/license numbers</w:t>
      </w:r>
    </w:p>
    <w:p w14:paraId="79B79D4E" w14:textId="77777777" w:rsidR="004D7256" w:rsidRDefault="00000000">
      <w:pPr>
        <w:pStyle w:val="ListNumber"/>
      </w:pPr>
      <w:r>
        <w:t>Vehicle identifiers and serial numbers</w:t>
      </w:r>
    </w:p>
    <w:p w14:paraId="141AA144" w14:textId="77777777" w:rsidR="004D7256" w:rsidRDefault="00000000">
      <w:pPr>
        <w:pStyle w:val="ListNumber"/>
      </w:pPr>
      <w:r>
        <w:t>Device identifiers and serial numbers</w:t>
      </w:r>
    </w:p>
    <w:p w14:paraId="5CA95EC8" w14:textId="77777777" w:rsidR="004D7256" w:rsidRDefault="00000000">
      <w:pPr>
        <w:pStyle w:val="ListNumber"/>
      </w:pPr>
      <w:r>
        <w:t>Web URLs</w:t>
      </w:r>
    </w:p>
    <w:p w14:paraId="68A5F785" w14:textId="77777777" w:rsidR="004D7256" w:rsidRDefault="00000000">
      <w:pPr>
        <w:pStyle w:val="ListNumber"/>
      </w:pPr>
      <w:r>
        <w:t>IP addresses</w:t>
      </w:r>
    </w:p>
    <w:p w14:paraId="4215937D" w14:textId="77777777" w:rsidR="004D7256" w:rsidRDefault="00000000">
      <w:pPr>
        <w:pStyle w:val="ListNumber"/>
      </w:pPr>
      <w:r>
        <w:t>Biometric identifiers</w:t>
      </w:r>
    </w:p>
    <w:p w14:paraId="50C80B02" w14:textId="77777777" w:rsidR="004D7256" w:rsidRDefault="00000000">
      <w:pPr>
        <w:pStyle w:val="ListNumber"/>
      </w:pPr>
      <w:r>
        <w:t>Full-face photographs and comparable images</w:t>
      </w:r>
    </w:p>
    <w:p w14:paraId="255B3B72" w14:textId="77777777" w:rsidR="004D7256" w:rsidRDefault="00000000">
      <w:pPr>
        <w:pStyle w:val="ListNumber"/>
      </w:pPr>
      <w:r>
        <w:t>Any other unique identifying number, characteristic, or code</w:t>
      </w:r>
    </w:p>
    <w:p w14:paraId="38045796" w14:textId="77777777" w:rsidR="004D7256" w:rsidRDefault="00000000">
      <w:r>
        <w:rPr>
          <w:b/>
        </w:rPr>
        <w:t>How this applies to context preparation:</w:t>
      </w:r>
    </w:p>
    <w:p w14:paraId="19A0E0CC" w14:textId="77777777" w:rsidR="004D7256" w:rsidRDefault="00000000">
      <w:pPr>
        <w:pStyle w:val="ListBullet"/>
      </w:pPr>
      <w:r>
        <w:rPr>
          <w:b/>
        </w:rPr>
        <w:t>AI export bundles:</w:t>
      </w:r>
      <w:r>
        <w:t xml:space="preserve"> The existing "no identifiers" rule for AI export already covers most Safe Harbor identifiers. The context preparation pipeline must verify that all 18 categories are absent before emitting an AI export bundle. Biomarker documents must be scanned for embedded identifiers (names, MRNs, dates of birth in lab headers).</w:t>
      </w:r>
    </w:p>
    <w:p w14:paraId="4BDCBAA4" w14:textId="77777777" w:rsidR="004D7256" w:rsidRDefault="00000000">
      <w:pPr>
        <w:pStyle w:val="ListBullet"/>
      </w:pPr>
      <w:r>
        <w:rPr>
          <w:b/>
        </w:rPr>
        <w:t>API consumer bundles:</w:t>
      </w:r>
      <w:r>
        <w:t xml:space="preserve"> When `identifiers_included = false`, the same Safe Harbor standard applies. When identifiers are explicitly toggled on for non-AI recipients, the system must log which identifier types were included in the audit event.</w:t>
      </w:r>
    </w:p>
    <w:p w14:paraId="6DF0F8D2" w14:textId="77777777" w:rsidR="004D7256" w:rsidRDefault="00000000">
      <w:pPr>
        <w:pStyle w:val="ListBullet"/>
      </w:pPr>
      <w:r>
        <w:rPr>
          <w:b/>
        </w:rPr>
        <w:t>Redaction step (Step 5):</w:t>
      </w:r>
      <w:r>
        <w:t xml:space="preserve"> Add a Safe Harbor verification pass to the redaction and safety checks. If any Safe Harbor identifier is detected in a bundle marked `identifiers_included = false`, the bundle must be rejected.</w:t>
      </w:r>
    </w:p>
    <w:p w14:paraId="508688EC" w14:textId="77777777" w:rsidR="004D7256" w:rsidRDefault="00000000">
      <w:pPr>
        <w:pStyle w:val="Heading3"/>
      </w:pPr>
      <w:r>
        <w:t>HIPAA Minimum Necessary Standard</w:t>
      </w:r>
    </w:p>
    <w:p w14:paraId="543FB0A8" w14:textId="77777777" w:rsidR="004D7256" w:rsidRDefault="00000000">
      <w:r>
        <w:t>HIPAA's Minimum Necessary Standard (§164.502(b)) requires that covered entities and business associates limit PHI disclosures to the minimum necessary for the stated purpose. Consentext's derived-first architecture inherently supports this:</w:t>
      </w:r>
    </w:p>
    <w:p w14:paraId="2A68FE97" w14:textId="77777777" w:rsidR="004D7256" w:rsidRDefault="00000000">
      <w:pPr>
        <w:pStyle w:val="ListBullet"/>
      </w:pPr>
      <w:r>
        <w:t>Derived summaries reduce the volume and specificity of data shared</w:t>
      </w:r>
    </w:p>
    <w:p w14:paraId="18FBAD5E" w14:textId="77777777" w:rsidR="004D7256" w:rsidRDefault="00000000">
      <w:pPr>
        <w:pStyle w:val="ListBullet"/>
      </w:pPr>
      <w:r>
        <w:t>Scope restrictions (pod, category, time window) limit what is included</w:t>
      </w:r>
    </w:p>
    <w:p w14:paraId="0A369FB5" w14:textId="77777777" w:rsidR="004D7256" w:rsidRDefault="00000000">
      <w:pPr>
        <w:pStyle w:val="ListBullet"/>
      </w:pPr>
      <w:r>
        <w:t>Purpose labels (Level 2) further constrain what data is appropriate for a given use</w:t>
      </w:r>
    </w:p>
    <w:p w14:paraId="6C998AD7" w14:textId="77777777" w:rsidR="004D7256" w:rsidRDefault="00000000">
      <w:r>
        <w:t>Document this alignment in compliance records. The context preparation pipeline is a key control for demonstrating Minimum Necessary compliance.</w:t>
      </w:r>
    </w:p>
    <w:p w14:paraId="59703AC3" w14:textId="77777777" w:rsidR="004D7256" w:rsidRDefault="00000000">
      <w:pPr>
        <w:pStyle w:val="Heading3"/>
      </w:pPr>
      <w:r>
        <w:t>Cross-Reference</w:t>
      </w:r>
    </w:p>
    <w:p w14:paraId="418B30F8" w14:textId="77777777" w:rsidR="004D7256" w:rsidRDefault="00000000">
      <w:r>
        <w:t xml:space="preserve">See </w:t>
      </w:r>
      <w:r>
        <w:rPr>
          <w:rFonts w:ascii="Consolas" w:hAnsi="Consolas"/>
          <w:color w:val="800000"/>
          <w:sz w:val="20"/>
        </w:rPr>
        <w:t>00_Regulatory_Compliance_Posture.md</w:t>
      </w:r>
      <w:r>
        <w:t xml:space="preserve"> for the full HIPAA regulatory framework, including when these requirements apply (consumer vault vs clinical portal).</w:t>
      </w:r>
    </w:p>
    <w:p w14:paraId="13E263AD" w14:textId="77777777" w:rsidR="004D7256" w:rsidRDefault="00000000">
      <w:r>
        <w:br w:type="page"/>
      </w:r>
    </w:p>
    <w:p w14:paraId="6F16A58F" w14:textId="77777777" w:rsidR="004D7256" w:rsidRDefault="00000000">
      <w:pPr>
        <w:pStyle w:val="Heading2"/>
      </w:pPr>
      <w:r>
        <w:t>9. Baseline &amp; Deviation Inclusion (R3 Addition)</w:t>
      </w:r>
    </w:p>
    <w:p w14:paraId="52DA4440" w14:textId="77777777" w:rsidR="004D7256" w:rsidRDefault="00000000">
      <w:r>
        <w:t>BaselineProfile and DeviationEvent objects may be included in outbound context bundles as derived summaries, subject to existing consent, scope, TTL, and recipient guardrails.</w:t>
      </w:r>
    </w:p>
    <w:p w14:paraId="1A793B45" w14:textId="77777777" w:rsidR="004D7256" w:rsidRDefault="00000000">
      <w:r>
        <w:t>Rules:</w:t>
      </w:r>
      <w:r>
        <w:br/>
        <w:t>- Baseline and deviation records are treated as derived summaries (L1 deterministic).</w:t>
      </w:r>
      <w:r>
        <w:br/>
        <w:t>- AI export bundles may include baseline summaries but must exclude identifiers.</w:t>
      </w:r>
      <w:r>
        <w:br/>
        <w:t>- Deviation events must not include diagnostic language.</w:t>
      </w:r>
      <w:r>
        <w:br/>
        <w:t>- All baseline-derived context must remain reproducible from underlying VaultItems.</w:t>
      </w:r>
      <w:r>
        <w:br/>
        <w:t>- Inclusion must respect purpose labels and time_window constraints.</w:t>
      </w:r>
    </w:p>
    <w:p w14:paraId="37E38EBF" w14:textId="77777777" w:rsidR="004D7256" w:rsidRDefault="00000000">
      <w:r>
        <w:t>Context packets may include:</w:t>
      </w:r>
      <w:r>
        <w:br/>
        <w:t>- Current baseline value for requested metric(s)</w:t>
      </w:r>
      <w:r>
        <w:br/>
        <w:t>- Recent deviation events within selected time window</w:t>
      </w:r>
      <w:r>
        <w:br/>
        <w:t>- Data quality flags where applicable</w:t>
      </w:r>
      <w:r>
        <w:br/>
        <w:t>No predictive modeling, anomaly classification, or risk scoring is permitted in Phase 3.75.</w:t>
      </w:r>
    </w:p>
    <w:sectPr w:rsidR="004D7256"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1439455">
    <w:abstractNumId w:val="8"/>
  </w:num>
  <w:num w:numId="2" w16cid:durableId="634263596">
    <w:abstractNumId w:val="6"/>
  </w:num>
  <w:num w:numId="3" w16cid:durableId="572400494">
    <w:abstractNumId w:val="5"/>
  </w:num>
  <w:num w:numId="4" w16cid:durableId="739518480">
    <w:abstractNumId w:val="4"/>
  </w:num>
  <w:num w:numId="5" w16cid:durableId="497580003">
    <w:abstractNumId w:val="7"/>
  </w:num>
  <w:num w:numId="6" w16cid:durableId="1878080635">
    <w:abstractNumId w:val="3"/>
  </w:num>
  <w:num w:numId="7" w16cid:durableId="1916276545">
    <w:abstractNumId w:val="2"/>
  </w:num>
  <w:num w:numId="8" w16cid:durableId="566918758">
    <w:abstractNumId w:val="1"/>
  </w:num>
  <w:num w:numId="9" w16cid:durableId="17133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C02"/>
    <w:rsid w:val="00326F90"/>
    <w:rsid w:val="004D7256"/>
    <w:rsid w:val="00AA1D8D"/>
    <w:rsid w:val="00AD29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F8BAF"/>
  <w14:defaultImageDpi w14:val="300"/>
  <w15:docId w15:val="{E3BCC845-D82C-4893-B791-5446F93F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Kowalski</cp:lastModifiedBy>
  <cp:revision>2</cp:revision>
  <dcterms:created xsi:type="dcterms:W3CDTF">2026-02-25T00:35:00Z</dcterms:created>
  <dcterms:modified xsi:type="dcterms:W3CDTF">2026-02-25T00:35:00Z</dcterms:modified>
  <cp:category/>
</cp:coreProperties>
</file>