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Consentext — Full Platform Technical Specification</w:t>
      </w:r>
    </w:p>
    <w:p w:rsidR="00000000" w:rsidDel="00000000" w:rsidP="00000000" w:rsidRDefault="00000000" w:rsidRPr="00000000" w14:paraId="00000002">
      <w:pPr>
        <w:rPr/>
      </w:pPr>
      <w:r w:rsidDel="00000000" w:rsidR="00000000" w:rsidRPr="00000000">
        <w:rPr>
          <w:b w:val="1"/>
          <w:bCs w:val="1"/>
          <w:rtl w:val="0"/>
        </w:rPr>
        <w:t xml:space="preserve">Dev Detail — v1.0</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____________________________________________________________</w:t>
      </w:r>
    </w:p>
    <w:tbl>
      <w:tblPr>
        <w:tblStyle w:val="Table1"/>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sz w:val="20"/>
                <w:szCs w:val="20"/>
                <w:rtl w:val="0"/>
              </w:rPr>
              <w:t xml:space="preserve">v1.0</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20"/>
                <w:szCs w:val="20"/>
                <w:rtl w:val="0"/>
              </w:rPr>
              <w:t xml:space="preserve">Huy Nguyen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0"/>
                <w:szCs w:val="20"/>
                <w:rtl w:val="0"/>
              </w:rPr>
              <w:t xml:space="preserve">02.12.26</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20"/>
                <w:szCs w:val="20"/>
                <w:rtl w:val="0"/>
              </w:rPr>
              <w:t xml:space="preserve">Initial full platform dev specification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sz w:val="20"/>
                <w:szCs w:val="20"/>
                <w:rtl w:val="0"/>
              </w:rPr>
              <w:t xml:space="preserve">v2.0</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20"/>
                <w:szCs w:val="20"/>
                <w:rtl w:val="0"/>
              </w:rPr>
              <w:t xml:space="preserve">Huy Nguyen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02.16.26</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0"/>
                <w:szCs w:val="20"/>
                <w:rtl w:val="0"/>
              </w:rPr>
              <w:t xml:space="preserve">HIPAA compliance: regulatory framework, BAA requirements, Security Officer, risk analysis, workforce training, annual audit cadence</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12">
      <w:pPr>
        <w:pStyle w:val="Heading2"/>
        <w:rPr/>
      </w:pPr>
      <w:r w:rsidDel="00000000" w:rsidR="00000000" w:rsidRPr="00000000">
        <w:rPr>
          <w:rtl w:val="0"/>
        </w:rPr>
        <w:t xml:space="preserve">0. Product Objective (Technical)</w:t>
      </w:r>
    </w:p>
    <w:p w:rsidR="00000000" w:rsidDel="00000000" w:rsidP="00000000" w:rsidRDefault="00000000" w:rsidRPr="00000000" w14:paraId="00000013">
      <w:pPr>
        <w:rPr/>
      </w:pPr>
      <w:r w:rsidDel="00000000" w:rsidR="00000000" w:rsidRPr="00000000">
        <w:rPr>
          <w:rtl w:val="0"/>
        </w:rPr>
        <w:t xml:space="preserve">Build a user-owned Health Context Vault with a granular consent engine that can safely 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 the Consentext Health UI (tracker),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 external requesters (clinics, coaches),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 agentic systems (via APIs and MCP-style connectors).</w:t>
      </w:r>
    </w:p>
    <w:p w:rsidR="00000000" w:rsidDel="00000000" w:rsidP="00000000" w:rsidRDefault="00000000" w:rsidRPr="00000000" w14:paraId="00000017">
      <w:pPr>
        <w:rPr/>
      </w:pPr>
      <w:r w:rsidDel="00000000" w:rsidR="00000000" w:rsidRPr="00000000">
        <w:rPr>
          <w:rtl w:val="0"/>
        </w:rPr>
        <w:t xml:space="preserve">Core differentiator: policy-enforced, audited, revocable access to derived context by default.</w:t>
      </w:r>
    </w:p>
    <w:p w:rsidR="00000000" w:rsidDel="00000000" w:rsidP="00000000" w:rsidRDefault="00000000" w:rsidRPr="00000000" w14:paraId="00000018">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19">
      <w:pPr>
        <w:pStyle w:val="Heading2"/>
        <w:rPr/>
      </w:pPr>
      <w:r w:rsidDel="00000000" w:rsidR="00000000" w:rsidRPr="00000000">
        <w:rPr>
          <w:rtl w:val="0"/>
        </w:rPr>
        <w:t xml:space="preserve">1. Platform Architecture</w:t>
      </w:r>
    </w:p>
    <w:p w:rsidR="00000000" w:rsidDel="00000000" w:rsidP="00000000" w:rsidRDefault="00000000" w:rsidRPr="00000000" w14:paraId="0000001A">
      <w:pPr>
        <w:rPr/>
      </w:pPr>
      <w:r w:rsidDel="00000000" w:rsidR="00000000" w:rsidRPr="00000000">
        <w:rPr>
          <w:rtl w:val="0"/>
        </w:rPr>
        <w:t xml:space="preserve">Consentext is one platform with modular internals. The three facets map to the following modules:</w:t>
      </w:r>
    </w:p>
    <w:p w:rsidR="00000000" w:rsidDel="00000000" w:rsidP="00000000" w:rsidRDefault="00000000" w:rsidRPr="00000000" w14:paraId="0000001B">
      <w:pPr>
        <w:rPr/>
      </w:pPr>
      <w:r w:rsidDel="00000000" w:rsidR="00000000" w:rsidRPr="00000000">
        <w:rPr>
          <w:rFonts w:ascii="Consolas" w:cs="Consolas" w:eastAsia="Consolas" w:hAnsi="Consolas"/>
          <w:color w:val="333333"/>
          <w:sz w:val="18"/>
          <w:szCs w:val="18"/>
          <w:rtl w:val="0"/>
        </w:rPr>
        <w:t xml:space="preserve">+------------------------------------------------------------------+</w:t>
        <w:br w:type="textWrapping"/>
        <w:t xml:space="preserve">|            </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333333"/>
          <w:sz w:val="18"/>
          <w:szCs w:val="18"/>
          <w:rtl w:val="0"/>
        </w:rPr>
        <w:t xml:space="preserve">       CONSENTEXT PLATFORM            </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333333"/>
          <w:sz w:val="18"/>
          <w:szCs w:val="18"/>
          <w:rtl w:val="0"/>
        </w:rPr>
        <w:t xml:space="preserve">        |</w:t>
        <w:br w:type="textWrapping"/>
        <w:t xml:space="preserve">|                                                                  |</w:t>
        <w:br w:type="textWrapping"/>
        <w:t xml:space="preserve">|  +------------------+  +-------------------+  +--------------+   |</w:t>
        <w:br w:type="textWrapping"/>
        <w:t xml:space="preserve">|  | #1 HEALTH        |  | #2 WEARABLE       |  | CLIENT       |   |</w:t>
        <w:br w:type="textWrapping"/>
        <w:t xml:space="preserve">|  |    TRACKER       |  |    SYNC           |  | SURFACES     |   |</w:t>
        <w:br w:type="textWrapping"/>
        <w:t xml:space="preserve">|  | (Phases 0-3)     |  | (Phase 3.5)       |  | Web / Mobile |   |</w:t>
        <w:br w:type="textWrapping"/>
        <w:t xml:space="preserve">|  +--------+---------+  +---------+---------+  +------+-------+   |</w:t>
        <w:br w:type="textWrapping"/>
        <w:t xml:space="preserve">|           |                      |                   |           |</w:t>
        <w:br w:type="textWrapping"/>
        <w:t xml:space="preserve">|           v                      v                   v           |</w:t>
        <w:br w:type="textWrapping"/>
        <w:t xml:space="preserve">|  +-----------------------------------------------------------+   |</w:t>
        <w:br w:type="textWrapping"/>
        <w:t xml:space="preserve">|  |              #3 CONTEXT / CONSENT LAYER VAULT              |  |</w:t>
        <w:br w:type="textWrapping"/>
        <w:t xml:space="preserve">|  |                                                            |  |</w:t>
        <w:br w:type="textWrapping"/>
        <w:t xml:space="preserve">|  |  +-----------+ +----------+ +---------+ +---------------+  |  |</w:t>
        <w:br w:type="textWrapping"/>
        <w:t xml:space="preserve">|  |  | Vault     | | Consent  | | Audit   | | Context Views |  |  |</w:t>
        <w:br w:type="textWrapping"/>
        <w:t xml:space="preserve">|  |  | Service   | | &amp; Policy | | Ledger  | | (Minimization)|  |  |</w:t>
        <w:br w:type="textWrapping"/>
        <w:t xml:space="preserve">|  |  +-----------+ +----------+ +---------+ +---------------+  |  |</w:t>
        <w:br w:type="textWrapping"/>
        <w:t xml:space="preserve">|  |                                                            |  |</w:t>
        <w:br w:type="textWrapping"/>
        <w:t xml:space="preserve">|  |  +-----------+ +--------------+ +----------------------+   |  |</w:t>
        <w:br w:type="textWrapping"/>
        <w:t xml:space="preserve">|  |  | Identity  | | Agent / API  | | Connectors /         |   |  |</w:t>
        <w:br w:type="textWrapping"/>
        <w:t xml:space="preserve">|  |  | &amp; AuthN   | | Gateway      | | Ingestion Pipeline   |   |  |</w:t>
        <w:br w:type="textWrapping"/>
        <w:t xml:space="preserve">|  |  +-----------+ +--------------+ +----------------------+   |  |</w:t>
        <w:br w:type="textWrapping"/>
        <w:t xml:space="preserve">|  +------------------------------------------------------------+  |</w:t>
        <w:br w:type="textWrapping"/>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Key principle:</w:t>
      </w:r>
      <w:r w:rsidDel="00000000" w:rsidR="00000000" w:rsidRPr="00000000">
        <w:rPr>
          <w:rtl w:val="0"/>
        </w:rPr>
        <w:t xml:space="preserve"> The tracker and wearable sync are consumers of the vault. They request views through vault contracts. They never bypass the vault boundary for raw data access.</w:t>
      </w:r>
    </w:p>
    <w:p w:rsidR="00000000" w:rsidDel="00000000" w:rsidP="00000000" w:rsidRDefault="00000000" w:rsidRPr="00000000" w14:paraId="0000001D">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1E">
      <w:pPr>
        <w:pStyle w:val="Heading2"/>
        <w:rPr/>
      </w:pPr>
      <w:r w:rsidDel="00000000" w:rsidR="00000000" w:rsidRPr="00000000">
        <w:rPr>
          <w:rtl w:val="0"/>
        </w:rPr>
        <w:t xml:space="preserve">2. Facet #1 — Health Tracker (Phases 0-3)</w:t>
      </w:r>
    </w:p>
    <w:p w:rsidR="00000000" w:rsidDel="00000000" w:rsidP="00000000" w:rsidRDefault="00000000" w:rsidRPr="00000000" w14:paraId="0000001F">
      <w:pPr>
        <w:pStyle w:val="Heading3"/>
        <w:rPr/>
      </w:pPr>
      <w:r w:rsidDel="00000000" w:rsidR="00000000" w:rsidRPr="00000000">
        <w:rPr>
          <w:rtl w:val="0"/>
        </w:rPr>
        <w:t xml:space="preserve">2.1 Purpose</w:t>
      </w:r>
    </w:p>
    <w:p w:rsidR="00000000" w:rsidDel="00000000" w:rsidP="00000000" w:rsidRDefault="00000000" w:rsidRPr="00000000" w14:paraId="00000020">
      <w:pPr>
        <w:rPr/>
      </w:pPr>
      <w:r w:rsidDel="00000000" w:rsidR="00000000" w:rsidRPr="00000000">
        <w:rPr>
          <w:rtl w:val="0"/>
        </w:rPr>
        <w:t xml:space="preserve">The engagement layer. Gives users organized, trackable views of their lab results and biomarkers over time.</w:t>
      </w:r>
    </w:p>
    <w:p w:rsidR="00000000" w:rsidDel="00000000" w:rsidP="00000000" w:rsidRDefault="00000000" w:rsidRPr="00000000" w14:paraId="00000021">
      <w:pPr>
        <w:pStyle w:val="Heading3"/>
        <w:rPr/>
      </w:pPr>
      <w:r w:rsidDel="00000000" w:rsidR="00000000" w:rsidRPr="00000000">
        <w:rPr>
          <w:rtl w:val="0"/>
        </w:rPr>
        <w:t xml:space="preserve">2.2 Data Model</w:t>
      </w:r>
    </w:p>
    <w:p w:rsidR="00000000" w:rsidDel="00000000" w:rsidP="00000000" w:rsidRDefault="00000000" w:rsidRPr="00000000" w14:paraId="00000022">
      <w:pPr>
        <w:rPr/>
      </w:pPr>
      <w:r w:rsidDel="00000000" w:rsidR="00000000" w:rsidRPr="00000000">
        <w:rPr>
          <w:b w:val="1"/>
          <w:bCs w:val="1"/>
          <w:rtl w:val="0"/>
        </w:rPr>
        <w:t xml:space="preserve">Biomarker schema (minimum viable):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`biomarker_id` (UUID)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`user_id`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`analyte_name` (e.g., "Vitamin D", "TSH", "LDL Cholesterol")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`value` (numeric)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`unit` (e.g., "ng/mL", "mIU/L", "mg/dL")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`reference_range_low`, `reference_range_high`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`collection_date`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`source_vault_item_id` (links to VaultItem in the vault)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`lab_provider` (optional)</w:t>
      </w:r>
    </w:p>
    <w:p w:rsidR="00000000" w:rsidDel="00000000" w:rsidP="00000000" w:rsidRDefault="00000000" w:rsidRPr="00000000" w14:paraId="0000002C">
      <w:pPr>
        <w:rPr/>
      </w:pPr>
      <w:r w:rsidDel="00000000" w:rsidR="00000000" w:rsidRPr="00000000">
        <w:rPr>
          <w:b w:val="1"/>
          <w:bCs w:val="1"/>
          <w:rtl w:val="0"/>
        </w:rPr>
        <w:t xml:space="preserve">Lab report artifacts: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Stored as VaultItems in the Biomarkers Pod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Formats: PDF, image, CSV, structured JSON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Structured extraction (L2 transform) maps to biomarker schema when source is structured</w:t>
      </w:r>
    </w:p>
    <w:p w:rsidR="00000000" w:rsidDel="00000000" w:rsidP="00000000" w:rsidRDefault="00000000" w:rsidRPr="00000000" w14:paraId="00000030">
      <w:pPr>
        <w:pStyle w:val="Heading3"/>
        <w:rPr/>
      </w:pPr>
      <w:r w:rsidDel="00000000" w:rsidR="00000000" w:rsidRPr="00000000">
        <w:rPr>
          <w:rtl w:val="0"/>
        </w:rPr>
        <w:t xml:space="preserve">2.3 Development Phases</w:t>
      </w:r>
    </w:p>
    <w:p w:rsidR="00000000" w:rsidDel="00000000" w:rsidP="00000000" w:rsidRDefault="00000000" w:rsidRPr="00000000" w14:paraId="00000031">
      <w:pPr>
        <w:rPr/>
      </w:pPr>
      <w:r w:rsidDel="00000000" w:rsidR="00000000" w:rsidRPr="00000000">
        <w:rPr>
          <w:b w:val="1"/>
          <w:bCs w:val="1"/>
          <w:rtl w:val="0"/>
        </w:rPr>
        <w:t xml:space="preserve">Phase 0 — Foundation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Core biomarker data model and schema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VaultItem creation for lab artifacts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Basic CRUD for biomarker records</w:t>
      </w:r>
    </w:p>
    <w:p w:rsidR="00000000" w:rsidDel="00000000" w:rsidP="00000000" w:rsidRDefault="00000000" w:rsidRPr="00000000" w14:paraId="00000035">
      <w:pPr>
        <w:rPr/>
      </w:pPr>
      <w:r w:rsidDel="00000000" w:rsidR="00000000" w:rsidRPr="00000000">
        <w:rPr>
          <w:b w:val="1"/>
          <w:bCs w:val="1"/>
          <w:rtl w:val="0"/>
        </w:rPr>
        <w:t xml:space="preserve">Phase 1 — Manual Upload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Upload lab report PDF/image (stored as VaultItem)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Manual entry of structured biomarker values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Basic biomarker list view (flat, chronological)</w:t>
      </w:r>
    </w:p>
    <w:p w:rsidR="00000000" w:rsidDel="00000000" w:rsidP="00000000" w:rsidRDefault="00000000" w:rsidRPr="00000000" w14:paraId="00000039">
      <w:pPr>
        <w:rPr/>
      </w:pPr>
      <w:r w:rsidDel="00000000" w:rsidR="00000000" w:rsidRPr="00000000">
        <w:rPr>
          <w:b w:val="1"/>
          <w:bCs w:val="1"/>
          <w:rtl w:val="0"/>
        </w:rPr>
        <w:t xml:space="preserve">Phase 2 — Visualization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Structured import (CSV/JSON) with schema mapping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Trend charts per biomarker over time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Reference range overlays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Multi-date comparison views</w:t>
      </w:r>
    </w:p>
    <w:p w:rsidR="00000000" w:rsidDel="00000000" w:rsidP="00000000" w:rsidRDefault="00000000" w:rsidRPr="00000000" w14:paraId="0000003E">
      <w:pPr>
        <w:rPr/>
      </w:pPr>
      <w:r w:rsidDel="00000000" w:rsidR="00000000" w:rsidRPr="00000000">
        <w:rPr>
          <w:b w:val="1"/>
          <w:bCs w:val="1"/>
          <w:rtl w:val="0"/>
        </w:rPr>
        <w:t xml:space="preserve">Phase 3 — Integration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Multi-source lab aggregation (multiple uploads mapped to same biomarker timeline)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Category-based views (cardiovascular, metabolic, hormonal, etc.)</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Sharing integration: biomarker data accessible through vault consent policies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Export support (structured values via AI export or API consumer shares)</w:t>
      </w:r>
    </w:p>
    <w:p w:rsidR="00000000" w:rsidDel="00000000" w:rsidP="00000000" w:rsidRDefault="00000000" w:rsidRPr="00000000" w14:paraId="00000043">
      <w:pPr>
        <w:pStyle w:val="Heading3"/>
        <w:rPr/>
      </w:pPr>
      <w:r w:rsidDel="00000000" w:rsidR="00000000" w:rsidRPr="00000000">
        <w:rPr>
          <w:rtl w:val="0"/>
        </w:rPr>
        <w:t xml:space="preserve">2.4 Technical Requirements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UI is a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consumer</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of the vault — it requests views via vault service APIs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never stores data outside the vault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Biomarker display logic lives in the tracker module; consent/access logic lives in the vault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Frontend: React/Next.js components for charts and data tables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Backend: API endpoints that query vault service for user's biomarker VaultItems</w:t>
      </w:r>
    </w:p>
    <w:p w:rsidR="00000000" w:rsidDel="00000000" w:rsidP="00000000" w:rsidRDefault="00000000" w:rsidRPr="00000000" w14:paraId="00000049">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4A">
      <w:pPr>
        <w:pStyle w:val="Heading2"/>
        <w:rPr/>
      </w:pPr>
      <w:r w:rsidDel="00000000" w:rsidR="00000000" w:rsidRPr="00000000">
        <w:rPr>
          <w:rtl w:val="0"/>
        </w:rPr>
        <w:t xml:space="preserve">3. Facet #2 — Wearable Synchronicity (Phase 3.5)</w:t>
      </w:r>
    </w:p>
    <w:p w:rsidR="00000000" w:rsidDel="00000000" w:rsidP="00000000" w:rsidRDefault="00000000" w:rsidRPr="00000000" w14:paraId="0000004B">
      <w:pPr>
        <w:pStyle w:val="Heading3"/>
        <w:rPr/>
      </w:pPr>
      <w:r w:rsidDel="00000000" w:rsidR="00000000" w:rsidRPr="00000000">
        <w:rPr>
          <w:rtl w:val="0"/>
        </w:rPr>
        <w:t xml:space="preserve">3.1 Purpose</w:t>
      </w:r>
    </w:p>
    <w:p w:rsidR="00000000" w:rsidDel="00000000" w:rsidP="00000000" w:rsidRDefault="00000000" w:rsidRPr="00000000" w14:paraId="0000004C">
      <w:pPr>
        <w:rPr/>
      </w:pPr>
      <w:r w:rsidDel="00000000" w:rsidR="00000000" w:rsidRPr="00000000">
        <w:rPr>
          <w:rtl w:val="0"/>
        </w:rPr>
        <w:t xml:space="preserve">Enrich the health picture with high-frequency device data. Drive daily engagement.</w:t>
      </w:r>
    </w:p>
    <w:p w:rsidR="00000000" w:rsidDel="00000000" w:rsidP="00000000" w:rsidRDefault="00000000" w:rsidRPr="00000000" w14:paraId="0000004D">
      <w:pPr>
        <w:pStyle w:val="Heading3"/>
        <w:rPr/>
      </w:pPr>
      <w:r w:rsidDel="00000000" w:rsidR="00000000" w:rsidRPr="00000000">
        <w:rPr>
          <w:rtl w:val="0"/>
        </w:rPr>
        <w:t xml:space="preserve">3.2 Data Model</w:t>
      </w:r>
    </w:p>
    <w:p w:rsidR="00000000" w:rsidDel="00000000" w:rsidP="00000000" w:rsidRDefault="00000000" w:rsidRPr="00000000" w14:paraId="0000004E">
      <w:pPr>
        <w:rPr/>
      </w:pPr>
      <w:r w:rsidDel="00000000" w:rsidR="00000000" w:rsidRPr="00000000">
        <w:rPr>
          <w:b w:val="1"/>
          <w:bCs w:val="1"/>
          <w:rtl w:val="0"/>
        </w:rPr>
        <w:t xml:space="preserve">Wearable metric schema: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`metric_id` (UUID)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`user_id`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`metric_type` (enum: sleep, heart_rate, hrv, steps, activity, glucose)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`value` (numeric or structured object)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`unit`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`timestamp` (measurement time)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`source_device` (e.g., "Fitbit Charge 5", "Apple Watch Series 9")</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`source_vault_item_id` (links to raw VaultItem)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`granularity` (raw | hourly | daily)</w:t>
      </w:r>
    </w:p>
    <w:p w:rsidR="00000000" w:rsidDel="00000000" w:rsidP="00000000" w:rsidRDefault="00000000" w:rsidRPr="00000000" w14:paraId="00000058">
      <w:pPr>
        <w:rPr/>
      </w:pPr>
      <w:r w:rsidDel="00000000" w:rsidR="00000000" w:rsidRPr="00000000">
        <w:rPr>
          <w:b w:val="1"/>
          <w:bCs w:val="1"/>
          <w:rtl w:val="0"/>
        </w:rPr>
        <w:t xml:space="preserve">Derived summaries (L1 transforms):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Daily totals/means/min/max/count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Downsampled time-series (minute to hour/day)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Time-window filtering (last 7 days, last 30 days)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Stored as separate VaultItems with `provenance_ref` to source items</w:t>
      </w:r>
    </w:p>
    <w:p w:rsidR="00000000" w:rsidDel="00000000" w:rsidP="00000000" w:rsidRDefault="00000000" w:rsidRPr="00000000" w14:paraId="0000005D">
      <w:pPr>
        <w:pStyle w:val="Heading3"/>
        <w:rPr/>
      </w:pPr>
      <w:r w:rsidDel="00000000" w:rsidR="00000000" w:rsidRPr="00000000">
        <w:rPr>
          <w:rtl w:val="0"/>
        </w:rPr>
        <w:t xml:space="preserve">3.3 Connector Architecture</w:t>
      </w:r>
    </w:p>
    <w:p w:rsidR="00000000" w:rsidDel="00000000" w:rsidP="00000000" w:rsidRDefault="00000000" w:rsidRPr="00000000" w14:paraId="0000005E">
      <w:pPr>
        <w:rPr/>
      </w:pPr>
      <w:r w:rsidDel="00000000" w:rsidR="00000000" w:rsidRPr="00000000">
        <w:rPr>
          <w:b w:val="1"/>
          <w:bCs w:val="1"/>
          <w:rtl w:val="0"/>
        </w:rPr>
        <w:t xml:space="preserve">Pipeline (per connector):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Authorize: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User authorizes Consentext to access their wearable data (OAuth2 with the wearable platform)</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Pull: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Connector fetches data from wearable API on a schedule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Normalize: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Map vendor-specific schema to Consentext canonical schema</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Store: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Create VaultItems in the Wearables Pod with proper classification and metadata</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Audit:</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Emit ingestion audit event (non-sensitive summary)</w:t>
      </w:r>
    </w:p>
    <w:p w:rsidR="00000000" w:rsidDel="00000000" w:rsidP="00000000" w:rsidRDefault="00000000" w:rsidRPr="00000000" w14:paraId="00000064">
      <w:pPr>
        <w:rPr/>
      </w:pPr>
      <w:r w:rsidDel="00000000" w:rsidR="00000000" w:rsidRPr="00000000">
        <w:rPr>
          <w:b w:val="1"/>
          <w:bCs w:val="1"/>
          <w:rtl w:val="0"/>
        </w:rPr>
        <w:t xml:space="preserve">Phase 3.5 scope: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One connector end-to-end (recommended: Fitbit or Apple Health via HealthKit)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Daily sync schedule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Metrics: sleep, heart_rate, hrv, steps, activity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Derived daily summaries generated automatically at ingestion</w:t>
      </w:r>
    </w:p>
    <w:p w:rsidR="00000000" w:rsidDel="00000000" w:rsidP="00000000" w:rsidRDefault="00000000" w:rsidRPr="00000000" w14:paraId="00000069">
      <w:pPr>
        <w:pStyle w:val="Heading3"/>
        <w:rPr/>
      </w:pPr>
      <w:r w:rsidDel="00000000" w:rsidR="00000000" w:rsidRPr="00000000">
        <w:rPr>
          <w:rtl w:val="0"/>
        </w:rPr>
        <w:t xml:space="preserve">3.4 Sharing Rules (Vault Integration)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Wearable data shared as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derived summaries by default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Raw time-series only if explicitly enabled in consent policy AND scope allows it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AI export: derived summaries only (hard rule)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consumer: derived default, raw optional with explicit toggle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shares go through the consent/policy engine and generate audit events</w:t>
      </w:r>
    </w:p>
    <w:p w:rsidR="00000000" w:rsidDel="00000000" w:rsidP="00000000" w:rsidRDefault="00000000" w:rsidRPr="00000000" w14:paraId="0000006F">
      <w:pPr>
        <w:pStyle w:val="Heading3"/>
        <w:rPr/>
      </w:pPr>
      <w:r w:rsidDel="00000000" w:rsidR="00000000" w:rsidRPr="00000000">
        <w:rPr>
          <w:rtl w:val="0"/>
        </w:rPr>
        <w:t xml:space="preserve">3.5 Technical Requirements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Connector runs as a background service with scheduled sync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Wearable data stored as VaultItems (not in a separate database)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UI displays wearable trends via vault service API calls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Frontend: daily summary cards, trend charts, device management UI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Backend: connector service, normalization pipeline, vault write API</w:t>
      </w:r>
    </w:p>
    <w:p w:rsidR="00000000" w:rsidDel="00000000" w:rsidP="00000000" w:rsidRDefault="00000000" w:rsidRPr="00000000" w14:paraId="00000075">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76">
      <w:pPr>
        <w:pStyle w:val="Heading2"/>
        <w:rPr/>
      </w:pPr>
      <w:r w:rsidDel="00000000" w:rsidR="00000000" w:rsidRPr="00000000">
        <w:rPr>
          <w:rtl w:val="0"/>
        </w:rPr>
        <w:t xml:space="preserve">4. Facet #3 — Context/Consent Layer Vault</w:t>
      </w:r>
    </w:p>
    <w:p w:rsidR="00000000" w:rsidDel="00000000" w:rsidP="00000000" w:rsidRDefault="00000000" w:rsidRPr="00000000" w14:paraId="00000077">
      <w:pPr>
        <w:rPr/>
      </w:pPr>
      <w:r w:rsidDel="00000000" w:rsidR="00000000" w:rsidRPr="00000000">
        <w:rPr>
          <w:rtl w:val="0"/>
        </w:rPr>
        <w:t xml:space="preserve">The vault is specified in detail across 7 dedicated specification documents (v2.0 with Blueprint iterations). This section provides the architectural summary.</w:t>
      </w:r>
    </w:p>
    <w:p w:rsidR="00000000" w:rsidDel="00000000" w:rsidP="00000000" w:rsidRDefault="00000000" w:rsidRPr="00000000" w14:paraId="00000078">
      <w:pPr>
        <w:pStyle w:val="Heading3"/>
        <w:rPr/>
      </w:pPr>
      <w:r w:rsidDel="00000000" w:rsidR="00000000" w:rsidRPr="00000000">
        <w:rPr>
          <w:rtl w:val="0"/>
        </w:rPr>
        <w:t xml:space="preserve">4.1 System Components</w:t>
      </w:r>
    </w:p>
    <w:tbl>
      <w:tblPr>
        <w:tblStyle w:val="Table2"/>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9">
            <w:pPr>
              <w:rPr/>
            </w:pPr>
            <w:r w:rsidDel="00000000" w:rsidR="00000000" w:rsidRPr="00000000">
              <w:rPr>
                <w:b w:val="1"/>
                <w:bCs w:val="1"/>
                <w:sz w:val="20"/>
                <w:szCs w:val="20"/>
                <w:rtl w:val="0"/>
              </w:rPr>
              <w:t xml:space="preserve">Component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sz w:val="20"/>
                <w:szCs w:val="20"/>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20"/>
                <w:szCs w:val="20"/>
                <w:rtl w:val="0"/>
              </w:rPr>
              <w:t xml:space="preserve">**Vault Service**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Secure storage, envelope encryption, metadata tags/classifications, retention/deletion</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**Consent &amp; Policy Service**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Manage grants (principal &gt; scope &gt; constraints), ABAC-ready evaluation, capability tokens</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**Context Views Service**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Minimization layer: summaries, aggregates, redactions, derived-first defaults</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20"/>
                <w:szCs w:val="20"/>
                <w:rtl w:val="0"/>
              </w:rPr>
              <w:t xml:space="preserve">**Agent/API Gateway**</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Accept standardized requests, authenticate principals, call policy engine, rate limits, audit</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20"/>
                <w:szCs w:val="20"/>
                <w:rtl w:val="0"/>
              </w:rPr>
              <w:t xml:space="preserve">**Audit Ledger**</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Append-only, tamper-evident, user-readable, exportable</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**Identity &amp; Session Layer**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Passkeys preferred, MFA fallback, device binding, OIDC/OAuth2</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20"/>
                <w:szCs w:val="20"/>
                <w:rtl w:val="0"/>
              </w:rPr>
              <w:t xml:space="preserve">**Connectors / Ingestion**</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Wearable sync, lab import, manual entry</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4.2 Data Model (Core Objects)</w:t>
      </w:r>
    </w:p>
    <w:p w:rsidR="00000000" w:rsidDel="00000000" w:rsidP="00000000" w:rsidRDefault="00000000" w:rsidRPr="00000000" w14:paraId="0000008B">
      <w:pPr>
        <w:rPr/>
      </w:pPr>
      <w:r w:rsidDel="00000000" w:rsidR="00000000" w:rsidRPr="00000000">
        <w:rPr>
          <w:b w:val="1"/>
          <w:bCs w:val="1"/>
          <w:rtl w:val="0"/>
        </w:rPr>
        <w:t xml:space="preserve">DataAsset / VaultItem:</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owner_user_id, type, source, classification (PHI-sensitive, derived), retention_policy, encryption_key_reference, tags</w:t>
      </w:r>
    </w:p>
    <w:p w:rsidR="00000000" w:rsidDel="00000000" w:rsidP="00000000" w:rsidRDefault="00000000" w:rsidRPr="00000000" w14:paraId="0000008D">
      <w:pPr>
        <w:rPr/>
      </w:pPr>
      <w:r w:rsidDel="00000000" w:rsidR="00000000" w:rsidRPr="00000000">
        <w:rPr>
          <w:b w:val="1"/>
          <w:bCs w:val="1"/>
          <w:rtl w:val="0"/>
        </w:rPr>
        <w:t xml:space="preserve">ConsentGrant / ConsentPolicy: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owner_user_id, principal_id, allowed asset types/selectors, purpose label, constraints (time window, expiry/TTL, frequency limits, derived_only flag), revocation status, policy version</w:t>
      </w:r>
    </w:p>
    <w:p w:rsidR="00000000" w:rsidDel="00000000" w:rsidP="00000000" w:rsidRDefault="00000000" w:rsidRPr="00000000" w14:paraId="0000008F">
      <w:pPr>
        <w:rPr/>
      </w:pPr>
      <w:r w:rsidDel="00000000" w:rsidR="00000000" w:rsidRPr="00000000">
        <w:rPr>
          <w:b w:val="1"/>
          <w:bCs w:val="1"/>
          <w:rtl w:val="0"/>
        </w:rPr>
        <w:t xml:space="preserve">AccessRequest / AccessDecision: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principal_id, user_id, requested scope, purpose label, view type (raw vs derived), request context metadata, decision + justification, output classification</w:t>
      </w:r>
    </w:p>
    <w:p w:rsidR="00000000" w:rsidDel="00000000" w:rsidP="00000000" w:rsidRDefault="00000000" w:rsidRPr="00000000" w14:paraId="00000091">
      <w:pPr>
        <w:pStyle w:val="Heading3"/>
        <w:rPr/>
      </w:pPr>
      <w:r w:rsidDel="00000000" w:rsidR="00000000" w:rsidRPr="00000000">
        <w:rPr>
          <w:rtl w:val="0"/>
        </w:rPr>
        <w:t xml:space="preserve">4.3 Core Flows</w:t>
      </w:r>
    </w:p>
    <w:p w:rsidR="00000000" w:rsidDel="00000000" w:rsidP="00000000" w:rsidRDefault="00000000" w:rsidRPr="00000000" w14:paraId="00000092">
      <w:pPr>
        <w:rPr/>
      </w:pPr>
      <w:r w:rsidDel="00000000" w:rsidR="00000000" w:rsidRPr="00000000">
        <w:rPr>
          <w:b w:val="1"/>
          <w:bCs w:val="1"/>
          <w:rtl w:val="0"/>
        </w:rPr>
        <w:t xml:space="preserve">Wearable ingestion &gt; vault: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authorizes connector</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Connector pulls data</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Normalize and store as VaultItems with tags/classification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Emit audit ingestion event</w:t>
      </w:r>
    </w:p>
    <w:p w:rsidR="00000000" w:rsidDel="00000000" w:rsidP="00000000" w:rsidRDefault="00000000" w:rsidRPr="00000000" w14:paraId="00000097">
      <w:pPr>
        <w:rPr/>
      </w:pPr>
      <w:r w:rsidDel="00000000" w:rsidR="00000000" w:rsidRPr="00000000">
        <w:rPr>
          <w:b w:val="1"/>
          <w:bCs w:val="1"/>
          <w:rtl w:val="0"/>
        </w:rPr>
        <w:t xml:space="preserve">Lab ingestion &gt; vault: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uploads or imports lab results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Map to standardized biomarker schema</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Store raw artifact + normalized fields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Emit audit event</w:t>
      </w:r>
    </w:p>
    <w:p w:rsidR="00000000" w:rsidDel="00000000" w:rsidP="00000000" w:rsidRDefault="00000000" w:rsidRPr="00000000" w14:paraId="0000009C">
      <w:pPr>
        <w:rPr/>
      </w:pPr>
      <w:r w:rsidDel="00000000" w:rsidR="00000000" w:rsidRPr="00000000">
        <w:rPr>
          <w:b w:val="1"/>
          <w:bCs w:val="1"/>
          <w:rtl w:val="0"/>
        </w:rPr>
        <w:t xml:space="preserve">External requester access (doctor/clinic):</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Requester authenticates as principal</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Requester makes AccessRequest for bounded scope</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Policy engine evaluates consent grant, constraints, output type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Return derived view by default; raw only via explicit user permission</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Record audit event; show in user-facing history</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Support immediate revocation; tokens expire quickly</w:t>
      </w:r>
    </w:p>
    <w:p w:rsidR="00000000" w:rsidDel="00000000" w:rsidP="00000000" w:rsidRDefault="00000000" w:rsidRPr="00000000" w14:paraId="000000A3">
      <w:pPr>
        <w:rPr/>
      </w:pPr>
      <w:r w:rsidDel="00000000" w:rsidR="00000000" w:rsidRPr="00000000">
        <w:rPr>
          <w:b w:val="1"/>
          <w:bCs w:val="1"/>
          <w:rtl w:val="0"/>
        </w:rPr>
        <w:t xml:space="preserve">Agent request for task context: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Agent authenticates as principal</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Agent requests bounded derived context (e.g., "sleep summary last 7 days for meal planning")</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Policy engine enforces derived-only defaults and TTL</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Return derived context only</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Record audit event</w:t>
      </w:r>
    </w:p>
    <w:p w:rsidR="00000000" w:rsidDel="00000000" w:rsidP="00000000" w:rsidRDefault="00000000" w:rsidRPr="00000000" w14:paraId="000000A9">
      <w:pPr>
        <w:pStyle w:val="Heading3"/>
        <w:rPr/>
      </w:pPr>
      <w:r w:rsidDel="00000000" w:rsidR="00000000" w:rsidRPr="00000000">
        <w:rPr>
          <w:rtl w:val="0"/>
        </w:rPr>
        <w:t xml:space="preserve">4.4 Two-Zone Model</w:t>
      </w:r>
    </w:p>
    <w:p w:rsidR="00000000" w:rsidDel="00000000" w:rsidP="00000000" w:rsidRDefault="00000000" w:rsidRPr="00000000" w14:paraId="000000AA">
      <w:pPr>
        <w:rPr/>
      </w:pPr>
      <w:r w:rsidDel="00000000" w:rsidR="00000000" w:rsidRPr="00000000">
        <w:rPr>
          <w:b w:val="1"/>
          <w:bCs w:val="1"/>
          <w:rtl w:val="0"/>
        </w:rPr>
        <w:t xml:space="preserve">Zone 1 — Agent-Accessible (with consent):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shareable under user-defined consent policies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Real-time policy evaluation on every request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Derived/summarized output by default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Full audit trail</w:t>
      </w:r>
    </w:p>
    <w:p w:rsidR="00000000" w:rsidDel="00000000" w:rsidP="00000000" w:rsidRDefault="00000000" w:rsidRPr="00000000" w14:paraId="000000AF">
      <w:pPr>
        <w:rPr/>
      </w:pPr>
      <w:r w:rsidDel="00000000" w:rsidR="00000000" w:rsidRPr="00000000">
        <w:rPr>
          <w:b w:val="1"/>
          <w:bCs w:val="1"/>
          <w:rtl w:val="0"/>
        </w:rPr>
        <w:t xml:space="preserve">Zone 2 — Protected Wall (zero access):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 API path for external access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 consent grant can override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can reclassify data between zones at any time</w:t>
      </w:r>
    </w:p>
    <w:p w:rsidR="00000000" w:rsidDel="00000000" w:rsidP="00000000" w:rsidRDefault="00000000" w:rsidRPr="00000000" w14:paraId="000000B3">
      <w:pPr>
        <w:pStyle w:val="Heading3"/>
        <w:rPr/>
      </w:pPr>
      <w:r w:rsidDel="00000000" w:rsidR="00000000" w:rsidRPr="00000000">
        <w:rPr>
          <w:rtl w:val="0"/>
        </w:rPr>
        <w:t xml:space="preserve">4.5 Security Posture</w:t>
      </w:r>
    </w:p>
    <w:p w:rsidR="00000000" w:rsidDel="00000000" w:rsidP="00000000" w:rsidRDefault="00000000" w:rsidRPr="00000000" w14:paraId="000000B4">
      <w:pPr>
        <w:rPr/>
      </w:pPr>
      <w:r w:rsidDel="00000000" w:rsidR="00000000" w:rsidRPr="00000000">
        <w:rPr>
          <w:b w:val="1"/>
          <w:bCs w:val="1"/>
          <w:rtl w:val="0"/>
        </w:rPr>
        <w:t xml:space="preserve">Baseline controls: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Envelope encryption at rest (per-user data encryption keys, KMS-managed)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Strong user authentication (passkeys/MFA)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Strong principal authentication (no shared secrets in clients)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Short-lived access tokens; protect refresh tokens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Service separation with least privilege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Rate limiting and abuse detection at gateway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Comprehensive audit logging</w:t>
      </w:r>
    </w:p>
    <w:p w:rsidR="00000000" w:rsidDel="00000000" w:rsidP="00000000" w:rsidRDefault="00000000" w:rsidRPr="00000000" w14:paraId="000000BC">
      <w:pPr>
        <w:rPr/>
      </w:pPr>
      <w:r w:rsidDel="00000000" w:rsidR="00000000" w:rsidRPr="00000000">
        <w:rPr>
          <w:b w:val="1"/>
          <w:bCs w:val="1"/>
          <w:rtl w:val="0"/>
        </w:rPr>
        <w:t xml:space="preserve">Threat models to address early:</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Prompt/tool injection leading agents to request broader data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Token theft and replay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Asset enumeration attempts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Confused deputy issues across services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Insider risk (operational controls + logging)</w:t>
      </w:r>
    </w:p>
    <w:p w:rsidR="00000000" w:rsidDel="00000000" w:rsidP="00000000" w:rsidRDefault="00000000" w:rsidRPr="00000000" w14:paraId="000000C2">
      <w:pPr>
        <w:pStyle w:val="Heading3"/>
        <w:rPr/>
      </w:pPr>
      <w:r w:rsidDel="00000000" w:rsidR="00000000" w:rsidRPr="00000000">
        <w:rPr>
          <w:rtl w:val="0"/>
        </w:rPr>
        <w:t xml:space="preserve">4.6 Governance Maturity Model</w:t>
      </w:r>
    </w:p>
    <w:tbl>
      <w:tblPr>
        <w:tblStyle w:val="Table3"/>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3">
            <w:pPr>
              <w:rPr/>
            </w:pPr>
            <w:r w:rsidDel="00000000" w:rsidR="00000000" w:rsidRPr="00000000">
              <w:rPr>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1"/>
                <w:bCs w:val="1"/>
                <w:sz w:val="20"/>
                <w:szCs w:val="20"/>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20"/>
                <w:szCs w:val="20"/>
                <w:rtl w:val="0"/>
              </w:rPr>
              <w:t xml:space="preserve">**Level 1**</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Manual consent + coarse permissions</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Minimum to ship safely</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**Level 2**</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Scoped consent + short-lived tokens + derived views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Strong 2026 target</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**Level 3**</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ABAC + policy templates + consent posture modes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2027</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**Level 4**</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Risk-adaptive + anomaly detection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Later 2027+</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20"/>
                <w:szCs w:val="20"/>
                <w:rtl w:val="0"/>
              </w:rPr>
              <w:t xml:space="preserve">**Level 5**</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Federated / portable consent</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0"/>
              </w:rPr>
              <w:t xml:space="preserve">Beyond 2027</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4.7 Reference Documents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`00_Regulatory_Compliance_Posture.md` (v1.0) —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NEW: HIPAA regulatory umbrella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`01_Data_Input_Specification.md` (v2.0)</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`02_Context_Preparation_Specification.md` (v3.0) — updated for Safe Harbor de-identification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`03_Storage_Retention_Specification.md` (v3.0) — updated for 6-year retention, TLS 1.2+, contingency plan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`04_Access_Enforcement_Specification.md` (v2.0)</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`05_Consent_Sharing_Specification.md` (v3.0) — updated for Safe Harbor identifiers, HIPAA rights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`06_Audit_Logging_Specification.md` (v3.0) — updated for 6-year retention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`07_Identity_Authentication_Specification.md` (v3.0) — updated for TLS 1.2+, session termination</w:t>
      </w:r>
    </w:p>
    <w:p w:rsidR="00000000" w:rsidDel="00000000" w:rsidP="00000000" w:rsidRDefault="00000000" w:rsidRPr="00000000" w14:paraId="000000DF">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E0">
      <w:pPr>
        <w:pStyle w:val="Heading2"/>
        <w:rPr/>
      </w:pPr>
      <w:r w:rsidDel="00000000" w:rsidR="00000000" w:rsidRPr="00000000">
        <w:rPr>
          <w:rtl w:val="0"/>
        </w:rPr>
        <w:t xml:space="preserve">5. Integration Points Between Facets</w:t>
      </w:r>
    </w:p>
    <w:p w:rsidR="00000000" w:rsidDel="00000000" w:rsidP="00000000" w:rsidRDefault="00000000" w:rsidRPr="00000000" w14:paraId="000000E1">
      <w:pPr>
        <w:pStyle w:val="Heading3"/>
        <w:rPr/>
      </w:pPr>
      <w:r w:rsidDel="00000000" w:rsidR="00000000" w:rsidRPr="00000000">
        <w:rPr>
          <w:rtl w:val="0"/>
        </w:rPr>
        <w:t xml:space="preserve">5.1 Tracker &lt;&gt; Vault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reads biomarker data via vault service API (never direct DB access)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writes lab uploads as VaultItems via ingestion pipeline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UI cannot bypass consent enforcement for any outbound data</w:t>
      </w:r>
    </w:p>
    <w:p w:rsidR="00000000" w:rsidDel="00000000" w:rsidP="00000000" w:rsidRDefault="00000000" w:rsidRPr="00000000" w14:paraId="000000E5">
      <w:pPr>
        <w:pStyle w:val="Heading3"/>
        <w:rPr/>
      </w:pPr>
      <w:r w:rsidDel="00000000" w:rsidR="00000000" w:rsidRPr="00000000">
        <w:rPr>
          <w:rtl w:val="0"/>
        </w:rPr>
        <w:t xml:space="preserve">5.2 Wearable Sync &lt;&gt; Vault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Connector writes wearable data as VaultItems in Wearables Pod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Derived summaries are generated at ingestion and stored as separate VaultItems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Tracker reads wearable summaries via vault service API</w:t>
      </w:r>
    </w:p>
    <w:p w:rsidR="00000000" w:rsidDel="00000000" w:rsidP="00000000" w:rsidRDefault="00000000" w:rsidRPr="00000000" w14:paraId="000000E9">
      <w:pPr>
        <w:pStyle w:val="Heading3"/>
        <w:rPr/>
      </w:pPr>
      <w:r w:rsidDel="00000000" w:rsidR="00000000" w:rsidRPr="00000000">
        <w:rPr>
          <w:rtl w:val="0"/>
        </w:rPr>
        <w:t xml:space="preserve">5.3 Sharing &lt;&gt; All Facets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Any share (AI export, API consumer, agent request) goes through the consent/policy engine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context views service selects VaultItems from any pod and applies transforms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Audit events are generated regardless of which facet's data is being shared</w:t>
      </w:r>
    </w:p>
    <w:p w:rsidR="00000000" w:rsidDel="00000000" w:rsidP="00000000" w:rsidRDefault="00000000" w:rsidRPr="00000000" w14:paraId="000000ED">
      <w:pPr>
        <w:pStyle w:val="Heading3"/>
        <w:rPr/>
      </w:pPr>
      <w:r w:rsidDel="00000000" w:rsidR="00000000" w:rsidRPr="00000000">
        <w:rPr>
          <w:rtl w:val="0"/>
        </w:rPr>
        <w:t xml:space="preserve">5.4 Audit &lt;&gt; All Facets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Ingestion events (tracker uploads, wearable syncs) are logged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Access events (shares, exports, agent requests) are logged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Policy lifecycle events (create, update, revoke) are logged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events are visible in the user-facing audit viewer</w:t>
      </w:r>
    </w:p>
    <w:p w:rsidR="00000000" w:rsidDel="00000000" w:rsidP="00000000" w:rsidRDefault="00000000" w:rsidRPr="00000000" w14:paraId="000000F2">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F3">
      <w:pPr>
        <w:pStyle w:val="Heading2"/>
        <w:rPr/>
      </w:pPr>
      <w:r w:rsidDel="00000000" w:rsidR="00000000" w:rsidRPr="00000000">
        <w:rPr>
          <w:rtl w:val="0"/>
        </w:rPr>
        <w:t xml:space="preserve">6. Tech Stack (Current / Recommended)</w:t>
      </w:r>
    </w:p>
    <w:tbl>
      <w:tblPr>
        <w:tblStyle w:val="Table4"/>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F4">
            <w:pPr>
              <w:rPr/>
            </w:pPr>
            <w:r w:rsidDel="00000000" w:rsidR="00000000" w:rsidRPr="00000000">
              <w:rPr>
                <w:b w:val="1"/>
                <w:bCs w:val="1"/>
                <w:sz w:val="20"/>
                <w:szCs w:val="20"/>
                <w:rtl w:val="0"/>
              </w:rPr>
              <w:t xml:space="preserve">Layer</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sz w:val="20"/>
                <w:szCs w:val="20"/>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20"/>
                <w:szCs w:val="20"/>
                <w:rtl w:val="0"/>
              </w:rPr>
              <w:t xml:space="preserve">React, Next.js, TypeScript</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sz w:val="20"/>
                <w:szCs w:val="20"/>
                <w:rtl w:val="0"/>
              </w:rPr>
              <w:t xml:space="preserve">**Backend**</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Node.js / TypeScript (NestJS or Express)</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**Database**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20"/>
                <w:szCs w:val="20"/>
                <w:rtl w:val="0"/>
              </w:rPr>
              <w:t xml:space="preserve">PostgreSQL (metadata), Object storage (payloads)</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20"/>
                <w:szCs w:val="20"/>
                <w:rtl w:val="0"/>
              </w:rPr>
              <w:t xml:space="preserve">**Authentication**</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OIDC/OAuth2 with IdP, passkeys/WebAuthn</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sz w:val="20"/>
                <w:szCs w:val="20"/>
                <w:rtl w:val="0"/>
              </w:rPr>
              <w:t xml:space="preserve">**Infrastructure**</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AWS (recommended), Docker, Kubernetes</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20"/>
                <w:szCs w:val="20"/>
                <w:rtl w:val="0"/>
              </w:rPr>
              <w:t xml:space="preserve">**IaC**</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Terraform</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20"/>
                <w:szCs w:val="20"/>
                <w:rtl w:val="0"/>
              </w:rPr>
              <w:t xml:space="preserve">**CI/CD**</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GitHub Actions</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20"/>
                <w:szCs w:val="20"/>
                <w:rtl w:val="0"/>
              </w:rPr>
              <w:t xml:space="preserve">**Encryption**</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Envelope encryption with KMS</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20"/>
                <w:szCs w:val="20"/>
                <w:rtl w:val="0"/>
              </w:rPr>
              <w:t xml:space="preserve">**Monitoring**</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20"/>
                <w:szCs w:val="20"/>
                <w:rtl w:val="0"/>
              </w:rPr>
              <w:t xml:space="preserve">TBD (Grafana/Datadog recommended)</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10A">
      <w:pPr>
        <w:pStyle w:val="Heading2"/>
        <w:rPr/>
      </w:pPr>
      <w:r w:rsidDel="00000000" w:rsidR="00000000" w:rsidRPr="00000000">
        <w:rPr>
          <w:rtl w:val="0"/>
        </w:rPr>
        <w:t xml:space="preserve">7. Development Phases (Combined)</w:t>
      </w:r>
    </w:p>
    <w:tbl>
      <w:tblPr>
        <w:tblStyle w:val="Table5"/>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B">
            <w:pPr>
              <w:rPr/>
            </w:pPr>
            <w:r w:rsidDel="00000000" w:rsidR="00000000" w:rsidRPr="00000000">
              <w:rPr>
                <w:b w:val="1"/>
                <w:bCs w:val="1"/>
                <w:sz w:val="20"/>
                <w:szCs w:val="20"/>
                <w:rtl w:val="0"/>
              </w:rPr>
              <w:t xml:space="preserve">Phase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1"/>
                <w:bCs w:val="1"/>
                <w:sz w:val="20"/>
                <w:szCs w:val="20"/>
                <w:rtl w:val="0"/>
              </w:rPr>
              <w:t xml:space="preserve">Facet</w:t>
            </w:r>
            <w:r w:rsidDel="00000000" w:rsidR="00000000" w:rsidRPr="00000000">
              <w:rPr>
                <w:rtl w:val="0"/>
              </w:rPr>
            </w:r>
          </w:p>
        </w:tc>
        <w:tc>
          <w:tcPr/>
          <w:p w:rsidR="00000000" w:rsidDel="00000000" w:rsidP="00000000" w:rsidRDefault="00000000" w:rsidRPr="00000000" w14:paraId="0000010D">
            <w:pPr>
              <w:rPr/>
            </w:pPr>
            <w:r w:rsidDel="00000000" w:rsidR="00000000" w:rsidRPr="00000000">
              <w:rPr>
                <w:b w:val="1"/>
                <w:bCs w:val="1"/>
                <w:sz w:val="20"/>
                <w:szCs w:val="20"/>
                <w:rtl w:val="0"/>
              </w:rPr>
              <w:t xml:space="preserve">Scope</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sz w:val="20"/>
                <w:szCs w:val="20"/>
                <w:rtl w:val="0"/>
              </w:rPr>
              <w:t xml:space="preserve">**0-1**</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20"/>
                <w:szCs w:val="20"/>
                <w:rtl w:val="0"/>
              </w:rPr>
              <w:t xml:space="preserve">Health Tracker</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20"/>
                <w:szCs w:val="20"/>
                <w:rtl w:val="0"/>
              </w:rPr>
              <w:t xml:space="preserve">Core data model, manual upload, basic display</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20"/>
                <w:szCs w:val="20"/>
                <w:rtl w:val="0"/>
              </w:rPr>
              <w:t xml:space="preserve">Health Tracker</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20"/>
                <w:szCs w:val="20"/>
                <w:rtl w:val="0"/>
              </w:rPr>
              <w:t xml:space="preserve">Structured import, trend visualization, reference ranges</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20"/>
                <w:szCs w:val="20"/>
                <w:rtl w:val="0"/>
              </w:rPr>
              <w:t xml:space="preserve">Health Tracker</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20"/>
                <w:szCs w:val="20"/>
                <w:rtl w:val="0"/>
              </w:rPr>
              <w:t xml:space="preserve">Multi-source aggregation, category views, sharing integration</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sz w:val="20"/>
                <w:szCs w:val="20"/>
                <w:rtl w:val="0"/>
              </w:rPr>
              <w:t xml:space="preserve">**3.5**</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20"/>
                <w:szCs w:val="20"/>
                <w:rtl w:val="0"/>
              </w:rPr>
              <w:t xml:space="preserve">Wearable Sync</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0"/>
                <w:szCs w:val="20"/>
                <w:rtl w:val="0"/>
              </w:rPr>
              <w:t xml:space="preserve">One connector E2E, daily summaries, vault storage, sharing</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sz w:val="20"/>
                <w:szCs w:val="20"/>
                <w:rtl w:val="0"/>
              </w:rPr>
              <w:t xml:space="preserve">**3.75**</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20"/>
                <w:szCs w:val="20"/>
                <w:rtl w:val="0"/>
              </w:rPr>
              <w:t xml:space="preserve">Vault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20"/>
                <w:szCs w:val="20"/>
                <w:rtl w:val="0"/>
              </w:rPr>
              <w:t xml:space="preserve">All 7 spec areas: data input, context prep, storage, enforcement, consent, audit, identity</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20"/>
                <w:szCs w:val="20"/>
                <w:rtl w:val="0"/>
              </w:rPr>
              <w:t xml:space="preserve">Full Platform</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20"/>
                <w:szCs w:val="20"/>
                <w:rtl w:val="0"/>
              </w:rPr>
              <w:t xml:space="preserve">Production hardening, additional connectors, mobile app, ABAC, anomaly detection</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122">
      <w:pPr>
        <w:pStyle w:val="Heading2"/>
        <w:rPr/>
      </w:pPr>
      <w:r w:rsidDel="00000000" w:rsidR="00000000" w:rsidRPr="00000000">
        <w:rPr>
          <w:rtl w:val="0"/>
        </w:rPr>
        <w:t xml:space="preserve">8. Developer Onboarding Checklist</w:t>
      </w:r>
    </w:p>
    <w:p w:rsidR="00000000" w:rsidDel="00000000" w:rsidP="00000000" w:rsidRDefault="00000000" w:rsidRPr="00000000" w14:paraId="00000123">
      <w:pPr>
        <w:rPr/>
      </w:pPr>
      <w:r w:rsidDel="00000000" w:rsidR="00000000" w:rsidRPr="00000000">
        <w:rPr>
          <w:rtl w:val="0"/>
        </w:rPr>
        <w:t xml:space="preserve">For a senior dev joining the project, the following materials provide full context:</w:t>
      </w:r>
    </w:p>
    <w:p w:rsidR="00000000" w:rsidDel="00000000" w:rsidP="00000000" w:rsidRDefault="00000000" w:rsidRPr="00000000" w14:paraId="00000124">
      <w:pPr>
        <w:pStyle w:val="Heading3"/>
        <w:rPr/>
      </w:pPr>
      <w:r w:rsidDel="00000000" w:rsidR="00000000" w:rsidRPr="00000000">
        <w:rPr>
          <w:rtl w:val="0"/>
        </w:rPr>
        <w:t xml:space="preserve">Understanding the Product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Read `What We Are Building.md` — product vision and user context</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Read this document — full platform architecture and integration</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Review Prototype 1 (Full Platform) and Prototype 2 (Vault Only)</w:t>
      </w:r>
    </w:p>
    <w:p w:rsidR="00000000" w:rsidDel="00000000" w:rsidP="00000000" w:rsidRDefault="00000000" w:rsidRPr="00000000" w14:paraId="00000128">
      <w:pPr>
        <w:pStyle w:val="Heading3"/>
        <w:rPr/>
      </w:pPr>
      <w:r w:rsidDel="00000000" w:rsidR="00000000" w:rsidRPr="00000000">
        <w:rPr>
          <w:rtl w:val="0"/>
        </w:rPr>
        <w:t xml:space="preserve">Understanding the Vault</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Read the 7 vault specification documents (v2.0) in the Layer Vault Dev Detail</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Read `Strategy Blueprint Notes.md` — governance model, competitive landscape, roadmap</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Read `Blueprint Takeaways.md` — practical implications for current development</w:t>
      </w:r>
    </w:p>
    <w:p w:rsidR="00000000" w:rsidDel="00000000" w:rsidP="00000000" w:rsidRDefault="00000000" w:rsidRPr="00000000" w14:paraId="0000012C">
      <w:pPr>
        <w:pStyle w:val="Heading3"/>
        <w:rPr/>
      </w:pPr>
      <w:r w:rsidDel="00000000" w:rsidR="00000000" w:rsidRPr="00000000">
        <w:rPr>
          <w:rtl w:val="0"/>
        </w:rPr>
        <w:t xml:space="preserve">Understanding the Codebase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Review the existing Next.js prototype codebase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Identify the Trust Kernel, vault ledger service, and context preparation pipeline</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Map existing code to the modular architecture described in this document</w:t>
      </w:r>
    </w:p>
    <w:p w:rsidR="00000000" w:rsidDel="00000000" w:rsidP="00000000" w:rsidRDefault="00000000" w:rsidRPr="00000000" w14:paraId="00000130">
      <w:pPr>
        <w:pStyle w:val="Heading3"/>
        <w:rPr/>
      </w:pPr>
      <w:r w:rsidDel="00000000" w:rsidR="00000000" w:rsidRPr="00000000">
        <w:rPr>
          <w:rtl w:val="0"/>
        </w:rPr>
        <w:t xml:space="preserve">First Deliverables (from Blueprint)</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Produce a system boundary diagram (vault boundary highlighted)</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Define policy primitives (scope, TTL, derived-only, purpose label, frequency)</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policy check middleware in the gateway</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append-only audit events + user-facing viewer</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short-lived capability tokens for granted access</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Pick one connector and ship it end-to-end through vault + audit</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Threat model the agent gateway (assume prompt/tool injection)</w:t>
      </w:r>
    </w:p>
    <w:p w:rsidR="00000000" w:rsidDel="00000000" w:rsidP="00000000" w:rsidRDefault="00000000" w:rsidRPr="00000000" w14:paraId="00000138">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139">
      <w:pPr>
        <w:pStyle w:val="Heading2"/>
        <w:rPr/>
      </w:pPr>
      <w:r w:rsidDel="00000000" w:rsidR="00000000" w:rsidRPr="00000000">
        <w:rPr>
          <w:rtl w:val="0"/>
        </w:rPr>
        <w:t xml:space="preserve">9. Hiring Context</w:t>
      </w:r>
    </w:p>
    <w:p w:rsidR="00000000" w:rsidDel="00000000" w:rsidP="00000000" w:rsidRDefault="00000000" w:rsidRPr="00000000" w14:paraId="0000013A">
      <w:pPr>
        <w:rPr/>
      </w:pPr>
      <w:r w:rsidDel="00000000" w:rsidR="00000000" w:rsidRPr="00000000">
        <w:rPr>
          <w:rtl w:val="0"/>
        </w:rPr>
        <w:t xml:space="preserve">The following roles are needed to build the production system:</w:t>
      </w:r>
    </w:p>
    <w:tbl>
      <w:tblPr>
        <w:tblStyle w:val="Table6"/>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B">
            <w:pPr>
              <w:rPr/>
            </w:pPr>
            <w:r w:rsidDel="00000000" w:rsidR="00000000" w:rsidRPr="00000000">
              <w:rPr>
                <w:b w:val="1"/>
                <w:bCs w:val="1"/>
                <w:sz w:val="20"/>
                <w:szCs w:val="20"/>
                <w:rtl w:val="0"/>
              </w:rPr>
              <w:t xml:space="preserve">Role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bCs w:val="1"/>
                <w:sz w:val="20"/>
                <w:szCs w:val="20"/>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20"/>
                <w:szCs w:val="20"/>
                <w:rtl w:val="0"/>
              </w:rPr>
              <w:t xml:space="preserve">**Tech Lead / System Architect**</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Critical</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20"/>
                <w:szCs w:val="20"/>
                <w:rtl w:val="0"/>
              </w:rPr>
              <w:t xml:space="preserve">System design, vault boundary, auth/encryption architecture, team guidance</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sz w:val="20"/>
                <w:szCs w:val="20"/>
                <w:rtl w:val="0"/>
              </w:rPr>
              <w:t xml:space="preserve">**Senior Backend Engineer**</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20"/>
                <w:szCs w:val="20"/>
                <w:rtl w:val="0"/>
              </w:rPr>
              <w:t xml:space="preserve">Critical</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20"/>
                <w:szCs w:val="20"/>
                <w:rtl w:val="0"/>
              </w:rPr>
              <w:t xml:space="preserve">Consent/permissions engine, policy enforcement, data sharing pipeline</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sz w:val="20"/>
                <w:szCs w:val="20"/>
                <w:rtl w:val="0"/>
              </w:rPr>
              <w:t xml:space="preserve">**Platform / DevOps Engineer**</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20"/>
                <w:szCs w:val="20"/>
                <w:rtl w:val="0"/>
              </w:rPr>
              <w:t xml:space="preserve">Infrastructure, CI/CD, secrets management, monitoring</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20"/>
                <w:szCs w:val="20"/>
                <w:rtl w:val="0"/>
              </w:rPr>
              <w:t xml:space="preserve">**Privacy &amp; Security Consultant**</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20"/>
                <w:szCs w:val="20"/>
                <w:rtl w:val="0"/>
              </w:rPr>
              <w:t xml:space="preserve">HIPAA/SOC2 guidance, threat modeling, encryption review, BAA templates, compliance program</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sz w:val="20"/>
                <w:szCs w:val="20"/>
                <w:rtl w:val="0"/>
              </w:rPr>
              <w:t xml:space="preserve">**QA / Test Automation Engineer**</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20"/>
                <w:szCs w:val="20"/>
                <w:rtl w:val="0"/>
              </w:rPr>
              <w:t xml:space="preserve">E2E testing, permission testing, API testing</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Tech Lead and Senior Backend roles are the immediate priority. The vault's security architecture and consent enforcement engine cannot be built without senior engineering judgment.</w:t>
      </w:r>
    </w:p>
    <w:p w:rsidR="00000000" w:rsidDel="00000000" w:rsidP="00000000" w:rsidRDefault="00000000" w:rsidRPr="00000000" w14:paraId="0000014F">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150">
      <w:pPr>
        <w:pStyle w:val="Heading2"/>
        <w:rPr/>
      </w:pPr>
      <w:r w:rsidDel="00000000" w:rsidR="00000000" w:rsidRPr="00000000">
        <w:rPr>
          <w:rtl w:val="0"/>
        </w:rPr>
        <w:t xml:space="preserve">10. What Cannot Be Built In-House (Must Hire)</w:t>
      </w:r>
    </w:p>
    <w:p w:rsidR="00000000" w:rsidDel="00000000" w:rsidP="00000000" w:rsidRDefault="00000000" w:rsidRPr="00000000" w14:paraId="00000151">
      <w:pPr>
        <w:rPr/>
      </w:pPr>
      <w:r w:rsidDel="00000000" w:rsidR="00000000" w:rsidRPr="00000000">
        <w:rPr>
          <w:rtl w:val="0"/>
        </w:rPr>
        <w:t xml:space="preserve">Per the in-house delivery plan:</w:t>
      </w:r>
    </w:p>
    <w:p w:rsidR="00000000" w:rsidDel="00000000" w:rsidP="00000000" w:rsidRDefault="00000000" w:rsidRPr="00000000" w14:paraId="00000152">
      <w:pPr>
        <w:rPr/>
      </w:pPr>
      <w:r w:rsidDel="00000000" w:rsidR="00000000" w:rsidRPr="00000000">
        <w:rPr>
          <w:b w:val="1"/>
          <w:bCs w:val="1"/>
          <w:rtl w:val="0"/>
        </w:rPr>
        <w:t xml:space="preserve">Must hire out: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Cryptography and key management (envelope encryption, KMS integration)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Auth system design (OIDC flows, passkeys, token lifecycle)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Enforcement engine (request-time policy evaluation, capability tokens)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Database schema for consent/policy/audit (must be designed by someone with RBAC/ABAC experience)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De-identification rules (PHI handling, safe artifact generation)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Production infrastructure (Terraform, K8s, secrets management, monitoring)</w:t>
      </w:r>
    </w:p>
    <w:p w:rsidR="00000000" w:rsidDel="00000000" w:rsidP="00000000" w:rsidRDefault="00000000" w:rsidRPr="00000000" w14:paraId="00000159">
      <w:pPr>
        <w:rPr/>
      </w:pPr>
      <w:r w:rsidDel="00000000" w:rsidR="00000000" w:rsidRPr="00000000">
        <w:rPr>
          <w:b w:val="1"/>
          <w:bCs w:val="1"/>
          <w:rtl w:val="0"/>
        </w:rPr>
        <w:t xml:space="preserve">Can be done in-house with senior review:</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OIDC integration (following the architecture the senior engineer defines)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Dashboard components (with consent enforcement already in place)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Integration tests (with guidance on what to test)</w:t>
      </w:r>
    </w:p>
    <w:p w:rsidR="00000000" w:rsidDel="00000000" w:rsidP="00000000" w:rsidRDefault="00000000" w:rsidRPr="00000000" w14:paraId="0000015D">
      <w:pPr>
        <w:rPr/>
      </w:pPr>
      <w:r w:rsidDel="00000000" w:rsidR="00000000" w:rsidRPr="00000000">
        <w:rPr>
          <w:b w:val="1"/>
          <w:bCs w:val="1"/>
          <w:rtl w:val="0"/>
        </w:rPr>
        <w:t xml:space="preserve">Can be done in-house solo:</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UI components (tracker views, biomarker charts, wearable summaries)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Share creation UI (forms, previews, confirmation flows)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Audit viewer UI (timeline, filters, export)</w:t>
      </w:r>
    </w:p>
    <w:p w:rsidR="00000000" w:rsidDel="00000000" w:rsidP="00000000" w:rsidRDefault="00000000" w:rsidRPr="00000000" w14:paraId="00000161">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162">
      <w:pPr>
        <w:pStyle w:val="Heading2"/>
        <w:rPr/>
      </w:pPr>
      <w:r w:rsidDel="00000000" w:rsidR="00000000" w:rsidRPr="00000000">
        <w:rPr>
          <w:rtl w:val="0"/>
        </w:rPr>
        <w:t xml:space="preserve">Summary</w:t>
      </w:r>
    </w:p>
    <w:p w:rsidR="00000000" w:rsidDel="00000000" w:rsidP="00000000" w:rsidRDefault="00000000" w:rsidRPr="00000000" w14:paraId="00000163">
      <w:pPr>
        <w:rPr/>
      </w:pPr>
      <w:r w:rsidDel="00000000" w:rsidR="00000000" w:rsidRPr="00000000">
        <w:rPr>
          <w:rtl w:val="0"/>
        </w:rPr>
        <w:t xml:space="preserve">Consentext is three layers working as one:</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Health Tracker (Phases 0-3)</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 the engagement layer that makes data useful</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Wearable Sync (Phase 3.5)</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 the data richness layer that drives daily use</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Vault + Consent (Phase 3.75)</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 the trust layer that makes sharing safe</w:t>
      </w:r>
    </w:p>
    <w:p w:rsidR="00000000" w:rsidDel="00000000" w:rsidP="00000000" w:rsidRDefault="00000000" w:rsidRPr="00000000" w14:paraId="00000167">
      <w:pPr>
        <w:rPr/>
      </w:pPr>
      <w:r w:rsidDel="00000000" w:rsidR="00000000" w:rsidRPr="00000000">
        <w:rPr>
          <w:rtl w:val="0"/>
        </w:rPr>
        <w:t xml:space="preserve">The tracker and wearable sync are consumers of the vault. The vault is the backbone. Every piece of data, every share, every access decision flows through the vault's consent and audit system.</w:t>
      </w:r>
    </w:p>
    <w:p w:rsidR="00000000" w:rsidDel="00000000" w:rsidP="00000000" w:rsidRDefault="00000000" w:rsidRPr="00000000" w14:paraId="00000168">
      <w:pPr>
        <w:rPr/>
      </w:pPr>
      <w:r w:rsidDel="00000000" w:rsidR="00000000" w:rsidRPr="00000000">
        <w:rPr>
          <w:rtl w:val="0"/>
        </w:rPr>
        <w:t xml:space="preserve">The immediate engineering priorities are:</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Hire a Tech Lead to own the vault architecture</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Hire a Senior Backend Engineer to build the consent/enforcement engine</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Ship one connector end-to-end through the full pipeline (ingest &gt; vault &gt; consent &gt; share &gt; audit)</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Harden the tracker with structured import and trend visualization</w:t>
      </w:r>
    </w:p>
    <w:p w:rsidR="00000000" w:rsidDel="00000000" w:rsidP="00000000" w:rsidRDefault="00000000" w:rsidRPr="00000000" w14:paraId="0000016D">
      <w:pPr>
        <w:rPr/>
      </w:pPr>
      <w:r w:rsidDel="00000000" w:rsidR="00000000" w:rsidRPr="00000000">
        <w:rPr>
          <w:rtl w:val="0"/>
        </w:rPr>
        <w:t xml:space="preserve">The vault comes first. The tracker makes it valuable. The consent layer makes it trustworthy.</w:t>
      </w:r>
    </w:p>
    <w:p w:rsidR="00000000" w:rsidDel="00000000" w:rsidP="00000000" w:rsidRDefault="00000000" w:rsidRPr="00000000" w14:paraId="0000016E">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16F">
      <w:pPr>
        <w:pStyle w:val="Heading2"/>
        <w:rPr/>
      </w:pPr>
      <w:r w:rsidDel="00000000" w:rsidR="00000000" w:rsidRPr="00000000">
        <w:rPr>
          <w:rtl w:val="0"/>
        </w:rPr>
        <w:t xml:space="preserve">11. Regulatory Compliance Framework (v2.0 Addition)</w:t>
      </w:r>
    </w:p>
    <w:p w:rsidR="00000000" w:rsidDel="00000000" w:rsidP="00000000" w:rsidRDefault="00000000" w:rsidRPr="00000000" w14:paraId="00000170">
      <w:pPr>
        <w:pStyle w:val="Heading3"/>
        <w:rPr/>
      </w:pPr>
      <w:r w:rsidDel="00000000" w:rsidR="00000000" w:rsidRPr="00000000">
        <w:rPr>
          <w:rtl w:val="0"/>
        </w:rPr>
        <w:t xml:space="preserve">11.1 HIPAA Applicability</w:t>
      </w:r>
    </w:p>
    <w:p w:rsidR="00000000" w:rsidDel="00000000" w:rsidP="00000000" w:rsidRDefault="00000000" w:rsidRPr="00000000" w14:paraId="00000171">
      <w:pPr>
        <w:rPr/>
      </w:pPr>
      <w:r w:rsidDel="00000000" w:rsidR="00000000" w:rsidRPr="00000000">
        <w:rPr>
          <w:rtl w:val="0"/>
        </w:rPr>
        <w:t xml:space="preserve">Consentext has a dual regulatory identity: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Consumer vault (direct-to-user):</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May fall outside HIPAA's direct scope when users manage their own health data without a covered entity relationship. However, Consentext will voluntarily adopt HIPAA-grade safeguards from day one as a trust signal and to be ready for the clinical portal.</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Clinical portal (business associate):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When Consentext connects with clinics, insurance companies, or labs, it becomes a Business Associate under HIPAA. All HIPAA Security Rule, Privacy Rule, and Breach Notification Rule requirements apply in full.</w:t>
      </w:r>
    </w:p>
    <w:p w:rsidR="00000000" w:rsidDel="00000000" w:rsidP="00000000" w:rsidRDefault="00000000" w:rsidRPr="00000000" w14:paraId="00000174">
      <w:pPr>
        <w:rPr/>
      </w:pPr>
      <w:r w:rsidDel="00000000" w:rsidR="00000000" w:rsidRPr="00000000">
        <w:rPr>
          <w:b w:val="1"/>
          <w:bCs w:val="1"/>
          <w:rtl w:val="0"/>
        </w:rPr>
        <w:t xml:space="preserve">Design principle:</w:t>
      </w:r>
      <w:r w:rsidDel="00000000" w:rsidR="00000000" w:rsidRPr="00000000">
        <w:rPr>
          <w:rtl w:val="0"/>
        </w:rPr>
        <w:t xml:space="preserve"> Build to the HIPAA Business Associate standard from day one.</w:t>
      </w:r>
    </w:p>
    <w:p w:rsidR="00000000" w:rsidDel="00000000" w:rsidP="00000000" w:rsidRDefault="00000000" w:rsidRPr="00000000" w14:paraId="00000175">
      <w:pPr>
        <w:pStyle w:val="Heading3"/>
        <w:rPr/>
      </w:pPr>
      <w:r w:rsidDel="00000000" w:rsidR="00000000" w:rsidRPr="00000000">
        <w:rPr>
          <w:rtl w:val="0"/>
        </w:rPr>
        <w:t xml:space="preserve">11.2 Business Associate Agreements (BAAs)</w:t>
      </w:r>
    </w:p>
    <w:p w:rsidR="00000000" w:rsidDel="00000000" w:rsidP="00000000" w:rsidRDefault="00000000" w:rsidRPr="00000000" w14:paraId="00000176">
      <w:pPr>
        <w:rPr/>
      </w:pPr>
      <w:r w:rsidDel="00000000" w:rsidR="00000000" w:rsidRPr="00000000">
        <w:rPr>
          <w:rtl w:val="0"/>
        </w:rPr>
        <w:t xml:space="preserve">Before Consentext can receive, store, or transmit PHI on behalf of a covered entity:</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 BAA must be executed with the covered entity</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cloud provider (AWS) must have a BAA in place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Any sub-processors that touch PHI must also have BAAs</w:t>
      </w:r>
    </w:p>
    <w:p w:rsidR="00000000" w:rsidDel="00000000" w:rsidP="00000000" w:rsidRDefault="00000000" w:rsidRPr="00000000" w14:paraId="0000017A">
      <w:pPr>
        <w:rPr/>
      </w:pPr>
      <w:r w:rsidDel="00000000" w:rsidR="00000000" w:rsidRPr="00000000">
        <w:rPr>
          <w:b w:val="1"/>
          <w:bCs w:val="1"/>
          <w:rtl w:val="0"/>
        </w:rPr>
        <w:t xml:space="preserve">Action item:</w:t>
      </w:r>
      <w:r w:rsidDel="00000000" w:rsidR="00000000" w:rsidRPr="00000000">
        <w:rPr>
          <w:rtl w:val="0"/>
        </w:rPr>
        <w:t xml:space="preserve"> BAA template must be prepared and reviewed by healthcare attorney before clinical portal launch.</w:t>
      </w:r>
    </w:p>
    <w:p w:rsidR="00000000" w:rsidDel="00000000" w:rsidP="00000000" w:rsidRDefault="00000000" w:rsidRPr="00000000" w14:paraId="0000017B">
      <w:pPr>
        <w:pStyle w:val="Heading3"/>
        <w:rPr/>
      </w:pPr>
      <w:r w:rsidDel="00000000" w:rsidR="00000000" w:rsidRPr="00000000">
        <w:rPr>
          <w:rtl w:val="0"/>
        </w:rPr>
        <w:t xml:space="preserve">11.3 Designated Security Officer</w:t>
      </w:r>
    </w:p>
    <w:p w:rsidR="00000000" w:rsidDel="00000000" w:rsidP="00000000" w:rsidRDefault="00000000" w:rsidRPr="00000000" w14:paraId="0000017C">
      <w:pPr>
        <w:rPr/>
      </w:pPr>
      <w:r w:rsidDel="00000000" w:rsidR="00000000" w:rsidRPr="00000000">
        <w:rPr>
          <w:rtl w:val="0"/>
        </w:rPr>
        <w:t xml:space="preserve">HIPAA requires a designated Security Officer responsible for the security program. At Consentext's current stage, this may be the founder or CTO. As the team grows, this should become a dedicated role.</w:t>
      </w:r>
    </w:p>
    <w:p w:rsidR="00000000" w:rsidDel="00000000" w:rsidP="00000000" w:rsidRDefault="00000000" w:rsidRPr="00000000" w14:paraId="0000017D">
      <w:pPr>
        <w:rPr/>
      </w:pPr>
      <w:r w:rsidDel="00000000" w:rsidR="00000000" w:rsidRPr="00000000">
        <w:rPr>
          <w:rtl w:val="0"/>
        </w:rPr>
        <w:t xml:space="preserve">Responsibilities: own security policies, conduct annual risk analysis, manage breach notification, oversee workforce training, review audit trails.</w:t>
      </w:r>
    </w:p>
    <w:p w:rsidR="00000000" w:rsidDel="00000000" w:rsidP="00000000" w:rsidRDefault="00000000" w:rsidRPr="00000000" w14:paraId="0000017E">
      <w:pPr>
        <w:pStyle w:val="Heading3"/>
        <w:rPr/>
      </w:pPr>
      <w:r w:rsidDel="00000000" w:rsidR="00000000" w:rsidRPr="00000000">
        <w:rPr>
          <w:rtl w:val="0"/>
        </w:rPr>
        <w:t xml:space="preserve">11.4 Annual Risk Analysis</w:t>
      </w:r>
    </w:p>
    <w:p w:rsidR="00000000" w:rsidDel="00000000" w:rsidP="00000000" w:rsidRDefault="00000000" w:rsidRPr="00000000" w14:paraId="0000017F">
      <w:pPr>
        <w:rPr/>
      </w:pPr>
      <w:r w:rsidDel="00000000" w:rsidR="00000000" w:rsidRPr="00000000">
        <w:rPr>
          <w:rtl w:val="0"/>
        </w:rPr>
        <w:t xml:space="preserve">HIPAA Security Rule (§164.308(a)(1)) requires a formal risk analysis at least annually:</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Identify all systems that create, receive, maintain, or transmit ePHI</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Identify threats and vulnerabilities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Assess likelihood and impact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Document current security measures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Determine risk levels and remediation plans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Retain documentation for 6 years</w:t>
      </w:r>
    </w:p>
    <w:p w:rsidR="00000000" w:rsidDel="00000000" w:rsidP="00000000" w:rsidRDefault="00000000" w:rsidRPr="00000000" w14:paraId="00000186">
      <w:pPr>
        <w:pStyle w:val="Heading3"/>
        <w:rPr/>
      </w:pPr>
      <w:r w:rsidDel="00000000" w:rsidR="00000000" w:rsidRPr="00000000">
        <w:rPr>
          <w:rtl w:val="0"/>
        </w:rPr>
        <w:t xml:space="preserve">11.5 Breach Notification</w:t>
      </w:r>
    </w:p>
    <w:p w:rsidR="00000000" w:rsidDel="00000000" w:rsidP="00000000" w:rsidRDefault="00000000" w:rsidRPr="00000000" w14:paraId="00000187">
      <w:pPr>
        <w:rPr/>
      </w:pPr>
      <w:r w:rsidDel="00000000" w:rsidR="00000000" w:rsidRPr="00000000">
        <w:rPr>
          <w:rtl w:val="0"/>
        </w:rPr>
        <w:t xml:space="preserve">Consentext must maintain a documented breach response plan covering: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Individual notification within 60 days of discovery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HHS notification (within 60 days for breaches affecting 500+ individuals)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Media notification where required</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Covered entity notification per BAA terms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Post-breach remediation and lessons-learned</w:t>
      </w:r>
    </w:p>
    <w:p w:rsidR="00000000" w:rsidDel="00000000" w:rsidP="00000000" w:rsidRDefault="00000000" w:rsidRPr="00000000" w14:paraId="0000018D">
      <w:pPr>
        <w:pStyle w:val="Heading3"/>
        <w:rPr/>
      </w:pPr>
      <w:r w:rsidDel="00000000" w:rsidR="00000000" w:rsidRPr="00000000">
        <w:rPr>
          <w:rtl w:val="0"/>
        </w:rPr>
        <w:t xml:space="preserve">11.6 Workforce Training</w:t>
      </w:r>
    </w:p>
    <w:p w:rsidR="00000000" w:rsidDel="00000000" w:rsidP="00000000" w:rsidRDefault="00000000" w:rsidRPr="00000000" w14:paraId="0000018E">
      <w:pPr>
        <w:rPr/>
      </w:pPr>
      <w:r w:rsidDel="00000000" w:rsidR="00000000" w:rsidRPr="00000000">
        <w:rPr>
          <w:rtl w:val="0"/>
        </w:rPr>
        <w:t xml:space="preserve">All workforce members with access to PHI or Consentext systems must complete: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Initial HIPAA security and privacy training before access is granted</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Annual refresher training</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Role-specific training for elevated-access roles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Training records retained for 6 years</w:t>
      </w:r>
    </w:p>
    <w:p w:rsidR="00000000" w:rsidDel="00000000" w:rsidP="00000000" w:rsidRDefault="00000000" w:rsidRPr="00000000" w14:paraId="00000193">
      <w:pPr>
        <w:pStyle w:val="Heading3"/>
        <w:rPr/>
      </w:pPr>
      <w:r w:rsidDel="00000000" w:rsidR="00000000" w:rsidRPr="00000000">
        <w:rPr>
          <w:rtl w:val="0"/>
        </w:rPr>
        <w:t xml:space="preserve">11.7 Compliance Audit Cadence</w:t>
      </w:r>
    </w:p>
    <w:tbl>
      <w:tblPr>
        <w:tblStyle w:val="Table7"/>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94">
            <w:pPr>
              <w:rPr/>
            </w:pPr>
            <w:r w:rsidDel="00000000" w:rsidR="00000000" w:rsidRPr="00000000">
              <w:rPr>
                <w:b w:val="1"/>
                <w:bCs w:val="1"/>
                <w:sz w:val="20"/>
                <w:szCs w:val="20"/>
                <w:rtl w:val="0"/>
              </w:rPr>
              <w:t xml:space="preserve">Activity</w:t>
            </w:r>
            <w:r w:rsidDel="00000000" w:rsidR="00000000" w:rsidRPr="00000000">
              <w:rPr>
                <w:rtl w:val="0"/>
              </w:rPr>
            </w:r>
          </w:p>
        </w:tc>
        <w:tc>
          <w:tcPr/>
          <w:p w:rsidR="00000000" w:rsidDel="00000000" w:rsidP="00000000" w:rsidRDefault="00000000" w:rsidRPr="00000000" w14:paraId="00000195">
            <w:pPr>
              <w:rPr/>
            </w:pPr>
            <w:r w:rsidDel="00000000" w:rsidR="00000000" w:rsidRPr="00000000">
              <w:rPr>
                <w:b w:val="1"/>
                <w:bCs w:val="1"/>
                <w:sz w:val="20"/>
                <w:szCs w:val="20"/>
                <w:rtl w:val="0"/>
              </w:rPr>
              <w:t xml:space="preserve">Frequency</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sz w:val="20"/>
                <w:szCs w:val="20"/>
                <w:rtl w:val="0"/>
              </w:rPr>
              <w:t xml:space="preserve">Internal compliance review</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20"/>
                <w:szCs w:val="20"/>
                <w:rtl w:val="0"/>
              </w:rPr>
              <w:t xml:space="preserve">Annual</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sz w:val="20"/>
                <w:szCs w:val="20"/>
                <w:rtl w:val="0"/>
              </w:rPr>
              <w:t xml:space="preserve">Risk analysis</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20"/>
                <w:szCs w:val="20"/>
                <w:rtl w:val="0"/>
              </w:rPr>
              <w:t xml:space="preserve">Annual (plus ad-hoc for material changes)</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sz w:val="20"/>
                <w:szCs w:val="20"/>
                <w:rtl w:val="0"/>
              </w:rPr>
              <w:t xml:space="preserve">Workforce training</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20"/>
                <w:szCs w:val="20"/>
                <w:rtl w:val="0"/>
              </w:rPr>
              <w:t xml:space="preserve">Annual</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sz w:val="20"/>
                <w:szCs w:val="20"/>
                <w:rtl w:val="0"/>
              </w:rPr>
              <w:t xml:space="preserve">Contingency plan testing</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20"/>
                <w:szCs w:val="20"/>
                <w:rtl w:val="0"/>
              </w:rPr>
              <w:t xml:space="preserve">Annual</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20"/>
                <w:szCs w:val="20"/>
                <w:rtl w:val="0"/>
              </w:rPr>
              <w:t xml:space="preserve">BAA review</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20"/>
                <w:szCs w:val="20"/>
                <w:rtl w:val="0"/>
              </w:rPr>
              <w:t xml:space="preserve">Annual</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sz w:val="20"/>
                <w:szCs w:val="20"/>
                <w:rtl w:val="0"/>
              </w:rPr>
              <w:t xml:space="preserve">Policy/procedure review</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20"/>
                <w:szCs w:val="20"/>
                <w:rtl w:val="0"/>
              </w:rPr>
              <w:t xml:space="preserve">Annual</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rtl w:val="0"/>
        </w:rPr>
        <w:t xml:space="preserve">11.8 Key HIPAA Alignment in Existing Specs</w:t>
      </w:r>
    </w:p>
    <w:tbl>
      <w:tblPr>
        <w:tblStyle w:val="Table8"/>
        <w:tblW w:w="93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A4">
            <w:pPr>
              <w:rPr/>
            </w:pPr>
            <w:r w:rsidDel="00000000" w:rsidR="00000000" w:rsidRPr="00000000">
              <w:rPr>
                <w:b w:val="1"/>
                <w:bCs w:val="1"/>
                <w:sz w:val="20"/>
                <w:szCs w:val="20"/>
                <w:rtl w:val="0"/>
              </w:rPr>
              <w:t xml:space="preserve">HIPAA Requirement</w:t>
            </w:r>
            <w:r w:rsidDel="00000000" w:rsidR="00000000" w:rsidRPr="00000000">
              <w:rPr>
                <w:rtl w:val="0"/>
              </w:rPr>
            </w:r>
          </w:p>
        </w:tc>
        <w:tc>
          <w:tcPr/>
          <w:p w:rsidR="00000000" w:rsidDel="00000000" w:rsidP="00000000" w:rsidRDefault="00000000" w:rsidRPr="00000000" w14:paraId="000001A5">
            <w:pPr>
              <w:rPr/>
            </w:pPr>
            <w:r w:rsidDel="00000000" w:rsidR="00000000" w:rsidRPr="00000000">
              <w:rPr>
                <w:b w:val="1"/>
                <w:bCs w:val="1"/>
                <w:sz w:val="20"/>
                <w:szCs w:val="20"/>
                <w:rtl w:val="0"/>
              </w:rPr>
              <w:t xml:space="preserve">Consentext Feature</w:t>
            </w:r>
            <w:r w:rsidDel="00000000" w:rsidR="00000000" w:rsidRPr="00000000">
              <w:rPr>
                <w:rtl w:val="0"/>
              </w:rPr>
            </w:r>
          </w:p>
        </w:tc>
        <w:tc>
          <w:tcPr/>
          <w:p w:rsidR="00000000" w:rsidDel="00000000" w:rsidP="00000000" w:rsidRDefault="00000000" w:rsidRPr="00000000" w14:paraId="000001A6">
            <w:pPr>
              <w:rPr/>
            </w:pPr>
            <w:r w:rsidDel="00000000" w:rsidR="00000000" w:rsidRPr="00000000">
              <w:rPr>
                <w:b w:val="1"/>
                <w:bCs w:val="1"/>
                <w:sz w:val="20"/>
                <w:szCs w:val="20"/>
                <w:rtl w:val="0"/>
              </w:rPr>
              <w:t xml:space="preserve">Spec</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20"/>
                <w:szCs w:val="20"/>
                <w:rtl w:val="0"/>
              </w:rPr>
              <w:t xml:space="preserve">Encryption at rest (AES-256)</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20"/>
                <w:szCs w:val="20"/>
                <w:rtl w:val="0"/>
              </w:rPr>
              <w:t xml:space="preserve">Envelope encryption with KMS</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0"/>
                <w:szCs w:val="20"/>
                <w:rtl w:val="0"/>
              </w:rPr>
              <w:t xml:space="preserve">Spec 03</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20"/>
                <w:szCs w:val="20"/>
                <w:rtl w:val="0"/>
              </w:rPr>
              <w:t xml:space="preserve">Encryption in transit (TLS 1.2+)</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20"/>
                <w:szCs w:val="20"/>
                <w:rtl w:val="0"/>
              </w:rPr>
              <w:t xml:space="preserve">All endpoints, service-to-service</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20"/>
                <w:szCs w:val="20"/>
                <w:rtl w:val="0"/>
              </w:rPr>
              <w:t xml:space="preserve">Specs 03, 07</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20"/>
                <w:szCs w:val="20"/>
                <w:rtl w:val="0"/>
              </w:rPr>
              <w:t xml:space="preserve">Access controls</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20"/>
                <w:szCs w:val="20"/>
                <w:rtl w:val="0"/>
              </w:rPr>
              <w:t xml:space="preserve">Consent-based, role-based, fail-closed</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20"/>
                <w:szCs w:val="20"/>
                <w:rtl w:val="0"/>
              </w:rPr>
              <w:t xml:space="preserve">Spec 04</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sz w:val="20"/>
                <w:szCs w:val="20"/>
                <w:rtl w:val="0"/>
              </w:rPr>
              <w:t xml:space="preserve">Audit controls</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20"/>
                <w:szCs w:val="20"/>
                <w:rtl w:val="0"/>
              </w:rPr>
              <w:t xml:space="preserve">Append-only audit ledger, 6-year retention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20"/>
                <w:szCs w:val="20"/>
                <w:rtl w:val="0"/>
              </w:rPr>
              <w:t xml:space="preserve">Spec 06</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20"/>
                <w:szCs w:val="20"/>
                <w:rtl w:val="0"/>
              </w:rPr>
              <w:t xml:space="preserve">Automatic logoff</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20"/>
                <w:szCs w:val="20"/>
                <w:rtl w:val="0"/>
              </w:rPr>
              <w:t xml:space="preserve">Session inactivity timeout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20"/>
                <w:szCs w:val="20"/>
                <w:rtl w:val="0"/>
              </w:rPr>
              <w:t xml:space="preserve">Spec 07</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20"/>
                <w:szCs w:val="20"/>
                <w:rtl w:val="0"/>
              </w:rPr>
              <w:t xml:space="preserve">De-identification</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20"/>
                <w:szCs w:val="20"/>
                <w:rtl w:val="0"/>
              </w:rPr>
              <w:t xml:space="preserve">Safe Harbor method, derived-first</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20"/>
                <w:szCs w:val="20"/>
                <w:rtl w:val="0"/>
              </w:rPr>
              <w:t xml:space="preserve">Specs 02, 05</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sz w:val="20"/>
                <w:szCs w:val="20"/>
                <w:rtl w:val="0"/>
              </w:rPr>
              <w:t xml:space="preserve">Minimum necessary</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20"/>
                <w:szCs w:val="20"/>
                <w:rtl w:val="0"/>
              </w:rPr>
              <w:t xml:space="preserve">Derived summaries default, scope restrictions</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20"/>
                <w:szCs w:val="20"/>
                <w:rtl w:val="0"/>
              </w:rPr>
              <w:t xml:space="preserve">Specs 02, 05</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20"/>
                <w:szCs w:val="20"/>
                <w:rtl w:val="0"/>
              </w:rPr>
              <w:t xml:space="preserve">Right to access</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20"/>
                <w:szCs w:val="20"/>
                <w:rtl w:val="0"/>
              </w:rPr>
              <w:t xml:space="preserve">User vault access, data export</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20"/>
                <w:szCs w:val="20"/>
                <w:rtl w:val="0"/>
              </w:rPr>
              <w:t xml:space="preserve">Spec 01</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20"/>
                <w:szCs w:val="20"/>
                <w:rtl w:val="0"/>
              </w:rPr>
              <w:t xml:space="preserve">Right to accounting of disclosures</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20"/>
                <w:szCs w:val="20"/>
                <w:rtl w:val="0"/>
              </w:rPr>
              <w:t xml:space="preserve">User-facing audit viewer</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20"/>
                <w:szCs w:val="20"/>
                <w:rtl w:val="0"/>
              </w:rPr>
              <w:t xml:space="preserve">Spec 06</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20"/>
                <w:szCs w:val="20"/>
                <w:rtl w:val="0"/>
              </w:rPr>
              <w:t xml:space="preserve">Emergency access</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20"/>
                <w:szCs w:val="20"/>
                <w:rtl w:val="0"/>
              </w:rPr>
              <w:t xml:space="preserve">Break-glass procedure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20"/>
                <w:szCs w:val="20"/>
                <w:rtl w:val="0"/>
              </w:rPr>
              <w:t xml:space="preserve">Spec 07</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20"/>
                <w:szCs w:val="20"/>
                <w:rtl w:val="0"/>
              </w:rPr>
              <w:t xml:space="preserve">Contingency plan</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20"/>
                <w:szCs w:val="20"/>
                <w:rtl w:val="0"/>
              </w:rPr>
              <w:t xml:space="preserve">Backup, DR, emergency operations</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0"/>
                <w:szCs w:val="20"/>
                <w:rtl w:val="0"/>
              </w:rPr>
              <w:t xml:space="preserve">Spec 03</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r w:rsidDel="00000000" w:rsidR="00000000" w:rsidRPr="00000000">
        <w:rPr>
          <w:rtl w:val="0"/>
        </w:rPr>
        <w:t xml:space="preserve">11.9 Full Regulatory Document</w:t>
      </w:r>
    </w:p>
    <w:p w:rsidR="00000000" w:rsidDel="00000000" w:rsidP="00000000" w:rsidRDefault="00000000" w:rsidRPr="00000000" w14:paraId="000001CA">
      <w:pPr>
        <w:rPr/>
      </w:pPr>
      <w:r w:rsidDel="00000000" w:rsidR="00000000" w:rsidRPr="00000000">
        <w:rPr>
          <w:rtl w:val="0"/>
        </w:rPr>
        <w:t xml:space="preserve">See </w:t>
      </w:r>
      <w:r w:rsidDel="00000000" w:rsidR="00000000" w:rsidRPr="00000000">
        <w:rPr>
          <w:rFonts w:ascii="Consolas" w:cs="Consolas" w:eastAsia="Consolas" w:hAnsi="Consolas"/>
          <w:color w:val="800000"/>
          <w:sz w:val="20"/>
          <w:szCs w:val="20"/>
          <w:rtl w:val="0"/>
        </w:rPr>
        <w:t xml:space="preserve">00_Regulatory_Compliance_Posture.md</w:t>
      </w:r>
      <w:r w:rsidDel="00000000" w:rsidR="00000000" w:rsidRPr="00000000">
        <w:rPr>
          <w:rtl w:val="0"/>
        </w:rPr>
        <w:t xml:space="preserve"> in the Layer Vault Dev Detail for the complete regulatory posture document covering all HIPAA requirements in detail.</w:t>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a1a2e"/>
      <w:sz w:val="44"/>
      <w:szCs w:val="4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a1a2e"/>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a1a2e"/>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a1a2e"/>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XAEIYMbvYp5Xd8hgi128ncMEHQ==">CgMxLjA4AHIhMXZlNTlqdUN1QTRVQmVzSWMteTRpSHlCYk9qSnJ1WXhM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