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52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Credit is: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A sequel to the Rocky movies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The name of the person who invented the credit card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Your criminal record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Your reputation as a borrower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The three credit bureaus include all the following except: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Transamerica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TransUnion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Experian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Equifax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True or false: An unpaid medical bill can wind up as a ding on your credit report.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False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True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Things you can do to improve your credit include all of the following except: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Paying your bills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Opening a new credit card every time a store clerk offers you one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Paying your credit card balance in full each month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Checking your credit report for errors periodically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Things you shouldn’t do because they’ll hurt your credit score include all of the following except: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Freezing your credit card in a block of ice so you can't use it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Opening a new credit card every time a store clerk offers you one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Missing payments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Maxing out your cards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Your credit history and credit score may be used when: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You're writing your marriage vows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Your teacher offers you extra credit on a test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You're buying a new car with cash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You're applying for a job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True or false: Closing old cards you don’t use anymore can help your credit score.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True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False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When you pay with a credit card you are: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Having a great time waiting for the chip reader to work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Borrowing money from the credit card issuer that you'll have to repay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Showing off how wealthy, fabulous, and carefree you are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Spending Monopoly money. It's not even real!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Missing a credit card payment is: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Playing hard to get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Literal death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A big deal, and something you should avoid, but something your life can recover from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Not a big deal if you don't do it more than once a year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True or false: Using credit cards responsibly can help you build a good credit history.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True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False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True or false: Spending with a debit card typically lets you earn more rewards points.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False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True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Your FICO® score is: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The single determinant of whether you'll be a successful and happy person in life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The highest score you can earn on Fortnite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The most well-known type of credit score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An index of your salary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A great FICO score range is: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900–1,000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867–5309 ("Jenny, I Got Your FICO Score")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0–100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800–850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True or false: A short credit history is better because it shows you use credit sparingly.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True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False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"/>
          <w:szCs w:val="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FICO stands for: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The Federal Insurance Contributions Organization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The Finally, I Can Open a credit card Act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yellow"/>
          <w:rtl w:val="0"/>
        </w:rPr>
        <w:t xml:space="preserve"> The Fair Isaac Corporation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rtl w:val="0"/>
        </w:rPr>
        <w:t xml:space="preserve"> Falling Into Cave Openings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cs="Montserrat" w:eastAsia="Montserrat" w:hAnsi="Montserra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