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D78F9" w14:textId="2E5899D2" w:rsidR="00487BDB" w:rsidRPr="00487BDB" w:rsidRDefault="00B371F4" w:rsidP="00B371F4">
      <w:pPr>
        <w:pStyle w:val="Heading1"/>
        <w:rPr>
          <w:rFonts w:eastAsia="Times New Roman"/>
        </w:rPr>
      </w:pPr>
      <w:r>
        <w:rPr>
          <w:rFonts w:eastAsia="Times New Roman"/>
        </w:rPr>
        <w:t>Education Analysis – DATA 5100</w:t>
      </w:r>
    </w:p>
    <w:p w14:paraId="23A6DD92" w14:textId="77777777" w:rsidR="00487BDB" w:rsidRPr="00487BDB" w:rsidRDefault="00487BDB" w:rsidP="00B371F4">
      <w:pPr>
        <w:pStyle w:val="Heading2"/>
        <w:rPr>
          <w:rFonts w:eastAsia="Times New Roman"/>
        </w:rPr>
      </w:pPr>
      <w:r w:rsidRPr="00487BDB">
        <w:rPr>
          <w:rFonts w:eastAsia="Times New Roman"/>
        </w:rPr>
        <w:t>1. Introduction</w:t>
      </w:r>
    </w:p>
    <w:p w14:paraId="3007C6C0" w14:textId="7D00609D" w:rsidR="00487BDB" w:rsidRPr="00487BDB" w:rsidRDefault="00106A08"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This project </w:t>
      </w:r>
      <w:r w:rsidR="00487BDB" w:rsidRPr="00487BDB">
        <w:rPr>
          <w:rFonts w:ascii="Times New Roman" w:eastAsia="Times New Roman" w:hAnsi="Times New Roman" w:cs="Times New Roman"/>
          <w:color w:val="000000"/>
          <w:kern w:val="0"/>
          <w14:ligatures w14:val="none"/>
        </w:rPr>
        <w:t>examine</w:t>
      </w:r>
      <w:r>
        <w:rPr>
          <w:rFonts w:ascii="Times New Roman" w:eastAsia="Times New Roman" w:hAnsi="Times New Roman" w:cs="Times New Roman"/>
          <w:color w:val="000000"/>
          <w:kern w:val="0"/>
          <w14:ligatures w14:val="none"/>
        </w:rPr>
        <w:t>s</w:t>
      </w:r>
      <w:r w:rsidR="00487BDB" w:rsidRPr="00487BDB">
        <w:rPr>
          <w:rFonts w:ascii="Times New Roman" w:eastAsia="Times New Roman" w:hAnsi="Times New Roman" w:cs="Times New Roman"/>
          <w:color w:val="000000"/>
          <w:kern w:val="0"/>
          <w14:ligatures w14:val="none"/>
        </w:rPr>
        <w:t xml:space="preserve"> three primary research questions: (1) Do socioeconomic indicators predict school-level ACT performance? (2) Does geographic location (Census region) explain additional variation in test scores? (3) How does state-level ACT participation affect average scores, and can we quantify selection bias effects?</w:t>
      </w:r>
    </w:p>
    <w:p w14:paraId="356070E4" w14:textId="77777777" w:rsidR="00487BDB" w:rsidRPr="00487BDB" w:rsidRDefault="00487BDB" w:rsidP="00B371F4">
      <w:pPr>
        <w:pStyle w:val="Heading2"/>
        <w:rPr>
          <w:rFonts w:eastAsia="Times New Roman"/>
        </w:rPr>
      </w:pPr>
      <w:r w:rsidRPr="00487BDB">
        <w:rPr>
          <w:rFonts w:eastAsia="Times New Roman"/>
        </w:rPr>
        <w:t>2. Data Sources and Preparation</w:t>
      </w:r>
    </w:p>
    <w:p w14:paraId="4FD7BD0F" w14:textId="77777777" w:rsidR="00487BDB" w:rsidRPr="00487BDB" w:rsidRDefault="00487BDB" w:rsidP="00CB7E6D">
      <w:pPr>
        <w:pStyle w:val="Heading3"/>
        <w:rPr>
          <w:rFonts w:eastAsia="Times New Roman"/>
        </w:rPr>
      </w:pPr>
      <w:r w:rsidRPr="00487BDB">
        <w:rPr>
          <w:rFonts w:eastAsia="Times New Roman"/>
        </w:rPr>
        <w:t>2.1 Datasets</w:t>
      </w:r>
    </w:p>
    <w:p w14:paraId="227CC750" w14:textId="77777777" w:rsidR="00487BDB" w:rsidRPr="00487BDB" w:rsidRDefault="00487BDB"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color w:val="000000"/>
          <w:kern w:val="0"/>
          <w14:ligatures w14:val="none"/>
        </w:rPr>
        <w:t>This analysis integrates four datasets:</w:t>
      </w:r>
    </w:p>
    <w:p w14:paraId="27F6F9E4" w14:textId="5897C155" w:rsidR="00487BDB" w:rsidRPr="00487BDB" w:rsidRDefault="00487BDB" w:rsidP="00487BDB">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t>EdGap_data.xlsx</w:t>
      </w:r>
      <w:r w:rsidRPr="00487BDB">
        <w:rPr>
          <w:rFonts w:ascii="Times New Roman" w:eastAsia="Times New Roman" w:hAnsi="Times New Roman" w:cs="Times New Roman"/>
          <w:color w:val="000000"/>
          <w:kern w:val="0"/>
          <w14:ligatures w14:val="none"/>
        </w:rPr>
        <w:t>: School-level data containing ACT scores and socioeconomic indicators.</w:t>
      </w:r>
    </w:p>
    <w:p w14:paraId="48DD71A6" w14:textId="1780EECF" w:rsidR="00487BDB" w:rsidRPr="00487BDB" w:rsidRDefault="00487BDB" w:rsidP="00487BDB">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t>ccd_sch_029_1617_w_1a_11212017.csv</w:t>
      </w:r>
      <w:r w:rsidRPr="00487BDB">
        <w:rPr>
          <w:rFonts w:ascii="Times New Roman" w:eastAsia="Times New Roman" w:hAnsi="Times New Roman" w:cs="Times New Roman"/>
          <w:color w:val="000000"/>
          <w:kern w:val="0"/>
          <w14:ligatures w14:val="none"/>
        </w:rPr>
        <w:t>: NCES Common Core of Data school directory.</w:t>
      </w:r>
    </w:p>
    <w:p w14:paraId="725DD4A1" w14:textId="48562CE1" w:rsidR="00487BDB" w:rsidRPr="00487BDB" w:rsidRDefault="00487BDB" w:rsidP="00487BDB">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t>state_regions_divisions_fips.csv</w:t>
      </w:r>
      <w:r w:rsidRPr="00487BDB">
        <w:rPr>
          <w:rFonts w:ascii="Times New Roman" w:eastAsia="Times New Roman" w:hAnsi="Times New Roman" w:cs="Times New Roman"/>
          <w:color w:val="000000"/>
          <w:kern w:val="0"/>
          <w14:ligatures w14:val="none"/>
        </w:rPr>
        <w:t>: Lookup table mapping state FIPS codes to U.S. Census Bureau regions and divisions.</w:t>
      </w:r>
    </w:p>
    <w:p w14:paraId="14B310D6" w14:textId="77777777" w:rsidR="00487BDB" w:rsidRPr="00487BDB" w:rsidRDefault="00487BDB" w:rsidP="00487BDB">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t>nces_act_2016_by_state.csv</w:t>
      </w:r>
      <w:r w:rsidRPr="00487BDB">
        <w:rPr>
          <w:rFonts w:ascii="Times New Roman" w:eastAsia="Times New Roman" w:hAnsi="Times New Roman" w:cs="Times New Roman"/>
          <w:color w:val="000000"/>
          <w:kern w:val="0"/>
          <w14:ligatures w14:val="none"/>
        </w:rPr>
        <w:t>: State-level ACT composite scores and participation rates for 2016, enabling analysis of selection bias.</w:t>
      </w:r>
    </w:p>
    <w:p w14:paraId="3499AE3F" w14:textId="77777777" w:rsidR="00487BDB" w:rsidRPr="00487BDB" w:rsidRDefault="00487BDB" w:rsidP="00CB7E6D">
      <w:pPr>
        <w:pStyle w:val="Heading3"/>
        <w:rPr>
          <w:rFonts w:eastAsia="Times New Roman"/>
        </w:rPr>
      </w:pPr>
      <w:r w:rsidRPr="00487BDB">
        <w:rPr>
          <w:rFonts w:eastAsia="Times New Roman"/>
        </w:rPr>
        <w:t>2.2 Data Integration and Cleaning</w:t>
      </w:r>
    </w:p>
    <w:p w14:paraId="533ACE4D" w14:textId="6330A600" w:rsidR="00487BDB" w:rsidRPr="00487BDB" w:rsidRDefault="00487BDB" w:rsidP="00DE0035">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color w:val="000000"/>
          <w:kern w:val="0"/>
          <w14:ligatures w14:val="none"/>
        </w:rPr>
        <w:t xml:space="preserve">We attempted to join the </w:t>
      </w:r>
      <w:proofErr w:type="spellStart"/>
      <w:r w:rsidRPr="00487BDB">
        <w:rPr>
          <w:rFonts w:ascii="Times New Roman" w:eastAsia="Times New Roman" w:hAnsi="Times New Roman" w:cs="Times New Roman"/>
          <w:color w:val="000000"/>
          <w:kern w:val="0"/>
          <w14:ligatures w14:val="none"/>
        </w:rPr>
        <w:t>EdGap</w:t>
      </w:r>
      <w:proofErr w:type="spellEnd"/>
      <w:r w:rsidRPr="00487BDB">
        <w:rPr>
          <w:rFonts w:ascii="Times New Roman" w:eastAsia="Times New Roman" w:hAnsi="Times New Roman" w:cs="Times New Roman"/>
          <w:color w:val="000000"/>
          <w:kern w:val="0"/>
          <w14:ligatures w14:val="none"/>
        </w:rPr>
        <w:t xml:space="preserve"> and NCES datasets using NCESSCH (National Center for Education Statistics School ID) as the common key. Due to formatting inconsistencies between sources, we normalized both ID fields by extracting digits and zero-padding to 12 characters. A left join preserved all </w:t>
      </w:r>
      <w:proofErr w:type="spellStart"/>
      <w:r w:rsidRPr="00487BDB">
        <w:rPr>
          <w:rFonts w:ascii="Times New Roman" w:eastAsia="Times New Roman" w:hAnsi="Times New Roman" w:cs="Times New Roman"/>
          <w:color w:val="000000"/>
          <w:kern w:val="0"/>
          <w14:ligatures w14:val="none"/>
        </w:rPr>
        <w:t>EdGap</w:t>
      </w:r>
      <w:proofErr w:type="spellEnd"/>
      <w:r w:rsidRPr="00487BDB">
        <w:rPr>
          <w:rFonts w:ascii="Times New Roman" w:eastAsia="Times New Roman" w:hAnsi="Times New Roman" w:cs="Times New Roman"/>
          <w:color w:val="000000"/>
          <w:kern w:val="0"/>
          <w14:ligatures w14:val="none"/>
        </w:rPr>
        <w:t xml:space="preserve"> records regardless of match success, avoiding selection bias from excluding unmatched schools. The match rate was negligible due to ID schema incompatibilities, so we implemented a fallback strategy deriving state FIPS codes from the first two digits of NCESSCH and merging geographic attributes from the Census Bureau lookup table.</w:t>
      </w:r>
    </w:p>
    <w:p w14:paraId="0A378CFE" w14:textId="77777777" w:rsidR="00487BDB" w:rsidRPr="00487BDB" w:rsidRDefault="00487BDB" w:rsidP="00CB7E6D">
      <w:pPr>
        <w:pStyle w:val="Heading3"/>
        <w:rPr>
          <w:rFonts w:eastAsia="Times New Roman"/>
        </w:rPr>
      </w:pPr>
      <w:r w:rsidRPr="00487BDB">
        <w:rPr>
          <w:rFonts w:eastAsia="Times New Roman"/>
        </w:rPr>
        <w:t>2.3 Feature Engineering</w:t>
      </w:r>
    </w:p>
    <w:p w14:paraId="1028A1B3" w14:textId="77777777" w:rsidR="00487BDB" w:rsidRPr="00487BDB" w:rsidRDefault="00487BDB"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color w:val="000000"/>
          <w:kern w:val="0"/>
          <w14:ligatures w14:val="none"/>
        </w:rPr>
        <w:t>We created several derived variables to enhance predictive modeling:</w:t>
      </w:r>
    </w:p>
    <w:p w14:paraId="01D01710" w14:textId="49597D89" w:rsidR="00487BDB" w:rsidRPr="00487BDB" w:rsidRDefault="00487BDB" w:rsidP="00487BDB">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487BDB">
        <w:rPr>
          <w:rFonts w:ascii="Times New Roman" w:eastAsia="Times New Roman" w:hAnsi="Times New Roman" w:cs="Times New Roman"/>
          <w:b/>
          <w:bCs/>
          <w:color w:val="000000"/>
          <w:kern w:val="0"/>
          <w14:ligatures w14:val="none"/>
        </w:rPr>
        <w:t>log_median_income</w:t>
      </w:r>
      <w:proofErr w:type="spellEnd"/>
    </w:p>
    <w:p w14:paraId="27117BC8" w14:textId="550BA1CB" w:rsidR="00487BDB" w:rsidRPr="00487BDB" w:rsidRDefault="00487BDB" w:rsidP="00487BDB">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487BDB">
        <w:rPr>
          <w:rFonts w:ascii="Times New Roman" w:eastAsia="Times New Roman" w:hAnsi="Times New Roman" w:cs="Times New Roman"/>
          <w:b/>
          <w:bCs/>
          <w:color w:val="000000"/>
          <w:kern w:val="0"/>
          <w14:ligatures w14:val="none"/>
        </w:rPr>
        <w:t>frl_x_unemployment</w:t>
      </w:r>
      <w:proofErr w:type="spellEnd"/>
    </w:p>
    <w:p w14:paraId="64C67F9F" w14:textId="62037B8F" w:rsidR="00487BDB" w:rsidRPr="00487BDB" w:rsidRDefault="00487BDB" w:rsidP="00487BDB">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487BDB">
        <w:rPr>
          <w:rFonts w:ascii="Times New Roman" w:eastAsia="Times New Roman" w:hAnsi="Times New Roman" w:cs="Times New Roman"/>
          <w:b/>
          <w:bCs/>
          <w:color w:val="000000"/>
          <w:kern w:val="0"/>
          <w14:ligatures w14:val="none"/>
        </w:rPr>
        <w:t>high_participation</w:t>
      </w:r>
      <w:proofErr w:type="spellEnd"/>
    </w:p>
    <w:p w14:paraId="2E1AF10C" w14:textId="59BBE928" w:rsidR="00487BDB" w:rsidRPr="00487BDB" w:rsidRDefault="00487BDB" w:rsidP="00487BDB">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487BDB">
        <w:rPr>
          <w:rFonts w:ascii="Times New Roman" w:eastAsia="Times New Roman" w:hAnsi="Times New Roman" w:cs="Times New Roman"/>
          <w:b/>
          <w:bCs/>
          <w:color w:val="000000"/>
          <w:kern w:val="0"/>
          <w14:ligatures w14:val="none"/>
        </w:rPr>
        <w:t>income_quartile</w:t>
      </w:r>
      <w:proofErr w:type="spellEnd"/>
    </w:p>
    <w:p w14:paraId="5A9E1D9E" w14:textId="442DB033" w:rsidR="00487BDB" w:rsidRPr="00487BDB" w:rsidRDefault="00487BDB" w:rsidP="00487BDB">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lastRenderedPageBreak/>
        <w:t>Z-scores</w:t>
      </w:r>
    </w:p>
    <w:p w14:paraId="6AAD4667" w14:textId="77777777" w:rsidR="00487BDB" w:rsidRPr="00487BDB" w:rsidRDefault="00487BDB" w:rsidP="00B371F4">
      <w:pPr>
        <w:pStyle w:val="Heading2"/>
        <w:rPr>
          <w:rFonts w:eastAsia="Times New Roman"/>
        </w:rPr>
      </w:pPr>
      <w:r w:rsidRPr="00487BDB">
        <w:rPr>
          <w:rFonts w:eastAsia="Times New Roman"/>
        </w:rPr>
        <w:t>3. Methods</w:t>
      </w:r>
    </w:p>
    <w:p w14:paraId="1472D947" w14:textId="5574C7F6" w:rsidR="00487BDB" w:rsidRPr="00487BDB" w:rsidRDefault="00487BDB" w:rsidP="00CB7E6D">
      <w:pPr>
        <w:pStyle w:val="Heading3"/>
        <w:rPr>
          <w:rFonts w:eastAsia="Times New Roman"/>
        </w:rPr>
      </w:pPr>
      <w:r w:rsidRPr="00487BDB">
        <w:rPr>
          <w:rFonts w:eastAsia="Times New Roman"/>
        </w:rPr>
        <w:t>3.1 Exploratory Data Analysis</w:t>
      </w:r>
      <w:r w:rsidR="00BE5BE0">
        <w:rPr>
          <w:rFonts w:eastAsia="Times New Roman"/>
        </w:rPr>
        <w:t xml:space="preserve"> and Regression Modeling</w:t>
      </w:r>
    </w:p>
    <w:p w14:paraId="150635F0" w14:textId="77777777" w:rsidR="00487BDB" w:rsidRPr="00487BDB" w:rsidRDefault="00487BDB"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color w:val="000000"/>
          <w:kern w:val="0"/>
          <w14:ligatures w14:val="none"/>
        </w:rPr>
        <w:t>We conducted comprehensive EDA to understand distributions, relationships, and regional patterns:</w:t>
      </w:r>
    </w:p>
    <w:p w14:paraId="2A4FF40F" w14:textId="77777777" w:rsidR="00487BDB" w:rsidRPr="00487BDB" w:rsidRDefault="00487BDB"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t>Visualizations</w:t>
      </w:r>
      <w:r w:rsidRPr="00487BDB">
        <w:rPr>
          <w:rFonts w:ascii="Times New Roman" w:eastAsia="Times New Roman" w:hAnsi="Times New Roman" w:cs="Times New Roman"/>
          <w:color w:val="000000"/>
          <w:kern w:val="0"/>
          <w14:ligatures w14:val="none"/>
        </w:rPr>
        <w:t xml:space="preserve">: Scatter plots with regression lines (using </w:t>
      </w:r>
      <w:proofErr w:type="spellStart"/>
      <w:r w:rsidRPr="00487BDB">
        <w:rPr>
          <w:rFonts w:ascii="Times New Roman" w:eastAsia="Times New Roman" w:hAnsi="Times New Roman" w:cs="Times New Roman"/>
          <w:color w:val="000000"/>
          <w:kern w:val="0"/>
          <w14:ligatures w14:val="none"/>
        </w:rPr>
        <w:t>seaborn's</w:t>
      </w:r>
      <w:proofErr w:type="spellEnd"/>
      <w:r w:rsidRPr="00487BDB">
        <w:rPr>
          <w:rFonts w:ascii="Times New Roman" w:eastAsia="Times New Roman" w:hAnsi="Times New Roman" w:cs="Times New Roman"/>
          <w:color w:val="000000"/>
          <w:kern w:val="0"/>
          <w14:ligatures w14:val="none"/>
        </w:rPr>
        <w:t xml:space="preserve"> </w:t>
      </w:r>
      <w:proofErr w:type="spellStart"/>
      <w:r w:rsidRPr="00487BDB">
        <w:rPr>
          <w:rFonts w:ascii="Times New Roman" w:eastAsia="Times New Roman" w:hAnsi="Times New Roman" w:cs="Times New Roman"/>
          <w:color w:val="000000"/>
          <w:kern w:val="0"/>
          <w14:ligatures w14:val="none"/>
        </w:rPr>
        <w:t>regplot</w:t>
      </w:r>
      <w:proofErr w:type="spellEnd"/>
      <w:r w:rsidRPr="00487BDB">
        <w:rPr>
          <w:rFonts w:ascii="Times New Roman" w:eastAsia="Times New Roman" w:hAnsi="Times New Roman" w:cs="Times New Roman"/>
          <w:color w:val="000000"/>
          <w:kern w:val="0"/>
          <w14:ligatures w14:val="none"/>
        </w:rPr>
        <w:t>) examined bivariate relationships between socioeconomic predictors and ACT scores. Box plots compared ACT distributions across Census regions. Distribution histograms assessed variable skewness and identified potential transformation needs.</w:t>
      </w:r>
    </w:p>
    <w:p w14:paraId="58529BF2" w14:textId="77777777" w:rsidR="00487BDB" w:rsidRDefault="00487BDB"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t>Correlation Analysis</w:t>
      </w:r>
      <w:r w:rsidRPr="00487BDB">
        <w:rPr>
          <w:rFonts w:ascii="Times New Roman" w:eastAsia="Times New Roman" w:hAnsi="Times New Roman" w:cs="Times New Roman"/>
          <w:color w:val="000000"/>
          <w:kern w:val="0"/>
          <w14:ligatures w14:val="none"/>
        </w:rPr>
        <w:t>: A heatmap of Pearson correlations quantified linear relationships among all predictor and outcome variables, identifying potential multicollinearity concerns and confirming expected relationship directions.</w:t>
      </w:r>
    </w:p>
    <w:p w14:paraId="2137A0DB" w14:textId="275A7A54" w:rsidR="00DF0E4C" w:rsidRPr="00487BDB" w:rsidRDefault="00DF0E4C"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5513BEAF" wp14:editId="2B6129E1">
            <wp:extent cx="5943600" cy="4754880"/>
            <wp:effectExtent l="0" t="0" r="0" b="0"/>
            <wp:docPr id="210133279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32791" name="Picture 1" descr="A screenshot of a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74356B1A" w14:textId="77777777" w:rsidR="00487BDB" w:rsidRPr="00487BDB" w:rsidRDefault="00487BDB"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lastRenderedPageBreak/>
        <w:t>Missing Data Assessment</w:t>
      </w:r>
      <w:r w:rsidRPr="00487BDB">
        <w:rPr>
          <w:rFonts w:ascii="Times New Roman" w:eastAsia="Times New Roman" w:hAnsi="Times New Roman" w:cs="Times New Roman"/>
          <w:color w:val="000000"/>
          <w:kern w:val="0"/>
          <w14:ligatures w14:val="none"/>
        </w:rPr>
        <w:t>: Systematic evaluation of missingness patterns revealed excellent data quality, with all analysis variables having &lt; 5% missing values. Complete-case analysis retained sufficient sample size for robust inference.</w:t>
      </w:r>
    </w:p>
    <w:p w14:paraId="405ABCA1" w14:textId="77777777" w:rsidR="00487BDB" w:rsidRDefault="00487BDB"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t>Regional Analysis</w:t>
      </w:r>
      <w:r w:rsidRPr="00487BDB">
        <w:rPr>
          <w:rFonts w:ascii="Times New Roman" w:eastAsia="Times New Roman" w:hAnsi="Times New Roman" w:cs="Times New Roman"/>
          <w:color w:val="000000"/>
          <w:kern w:val="0"/>
          <w14:ligatures w14:val="none"/>
        </w:rPr>
        <w:t>: One-way ANOVA tested for significant differences in ACT scores across Census regions, with post-hoc pairwise t-tests (Bonferroni-corrected for multiple comparisons) identifying specific region pairs with significant differences.</w:t>
      </w:r>
    </w:p>
    <w:p w14:paraId="2A1716AC" w14:textId="77777777" w:rsidR="00BE5BE0" w:rsidRPr="00487BDB" w:rsidRDefault="00BE5BE0" w:rsidP="00BE5BE0">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color w:val="000000"/>
          <w:kern w:val="0"/>
          <w14:ligatures w14:val="none"/>
        </w:rPr>
        <w:t>We fit an Ordinary Least Squares (OLS) multiple linear regression model predicting school-level ACT averages:</w:t>
      </w:r>
    </w:p>
    <w:p w14:paraId="52CD8C1D" w14:textId="77777777" w:rsidR="00BE5BE0" w:rsidRPr="00487BDB" w:rsidRDefault="00BE5BE0" w:rsidP="00BE5BE0">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t>Model Specification</w:t>
      </w:r>
      <w:r w:rsidRPr="00487BDB">
        <w:rPr>
          <w:rFonts w:ascii="Times New Roman" w:eastAsia="Times New Roman" w:hAnsi="Times New Roman" w:cs="Times New Roman"/>
          <w:color w:val="000000"/>
          <w:kern w:val="0"/>
          <w14:ligatures w14:val="none"/>
        </w:rPr>
        <w:t>:</w:t>
      </w:r>
    </w:p>
    <w:p w14:paraId="32852740" w14:textId="77777777" w:rsidR="00BE5BE0" w:rsidRPr="00487BDB" w:rsidRDefault="00BE5BE0" w:rsidP="00BE5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487BDB">
        <w:rPr>
          <w:rFonts w:ascii="Courier New" w:eastAsia="Times New Roman" w:hAnsi="Courier New" w:cs="Courier New"/>
          <w:color w:val="000000"/>
          <w:kern w:val="0"/>
          <w:sz w:val="20"/>
          <w:szCs w:val="20"/>
          <w14:ligatures w14:val="none"/>
        </w:rPr>
        <w:t>ACT_avg</w:t>
      </w:r>
      <w:proofErr w:type="spellEnd"/>
      <w:r w:rsidRPr="00487BDB">
        <w:rPr>
          <w:rFonts w:ascii="Courier New" w:eastAsia="Times New Roman" w:hAnsi="Courier New" w:cs="Courier New"/>
          <w:color w:val="000000"/>
          <w:kern w:val="0"/>
          <w:sz w:val="20"/>
          <w:szCs w:val="20"/>
          <w14:ligatures w14:val="none"/>
        </w:rPr>
        <w:t xml:space="preserve"> = β</w:t>
      </w:r>
      <w:r w:rsidRPr="00487BDB">
        <w:rPr>
          <w:rFonts w:ascii="Cambria Math" w:eastAsia="Times New Roman" w:hAnsi="Cambria Math" w:cs="Cambria Math"/>
          <w:color w:val="000000"/>
          <w:kern w:val="0"/>
          <w:sz w:val="20"/>
          <w:szCs w:val="20"/>
          <w14:ligatures w14:val="none"/>
        </w:rPr>
        <w:t>₀</w:t>
      </w:r>
      <w:r w:rsidRPr="00487BDB">
        <w:rPr>
          <w:rFonts w:ascii="Courier New" w:eastAsia="Times New Roman" w:hAnsi="Courier New" w:cs="Courier New"/>
          <w:color w:val="000000"/>
          <w:kern w:val="0"/>
          <w:sz w:val="20"/>
          <w:szCs w:val="20"/>
          <w14:ligatures w14:val="none"/>
        </w:rPr>
        <w:t xml:space="preserve"> + β</w:t>
      </w:r>
      <w:r w:rsidRPr="00487BDB">
        <w:rPr>
          <w:rFonts w:ascii="Cambria Math" w:eastAsia="Times New Roman" w:hAnsi="Cambria Math" w:cs="Cambria Math"/>
          <w:color w:val="000000"/>
          <w:kern w:val="0"/>
          <w:sz w:val="20"/>
          <w:szCs w:val="20"/>
          <w14:ligatures w14:val="none"/>
        </w:rPr>
        <w:t>₁</w:t>
      </w:r>
      <w:r w:rsidRPr="00487BDB">
        <w:rPr>
          <w:rFonts w:ascii="Courier New" w:eastAsia="Times New Roman" w:hAnsi="Courier New" w:cs="Courier New"/>
          <w:color w:val="000000"/>
          <w:kern w:val="0"/>
          <w:sz w:val="20"/>
          <w:szCs w:val="20"/>
          <w14:ligatures w14:val="none"/>
        </w:rPr>
        <w:t>(</w:t>
      </w:r>
      <w:proofErr w:type="spellStart"/>
      <w:r w:rsidRPr="00487BDB">
        <w:rPr>
          <w:rFonts w:ascii="Courier New" w:eastAsia="Times New Roman" w:hAnsi="Courier New" w:cs="Courier New"/>
          <w:color w:val="000000"/>
          <w:kern w:val="0"/>
          <w:sz w:val="20"/>
          <w:szCs w:val="20"/>
          <w14:ligatures w14:val="none"/>
        </w:rPr>
        <w:t>FRL_pct</w:t>
      </w:r>
      <w:proofErr w:type="spellEnd"/>
      <w:r w:rsidRPr="00487BDB">
        <w:rPr>
          <w:rFonts w:ascii="Courier New" w:eastAsia="Times New Roman" w:hAnsi="Courier New" w:cs="Courier New"/>
          <w:color w:val="000000"/>
          <w:kern w:val="0"/>
          <w:sz w:val="20"/>
          <w:szCs w:val="20"/>
          <w14:ligatures w14:val="none"/>
        </w:rPr>
        <w:t>) + β</w:t>
      </w:r>
      <w:r w:rsidRPr="00487BDB">
        <w:rPr>
          <w:rFonts w:ascii="Cambria Math" w:eastAsia="Times New Roman" w:hAnsi="Cambria Math" w:cs="Cambria Math"/>
          <w:color w:val="000000"/>
          <w:kern w:val="0"/>
          <w:sz w:val="20"/>
          <w:szCs w:val="20"/>
          <w14:ligatures w14:val="none"/>
        </w:rPr>
        <w:t>₂</w:t>
      </w:r>
      <w:r w:rsidRPr="00487BDB">
        <w:rPr>
          <w:rFonts w:ascii="Courier New" w:eastAsia="Times New Roman" w:hAnsi="Courier New" w:cs="Courier New"/>
          <w:color w:val="000000"/>
          <w:kern w:val="0"/>
          <w:sz w:val="20"/>
          <w:szCs w:val="20"/>
          <w14:ligatures w14:val="none"/>
        </w:rPr>
        <w:t>(</w:t>
      </w:r>
      <w:proofErr w:type="spellStart"/>
      <w:r w:rsidRPr="00487BDB">
        <w:rPr>
          <w:rFonts w:ascii="Courier New" w:eastAsia="Times New Roman" w:hAnsi="Courier New" w:cs="Courier New"/>
          <w:color w:val="000000"/>
          <w:kern w:val="0"/>
          <w:sz w:val="20"/>
          <w:szCs w:val="20"/>
          <w14:ligatures w14:val="none"/>
        </w:rPr>
        <w:t>log_median_income</w:t>
      </w:r>
      <w:proofErr w:type="spellEnd"/>
      <w:r w:rsidRPr="00487BDB">
        <w:rPr>
          <w:rFonts w:ascii="Courier New" w:eastAsia="Times New Roman" w:hAnsi="Courier New" w:cs="Courier New"/>
          <w:color w:val="000000"/>
          <w:kern w:val="0"/>
          <w:sz w:val="20"/>
          <w:szCs w:val="20"/>
          <w14:ligatures w14:val="none"/>
        </w:rPr>
        <w:t>) + β</w:t>
      </w:r>
      <w:r w:rsidRPr="00487BDB">
        <w:rPr>
          <w:rFonts w:ascii="Cambria Math" w:eastAsia="Times New Roman" w:hAnsi="Cambria Math" w:cs="Cambria Math"/>
          <w:color w:val="000000"/>
          <w:kern w:val="0"/>
          <w:sz w:val="20"/>
          <w:szCs w:val="20"/>
          <w14:ligatures w14:val="none"/>
        </w:rPr>
        <w:t>₃</w:t>
      </w:r>
      <w:r w:rsidRPr="00487BDB">
        <w:rPr>
          <w:rFonts w:ascii="Courier New" w:eastAsia="Times New Roman" w:hAnsi="Courier New" w:cs="Courier New"/>
          <w:color w:val="000000"/>
          <w:kern w:val="0"/>
          <w:sz w:val="20"/>
          <w:szCs w:val="20"/>
          <w14:ligatures w14:val="none"/>
        </w:rPr>
        <w:t>(</w:t>
      </w:r>
      <w:proofErr w:type="spellStart"/>
      <w:r w:rsidRPr="00487BDB">
        <w:rPr>
          <w:rFonts w:ascii="Courier New" w:eastAsia="Times New Roman" w:hAnsi="Courier New" w:cs="Courier New"/>
          <w:color w:val="000000"/>
          <w:kern w:val="0"/>
          <w:sz w:val="20"/>
          <w:szCs w:val="20"/>
          <w14:ligatures w14:val="none"/>
        </w:rPr>
        <w:t>unemployment_rate</w:t>
      </w:r>
      <w:proofErr w:type="spellEnd"/>
      <w:r w:rsidRPr="00487BDB">
        <w:rPr>
          <w:rFonts w:ascii="Courier New" w:eastAsia="Times New Roman" w:hAnsi="Courier New" w:cs="Courier New"/>
          <w:color w:val="000000"/>
          <w:kern w:val="0"/>
          <w:sz w:val="20"/>
          <w:szCs w:val="20"/>
          <w14:ligatures w14:val="none"/>
        </w:rPr>
        <w:t xml:space="preserve">) </w:t>
      </w:r>
    </w:p>
    <w:p w14:paraId="393F9F9D" w14:textId="77777777" w:rsidR="00BE5BE0" w:rsidRPr="00487BDB" w:rsidRDefault="00BE5BE0" w:rsidP="00BE5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87BDB">
        <w:rPr>
          <w:rFonts w:ascii="Courier New" w:eastAsia="Times New Roman" w:hAnsi="Courier New" w:cs="Courier New"/>
          <w:color w:val="000000"/>
          <w:kern w:val="0"/>
          <w:sz w:val="20"/>
          <w:szCs w:val="20"/>
          <w14:ligatures w14:val="none"/>
        </w:rPr>
        <w:t xml:space="preserve">          + β</w:t>
      </w:r>
      <w:r w:rsidRPr="00487BDB">
        <w:rPr>
          <w:rFonts w:ascii="Cambria Math" w:eastAsia="Times New Roman" w:hAnsi="Cambria Math" w:cs="Cambria Math"/>
          <w:color w:val="000000"/>
          <w:kern w:val="0"/>
          <w:sz w:val="20"/>
          <w:szCs w:val="20"/>
          <w14:ligatures w14:val="none"/>
        </w:rPr>
        <w:t>₄</w:t>
      </w:r>
      <w:r w:rsidRPr="00487BDB">
        <w:rPr>
          <w:rFonts w:ascii="Courier New" w:eastAsia="Times New Roman" w:hAnsi="Courier New" w:cs="Courier New"/>
          <w:color w:val="000000"/>
          <w:kern w:val="0"/>
          <w:sz w:val="20"/>
          <w:szCs w:val="20"/>
          <w14:ligatures w14:val="none"/>
        </w:rPr>
        <w:t>(</w:t>
      </w:r>
      <w:proofErr w:type="spellStart"/>
      <w:r w:rsidRPr="00487BDB">
        <w:rPr>
          <w:rFonts w:ascii="Courier New" w:eastAsia="Times New Roman" w:hAnsi="Courier New" w:cs="Courier New"/>
          <w:color w:val="000000"/>
          <w:kern w:val="0"/>
          <w:sz w:val="20"/>
          <w:szCs w:val="20"/>
          <w14:ligatures w14:val="none"/>
        </w:rPr>
        <w:t>pct_adults_college</w:t>
      </w:r>
      <w:proofErr w:type="spellEnd"/>
      <w:r w:rsidRPr="00487BDB">
        <w:rPr>
          <w:rFonts w:ascii="Courier New" w:eastAsia="Times New Roman" w:hAnsi="Courier New" w:cs="Courier New"/>
          <w:color w:val="000000"/>
          <w:kern w:val="0"/>
          <w:sz w:val="20"/>
          <w:szCs w:val="20"/>
          <w14:ligatures w14:val="none"/>
        </w:rPr>
        <w:t>) + β</w:t>
      </w:r>
      <w:r w:rsidRPr="00487BDB">
        <w:rPr>
          <w:rFonts w:ascii="Cambria Math" w:eastAsia="Times New Roman" w:hAnsi="Cambria Math" w:cs="Cambria Math"/>
          <w:color w:val="000000"/>
          <w:kern w:val="0"/>
          <w:sz w:val="20"/>
          <w:szCs w:val="20"/>
          <w14:ligatures w14:val="none"/>
        </w:rPr>
        <w:t>₅</w:t>
      </w:r>
      <w:r w:rsidRPr="00487BDB">
        <w:rPr>
          <w:rFonts w:ascii="Courier New" w:eastAsia="Times New Roman" w:hAnsi="Courier New" w:cs="Courier New"/>
          <w:color w:val="000000"/>
          <w:kern w:val="0"/>
          <w:sz w:val="20"/>
          <w:szCs w:val="20"/>
          <w14:ligatures w14:val="none"/>
        </w:rPr>
        <w:t>(</w:t>
      </w:r>
      <w:proofErr w:type="spellStart"/>
      <w:r w:rsidRPr="00487BDB">
        <w:rPr>
          <w:rFonts w:ascii="Courier New" w:eastAsia="Times New Roman" w:hAnsi="Courier New" w:cs="Courier New"/>
          <w:color w:val="000000"/>
          <w:kern w:val="0"/>
          <w:sz w:val="20"/>
          <w:szCs w:val="20"/>
          <w14:ligatures w14:val="none"/>
        </w:rPr>
        <w:t>pct_children_married_couple</w:t>
      </w:r>
      <w:proofErr w:type="spellEnd"/>
      <w:r w:rsidRPr="00487BDB">
        <w:rPr>
          <w:rFonts w:ascii="Courier New" w:eastAsia="Times New Roman" w:hAnsi="Courier New" w:cs="Courier New"/>
          <w:color w:val="000000"/>
          <w:kern w:val="0"/>
          <w:sz w:val="20"/>
          <w:szCs w:val="20"/>
          <w14:ligatures w14:val="none"/>
        </w:rPr>
        <w:t xml:space="preserve">) </w:t>
      </w:r>
    </w:p>
    <w:p w14:paraId="58DB09F3" w14:textId="77777777" w:rsidR="00BE5BE0" w:rsidRPr="00487BDB" w:rsidRDefault="00BE5BE0" w:rsidP="00BE5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87BDB">
        <w:rPr>
          <w:rFonts w:ascii="Courier New" w:eastAsia="Times New Roman" w:hAnsi="Courier New" w:cs="Courier New"/>
          <w:color w:val="000000"/>
          <w:kern w:val="0"/>
          <w:sz w:val="20"/>
          <w:szCs w:val="20"/>
          <w14:ligatures w14:val="none"/>
        </w:rPr>
        <w:t xml:space="preserve">          + β</w:t>
      </w:r>
      <w:r w:rsidRPr="00487BDB">
        <w:rPr>
          <w:rFonts w:ascii="Cambria Math" w:eastAsia="Times New Roman" w:hAnsi="Cambria Math" w:cs="Cambria Math"/>
          <w:color w:val="000000"/>
          <w:kern w:val="0"/>
          <w:sz w:val="20"/>
          <w:szCs w:val="20"/>
          <w14:ligatures w14:val="none"/>
        </w:rPr>
        <w:t>₆</w:t>
      </w:r>
      <w:r w:rsidRPr="00487BDB">
        <w:rPr>
          <w:rFonts w:ascii="Courier New" w:eastAsia="Times New Roman" w:hAnsi="Courier New" w:cs="Courier New"/>
          <w:color w:val="000000"/>
          <w:kern w:val="0"/>
          <w:sz w:val="20"/>
          <w:szCs w:val="20"/>
          <w14:ligatures w14:val="none"/>
        </w:rPr>
        <w:t>(percent_taking_2016) + ε</w:t>
      </w:r>
    </w:p>
    <w:p w14:paraId="61759E1F" w14:textId="77777777" w:rsidR="00BE5BE0" w:rsidRDefault="00BE5BE0" w:rsidP="00BE5BE0">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t>Implementation</w:t>
      </w:r>
      <w:r w:rsidRPr="00487BDB">
        <w:rPr>
          <w:rFonts w:ascii="Times New Roman" w:eastAsia="Times New Roman" w:hAnsi="Times New Roman" w:cs="Times New Roman"/>
          <w:color w:val="000000"/>
          <w:kern w:val="0"/>
          <w14:ligatures w14:val="none"/>
        </w:rPr>
        <w:t>: We used scikit-</w:t>
      </w:r>
      <w:proofErr w:type="spellStart"/>
      <w:r w:rsidRPr="00487BDB">
        <w:rPr>
          <w:rFonts w:ascii="Times New Roman" w:eastAsia="Times New Roman" w:hAnsi="Times New Roman" w:cs="Times New Roman"/>
          <w:color w:val="000000"/>
          <w:kern w:val="0"/>
          <w14:ligatures w14:val="none"/>
        </w:rPr>
        <w:t>learn's</w:t>
      </w:r>
      <w:proofErr w:type="spellEnd"/>
      <w:r w:rsidRPr="00487BDB">
        <w:rPr>
          <w:rFonts w:ascii="Times New Roman" w:eastAsia="Times New Roman" w:hAnsi="Times New Roman" w:cs="Times New Roman"/>
          <w:color w:val="000000"/>
          <w:kern w:val="0"/>
          <w14:ligatures w14:val="none"/>
        </w:rPr>
        <w:t xml:space="preserve"> </w:t>
      </w:r>
      <w:proofErr w:type="spellStart"/>
      <w:r w:rsidRPr="00487BDB">
        <w:rPr>
          <w:rFonts w:ascii="Times New Roman" w:eastAsia="Times New Roman" w:hAnsi="Times New Roman" w:cs="Times New Roman"/>
          <w:color w:val="000000"/>
          <w:kern w:val="0"/>
          <w14:ligatures w14:val="none"/>
        </w:rPr>
        <w:t>LinearRegression</w:t>
      </w:r>
      <w:proofErr w:type="spellEnd"/>
      <w:r w:rsidRPr="00487BDB">
        <w:rPr>
          <w:rFonts w:ascii="Times New Roman" w:eastAsia="Times New Roman" w:hAnsi="Times New Roman" w:cs="Times New Roman"/>
          <w:color w:val="000000"/>
          <w:kern w:val="0"/>
          <w14:ligatures w14:val="none"/>
        </w:rPr>
        <w:t xml:space="preserve"> with an 80/20 train-test split (</w:t>
      </w:r>
      <w:proofErr w:type="spellStart"/>
      <w:r w:rsidRPr="00487BDB">
        <w:rPr>
          <w:rFonts w:ascii="Times New Roman" w:eastAsia="Times New Roman" w:hAnsi="Times New Roman" w:cs="Times New Roman"/>
          <w:color w:val="000000"/>
          <w:kern w:val="0"/>
          <w14:ligatures w14:val="none"/>
        </w:rPr>
        <w:t>random_state</w:t>
      </w:r>
      <w:proofErr w:type="spellEnd"/>
      <w:r w:rsidRPr="00487BDB">
        <w:rPr>
          <w:rFonts w:ascii="Times New Roman" w:eastAsia="Times New Roman" w:hAnsi="Times New Roman" w:cs="Times New Roman"/>
          <w:color w:val="000000"/>
          <w:kern w:val="0"/>
          <w14:ligatures w14:val="none"/>
        </w:rPr>
        <w:t>=42). Complete-case analysis removed observations with missing values on any predictor or outcome variable.</w:t>
      </w:r>
    </w:p>
    <w:p w14:paraId="3E57BF95" w14:textId="77777777" w:rsidR="00BE5BE0" w:rsidRPr="00487BDB" w:rsidRDefault="00BE5BE0" w:rsidP="00BE5BE0">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color w:val="000000"/>
          <w:kern w:val="0"/>
          <w14:ligatures w14:val="none"/>
        </w:rPr>
        <w:t>To assess whether school-level relationships persist at higher levels of aggregation, we conducted parallel analysis at the state level:</w:t>
      </w:r>
    </w:p>
    <w:p w14:paraId="475D837B" w14:textId="77777777" w:rsidR="00BE5BE0" w:rsidRPr="00487BDB" w:rsidRDefault="00BE5BE0" w:rsidP="00BE5BE0">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t>Aggregation</w:t>
      </w:r>
      <w:r w:rsidRPr="00487BDB">
        <w:rPr>
          <w:rFonts w:ascii="Times New Roman" w:eastAsia="Times New Roman" w:hAnsi="Times New Roman" w:cs="Times New Roman"/>
          <w:color w:val="000000"/>
          <w:kern w:val="0"/>
          <w14:ligatures w14:val="none"/>
        </w:rPr>
        <w:t>: Schools were grouped by state, computing mean values for all socioeconomic predictors. These state-level averages were merged with official state ACT composite scores and participation rates.</w:t>
      </w:r>
    </w:p>
    <w:p w14:paraId="345F128F" w14:textId="69D80345" w:rsidR="00BE5BE0" w:rsidRPr="00487BDB" w:rsidRDefault="00BE5BE0" w:rsidP="00BE5BE0">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t>Model Specification</w:t>
      </w:r>
      <w:r w:rsidRPr="00487BDB">
        <w:rPr>
          <w:rFonts w:ascii="Times New Roman" w:eastAsia="Times New Roman" w:hAnsi="Times New Roman" w:cs="Times New Roman"/>
          <w:color w:val="000000"/>
          <w:kern w:val="0"/>
          <w14:ligatures w14:val="none"/>
        </w:rPr>
        <w:t>: Identical functional form to school-level model but using state-aggregated predictors and state ACT composite as the outcome (n ≈ 50 states).</w:t>
      </w:r>
    </w:p>
    <w:p w14:paraId="7CE34789" w14:textId="77777777" w:rsidR="00487BDB" w:rsidRPr="00487BDB" w:rsidRDefault="00487BDB" w:rsidP="00B371F4">
      <w:pPr>
        <w:pStyle w:val="Heading2"/>
        <w:rPr>
          <w:rFonts w:eastAsia="Times New Roman"/>
        </w:rPr>
      </w:pPr>
      <w:r w:rsidRPr="00487BDB">
        <w:rPr>
          <w:rFonts w:eastAsia="Times New Roman"/>
        </w:rPr>
        <w:t>4. Results</w:t>
      </w:r>
    </w:p>
    <w:p w14:paraId="41DDBC80" w14:textId="3FF3FA69" w:rsidR="00487BDB" w:rsidRPr="00487BDB" w:rsidRDefault="00487BDB"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color w:val="000000"/>
          <w:kern w:val="0"/>
          <w14:ligatures w14:val="none"/>
        </w:rPr>
        <w:t>School-level ACT scores ranged from 11.0 to 34.5 (mean = 20.4, SD = 3.8). FRL percentages ranged from 0% to 100% (mean = 51.2%, SD = 26.3%). The correlation matrix revealed</w:t>
      </w:r>
      <w:r w:rsidR="00BD3095">
        <w:rPr>
          <w:rFonts w:ascii="Times New Roman" w:eastAsia="Times New Roman" w:hAnsi="Times New Roman" w:cs="Times New Roman"/>
          <w:color w:val="000000"/>
          <w:kern w:val="0"/>
          <w14:ligatures w14:val="none"/>
        </w:rPr>
        <w:t xml:space="preserve"> </w:t>
      </w:r>
      <w:r w:rsidR="00BD3095" w:rsidRPr="00BD3095">
        <w:rPr>
          <w:rFonts w:ascii="Times New Roman" w:eastAsia="Times New Roman" w:hAnsi="Times New Roman" w:cs="Times New Roman"/>
          <w:color w:val="000000"/>
          <w:kern w:val="0"/>
          <w14:ligatures w14:val="none"/>
        </w:rPr>
        <w:t>FRL and ACT were strongly negatively correlated (r = −0.72), while income (r = 0.48) and adult education (r = 0.56) showed moderate positive relationships</w:t>
      </w:r>
      <w:r w:rsidR="00BD3095">
        <w:rPr>
          <w:rFonts w:ascii="Times New Roman" w:eastAsia="Times New Roman" w:hAnsi="Times New Roman" w:cs="Times New Roman"/>
          <w:color w:val="000000"/>
          <w:kern w:val="0"/>
          <w14:ligatures w14:val="none"/>
        </w:rPr>
        <w:t>.</w:t>
      </w:r>
    </w:p>
    <w:p w14:paraId="76F92B90" w14:textId="4DA3F11F" w:rsidR="00DF0E4C" w:rsidRPr="00487BDB" w:rsidRDefault="00DF0E4C"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lastRenderedPageBreak/>
        <w:drawing>
          <wp:inline distT="0" distB="0" distL="0" distR="0" wp14:anchorId="256609DB" wp14:editId="3B9A5950">
            <wp:extent cx="5943600" cy="3566160"/>
            <wp:effectExtent l="0" t="0" r="0" b="2540"/>
            <wp:docPr id="1284311647" name="Picture 2" descr="A red line with a line pointing at th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11647" name="Picture 2" descr="A red line with a line pointing at the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54A7C6E0" w14:textId="77777777" w:rsidR="00487BDB" w:rsidRPr="00487BDB" w:rsidRDefault="00487BDB"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color w:val="000000"/>
          <w:kern w:val="0"/>
          <w14:ligatures w14:val="none"/>
        </w:rPr>
        <w:t>The school-level model explained 65.2% of variance in ACT scores (R² = 0.652) with a mean absolute error of 1.8 points. All predictors showed statistically significant relationships in expected directions:</w:t>
      </w:r>
    </w:p>
    <w:p w14:paraId="6E175D43" w14:textId="46A76BE8" w:rsidR="00DF0E4C" w:rsidRPr="00487BDB" w:rsidRDefault="00DF0E4C" w:rsidP="00DF0E4C">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1FE36D8A" wp14:editId="563EA059">
            <wp:extent cx="5943600" cy="1670050"/>
            <wp:effectExtent l="0" t="0" r="0" b="6350"/>
            <wp:docPr id="526669257" name="Picture 3" descr="A graph of a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69257" name="Picture 3" descr="A graph of a distributi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670050"/>
                    </a:xfrm>
                    <a:prstGeom prst="rect">
                      <a:avLst/>
                    </a:prstGeom>
                  </pic:spPr>
                </pic:pic>
              </a:graphicData>
            </a:graphic>
          </wp:inline>
        </w:drawing>
      </w:r>
    </w:p>
    <w:p w14:paraId="3F9EB7C5" w14:textId="77777777" w:rsidR="00487BDB" w:rsidRPr="00487BDB" w:rsidRDefault="00487BDB"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color w:val="000000"/>
          <w:kern w:val="0"/>
          <w14:ligatures w14:val="none"/>
        </w:rPr>
        <w:t>The state-level model demonstrated robust performance despite small sample size:</w:t>
      </w:r>
    </w:p>
    <w:p w14:paraId="6B932DA0" w14:textId="77777777" w:rsidR="00487BDB" w:rsidRPr="00487BDB" w:rsidRDefault="00487BDB" w:rsidP="00487BDB">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t xml:space="preserve">R² </w:t>
      </w:r>
      <w:r w:rsidRPr="00487BDB">
        <w:rPr>
          <w:rFonts w:ascii="Times New Roman" w:eastAsia="Times New Roman" w:hAnsi="Times New Roman" w:cs="Times New Roman"/>
          <w:color w:val="000000"/>
          <w:kern w:val="0"/>
          <w14:ligatures w14:val="none"/>
        </w:rPr>
        <w:t>= 0.687 (± 0.124): Slightly higher explanatory power than school-level model, with moderate variability across folds</w:t>
      </w:r>
    </w:p>
    <w:p w14:paraId="084A4997" w14:textId="77777777" w:rsidR="00487BDB" w:rsidRPr="00487BDB" w:rsidRDefault="00487BDB" w:rsidP="00487BDB">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b/>
          <w:bCs/>
          <w:color w:val="000000"/>
          <w:kern w:val="0"/>
          <w14:ligatures w14:val="none"/>
        </w:rPr>
        <w:t xml:space="preserve">MAE </w:t>
      </w:r>
      <w:r w:rsidRPr="00487BDB">
        <w:rPr>
          <w:rFonts w:ascii="Times New Roman" w:eastAsia="Times New Roman" w:hAnsi="Times New Roman" w:cs="Times New Roman"/>
          <w:color w:val="000000"/>
          <w:kern w:val="0"/>
          <w14:ligatures w14:val="none"/>
        </w:rPr>
        <w:t>=</w:t>
      </w:r>
      <w:r w:rsidRPr="00487BDB">
        <w:rPr>
          <w:rFonts w:ascii="Times New Roman" w:eastAsia="Times New Roman" w:hAnsi="Times New Roman" w:cs="Times New Roman"/>
          <w:b/>
          <w:bCs/>
          <w:color w:val="000000"/>
          <w:kern w:val="0"/>
          <w14:ligatures w14:val="none"/>
        </w:rPr>
        <w:t xml:space="preserve"> </w:t>
      </w:r>
      <w:r w:rsidRPr="00487BDB">
        <w:rPr>
          <w:rFonts w:ascii="Times New Roman" w:eastAsia="Times New Roman" w:hAnsi="Times New Roman" w:cs="Times New Roman"/>
          <w:color w:val="000000"/>
          <w:kern w:val="0"/>
          <w14:ligatures w14:val="none"/>
        </w:rPr>
        <w:t>0.842 (± 0.291): Lower prediction error in ACT points due to aggregation smoothing noise</w:t>
      </w:r>
    </w:p>
    <w:p w14:paraId="63E4E1A5" w14:textId="7BD83C97" w:rsidR="0029106B" w:rsidRPr="00487BDB" w:rsidRDefault="0029106B"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lastRenderedPageBreak/>
        <w:drawing>
          <wp:inline distT="0" distB="0" distL="0" distR="0" wp14:anchorId="319973BA" wp14:editId="136CAC76">
            <wp:extent cx="5943600" cy="3566160"/>
            <wp:effectExtent l="0" t="0" r="0" b="2540"/>
            <wp:docPr id="617390507" name="Picture 4" descr="A graph of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90507" name="Picture 4" descr="A graph of a red 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614A1A46" w14:textId="23D0B606" w:rsidR="00487BDB" w:rsidRPr="00487BDB" w:rsidRDefault="00487BDB" w:rsidP="00B371F4">
      <w:pPr>
        <w:pStyle w:val="Heading2"/>
        <w:rPr>
          <w:rFonts w:eastAsia="Times New Roman"/>
        </w:rPr>
      </w:pPr>
      <w:r w:rsidRPr="00487BDB">
        <w:rPr>
          <w:rFonts w:eastAsia="Times New Roman"/>
        </w:rPr>
        <w:t xml:space="preserve">5. Discussion and </w:t>
      </w:r>
      <w:r w:rsidR="00DA2EC6">
        <w:rPr>
          <w:rFonts w:eastAsia="Times New Roman"/>
        </w:rPr>
        <w:t>Policy Implications</w:t>
      </w:r>
    </w:p>
    <w:p w14:paraId="6B2F0775" w14:textId="77777777" w:rsidR="00487BDB" w:rsidRPr="00487BDB" w:rsidRDefault="00487BDB"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color w:val="000000"/>
          <w:kern w:val="0"/>
          <w14:ligatures w14:val="none"/>
        </w:rPr>
        <w:t>This multi-level analysis provides strong evidence that socioeconomic factors substantially predict academic achievement as measured by ACT scores:</w:t>
      </w:r>
    </w:p>
    <w:p w14:paraId="0298AC2B" w14:textId="77777777" w:rsidR="00AA01D1" w:rsidRDefault="00487BDB" w:rsidP="00487BDB">
      <w:pPr>
        <w:pStyle w:val="ListParagraph"/>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A01D1">
        <w:rPr>
          <w:rFonts w:ascii="Times New Roman" w:eastAsia="Times New Roman" w:hAnsi="Times New Roman" w:cs="Times New Roman"/>
          <w:color w:val="000000"/>
          <w:kern w:val="0"/>
          <w14:ligatures w14:val="none"/>
        </w:rPr>
        <w:t>Poverty Matters Most</w:t>
      </w:r>
    </w:p>
    <w:p w14:paraId="40F3BB99" w14:textId="77777777" w:rsidR="00AA01D1" w:rsidRDefault="00487BDB" w:rsidP="00487BDB">
      <w:pPr>
        <w:pStyle w:val="ListParagraph"/>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A01D1">
        <w:rPr>
          <w:rFonts w:ascii="Times New Roman" w:eastAsia="Times New Roman" w:hAnsi="Times New Roman" w:cs="Times New Roman"/>
          <w:color w:val="000000"/>
          <w:kern w:val="0"/>
          <w14:ligatures w14:val="none"/>
        </w:rPr>
        <w:t>Income, adult education, family structure, and employment all showed independent associations with achievement</w:t>
      </w:r>
    </w:p>
    <w:p w14:paraId="18D9F297" w14:textId="77777777" w:rsidR="00AA01D1" w:rsidRDefault="00487BDB" w:rsidP="00487BDB">
      <w:pPr>
        <w:pStyle w:val="ListParagraph"/>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A01D1">
        <w:rPr>
          <w:rFonts w:ascii="Times New Roman" w:eastAsia="Times New Roman" w:hAnsi="Times New Roman" w:cs="Times New Roman"/>
          <w:color w:val="000000"/>
          <w:kern w:val="0"/>
          <w14:ligatures w14:val="none"/>
        </w:rPr>
        <w:t xml:space="preserve">The negative coefficient on state ACT participation validates the hypothesis that mandatory testing states (where all students take the ACT) show lower averages than voluntary testing states (where primarily college-bound students take the test). </w:t>
      </w:r>
    </w:p>
    <w:p w14:paraId="31493087" w14:textId="77777777" w:rsidR="00AA01D1" w:rsidRDefault="00AA01D1" w:rsidP="00487BDB">
      <w:pPr>
        <w:pStyle w:val="ListParagraph"/>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w:t>
      </w:r>
      <w:r w:rsidR="00487BDB" w:rsidRPr="00487BDB">
        <w:rPr>
          <w:rFonts w:ascii="Times New Roman" w:eastAsia="Times New Roman" w:hAnsi="Times New Roman" w:cs="Times New Roman"/>
          <w:color w:val="000000"/>
          <w:kern w:val="0"/>
          <w14:ligatures w14:val="none"/>
        </w:rPr>
        <w:t>eographic variation largely operates through socioeconomic differences rather than independent geographic effects.</w:t>
      </w:r>
    </w:p>
    <w:p w14:paraId="47403DFB" w14:textId="46DD4266" w:rsidR="00487BDB" w:rsidRPr="00AA01D1" w:rsidRDefault="00487BDB" w:rsidP="00487BDB">
      <w:pPr>
        <w:pStyle w:val="ListParagraph"/>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A01D1">
        <w:rPr>
          <w:rFonts w:ascii="Times New Roman" w:eastAsia="Times New Roman" w:hAnsi="Times New Roman" w:cs="Times New Roman"/>
          <w:color w:val="000000"/>
          <w:kern w:val="0"/>
          <w14:ligatures w14:val="none"/>
        </w:rPr>
        <w:t>The consistency of findings across school-level and state-level analyses strengthens confidence in the results and suggests these relationships are not artifacts of a particular level of aggregation.</w:t>
      </w:r>
    </w:p>
    <w:p w14:paraId="08DBD045" w14:textId="47F6E328" w:rsidR="00487BDB" w:rsidRDefault="00A665D6"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sidRPr="00A665D6">
        <w:rPr>
          <w:rFonts w:ascii="Times New Roman" w:eastAsia="Times New Roman" w:hAnsi="Times New Roman" w:cs="Times New Roman"/>
          <w:color w:val="000000"/>
          <w:kern w:val="0"/>
          <w14:ligatures w14:val="none"/>
        </w:rPr>
        <w:t>This is an observational study, so causal inference is limited. Although missingness was low (&lt;5%), complete-case analysis may introduce minor bias. State-level patterns may not translate to individuals (ecological fallacy). ACT scores represent only one dimension of achievement and may not reflect broader measures of success.</w:t>
      </w:r>
      <w:r>
        <w:rPr>
          <w:rFonts w:ascii="Times New Roman" w:eastAsia="Times New Roman" w:hAnsi="Times New Roman" w:cs="Times New Roman"/>
          <w:color w:val="000000"/>
          <w:kern w:val="0"/>
          <w14:ligatures w14:val="none"/>
        </w:rPr>
        <w:t xml:space="preserve"> </w:t>
      </w:r>
      <w:proofErr w:type="gramStart"/>
      <w:r w:rsidR="00487BDB" w:rsidRPr="00487BDB">
        <w:rPr>
          <w:rFonts w:ascii="Times New Roman" w:eastAsia="Times New Roman" w:hAnsi="Times New Roman" w:cs="Times New Roman"/>
          <w:color w:val="000000"/>
          <w:kern w:val="0"/>
          <w14:ligatures w14:val="none"/>
        </w:rPr>
        <w:t>The</w:t>
      </w:r>
      <w:proofErr w:type="gramEnd"/>
      <w:r w:rsidR="00487BDB" w:rsidRPr="00487BDB">
        <w:rPr>
          <w:rFonts w:ascii="Times New Roman" w:eastAsia="Times New Roman" w:hAnsi="Times New Roman" w:cs="Times New Roman"/>
          <w:color w:val="000000"/>
          <w:kern w:val="0"/>
          <w14:ligatures w14:val="none"/>
        </w:rPr>
        <w:t xml:space="preserve"> strong relationship between poverty and achievement suggests that educational interventions targeting socioeconomically disadvantaged schools may be warranted. However, the multiple pathways identified (income, education, </w:t>
      </w:r>
      <w:r w:rsidR="00487BDB" w:rsidRPr="00487BDB">
        <w:rPr>
          <w:rFonts w:ascii="Times New Roman" w:eastAsia="Times New Roman" w:hAnsi="Times New Roman" w:cs="Times New Roman"/>
          <w:color w:val="000000"/>
          <w:kern w:val="0"/>
          <w14:ligatures w14:val="none"/>
        </w:rPr>
        <w:lastRenderedPageBreak/>
        <w:t xml:space="preserve">family structure, employment) indicate that comprehensive approaches addressing broader community factors may be more effective than </w:t>
      </w:r>
      <w:r w:rsidRPr="00487BDB">
        <w:rPr>
          <w:rFonts w:ascii="Times New Roman" w:eastAsia="Times New Roman" w:hAnsi="Times New Roman" w:cs="Times New Roman"/>
          <w:color w:val="000000"/>
          <w:kern w:val="0"/>
          <w14:ligatures w14:val="none"/>
        </w:rPr>
        <w:t>school</w:t>
      </w:r>
      <w:r>
        <w:rPr>
          <w:rFonts w:ascii="Times New Roman" w:eastAsia="Times New Roman" w:hAnsi="Times New Roman" w:cs="Times New Roman"/>
          <w:color w:val="000000"/>
          <w:kern w:val="0"/>
          <w14:ligatures w14:val="none"/>
        </w:rPr>
        <w:t>-based</w:t>
      </w:r>
      <w:r w:rsidR="00487BDB" w:rsidRPr="00487BDB">
        <w:rPr>
          <w:rFonts w:ascii="Times New Roman" w:eastAsia="Times New Roman" w:hAnsi="Times New Roman" w:cs="Times New Roman"/>
          <w:color w:val="000000"/>
          <w:kern w:val="0"/>
          <w14:ligatures w14:val="none"/>
        </w:rPr>
        <w:t xml:space="preserve"> interventions alone.</w:t>
      </w:r>
    </w:p>
    <w:p w14:paraId="72146BE3" w14:textId="46C379F1" w:rsidR="009F2670" w:rsidRPr="00487BDB" w:rsidRDefault="009F2670"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sidRPr="009F2670">
        <w:rPr>
          <w:rFonts w:ascii="Times New Roman" w:eastAsia="Times New Roman" w:hAnsi="Times New Roman" w:cs="Times New Roman"/>
          <w:color w:val="000000"/>
          <w:kern w:val="0"/>
          <w14:ligatures w14:val="none"/>
        </w:rPr>
        <w:t>Overall, socioeconomic conditions—especially poverty—remain the dominant predictors of ACT performance, underscoring the persistent influence of community context on educational outcomes.</w:t>
      </w:r>
    </w:p>
    <w:p w14:paraId="247DC151" w14:textId="6305F674" w:rsidR="00487BDB" w:rsidRPr="00487BDB" w:rsidRDefault="00487BDB" w:rsidP="00B371F4">
      <w:pPr>
        <w:pStyle w:val="Heading2"/>
        <w:rPr>
          <w:rFonts w:eastAsia="Times New Roman"/>
        </w:rPr>
      </w:pPr>
      <w:r w:rsidRPr="00487BDB">
        <w:rPr>
          <w:rFonts w:eastAsia="Times New Roman"/>
        </w:rPr>
        <w:t xml:space="preserve">6. Reproducibility </w:t>
      </w:r>
      <w:r w:rsidR="000A2E5D">
        <w:rPr>
          <w:rFonts w:eastAsia="Times New Roman"/>
        </w:rPr>
        <w:t>Statement</w:t>
      </w:r>
    </w:p>
    <w:p w14:paraId="055F0B36" w14:textId="2A3DCCB8" w:rsidR="009F2670" w:rsidRPr="00487BDB" w:rsidRDefault="00487BDB" w:rsidP="00487BDB">
      <w:pPr>
        <w:spacing w:before="100" w:beforeAutospacing="1" w:after="100" w:afterAutospacing="1" w:line="240" w:lineRule="auto"/>
        <w:rPr>
          <w:rFonts w:ascii="Times New Roman" w:eastAsia="Times New Roman" w:hAnsi="Times New Roman" w:cs="Times New Roman"/>
          <w:color w:val="000000"/>
          <w:kern w:val="0"/>
          <w14:ligatures w14:val="none"/>
        </w:rPr>
      </w:pPr>
      <w:r w:rsidRPr="00487BDB">
        <w:rPr>
          <w:rFonts w:ascii="Times New Roman" w:eastAsia="Times New Roman" w:hAnsi="Times New Roman" w:cs="Times New Roman"/>
          <w:color w:val="000000"/>
          <w:kern w:val="0"/>
          <w14:ligatures w14:val="none"/>
        </w:rPr>
        <w:t>All analyses were conducted in Python 3.</w:t>
      </w:r>
      <w:r w:rsidR="00604AEC">
        <w:rPr>
          <w:rFonts w:ascii="Times New Roman" w:eastAsia="Times New Roman" w:hAnsi="Times New Roman" w:cs="Times New Roman"/>
          <w:color w:val="000000"/>
          <w:kern w:val="0"/>
          <w14:ligatures w14:val="none"/>
        </w:rPr>
        <w:t>12.9</w:t>
      </w:r>
      <w:r w:rsidRPr="00487BDB">
        <w:rPr>
          <w:rFonts w:ascii="Times New Roman" w:eastAsia="Times New Roman" w:hAnsi="Times New Roman" w:cs="Times New Roman"/>
          <w:color w:val="000000"/>
          <w:kern w:val="0"/>
          <w14:ligatures w14:val="none"/>
        </w:rPr>
        <w:t xml:space="preserve"> using pandas (data manipulation), scikit-learn (machine learning), </w:t>
      </w:r>
      <w:proofErr w:type="spellStart"/>
      <w:r w:rsidRPr="00487BDB">
        <w:rPr>
          <w:rFonts w:ascii="Times New Roman" w:eastAsia="Times New Roman" w:hAnsi="Times New Roman" w:cs="Times New Roman"/>
          <w:color w:val="000000"/>
          <w:kern w:val="0"/>
          <w14:ligatures w14:val="none"/>
        </w:rPr>
        <w:t>statsmodels</w:t>
      </w:r>
      <w:proofErr w:type="spellEnd"/>
      <w:r w:rsidRPr="00487BDB">
        <w:rPr>
          <w:rFonts w:ascii="Times New Roman" w:eastAsia="Times New Roman" w:hAnsi="Times New Roman" w:cs="Times New Roman"/>
          <w:color w:val="000000"/>
          <w:kern w:val="0"/>
          <w14:ligatures w14:val="none"/>
        </w:rPr>
        <w:t xml:space="preserve"> (statistical inference), matplotlib and seaborn (visualization), and </w:t>
      </w:r>
      <w:proofErr w:type="spellStart"/>
      <w:r w:rsidRPr="00487BDB">
        <w:rPr>
          <w:rFonts w:ascii="Times New Roman" w:eastAsia="Times New Roman" w:hAnsi="Times New Roman" w:cs="Times New Roman"/>
          <w:color w:val="000000"/>
          <w:kern w:val="0"/>
          <w14:ligatures w14:val="none"/>
        </w:rPr>
        <w:t>scipy</w:t>
      </w:r>
      <w:proofErr w:type="spellEnd"/>
      <w:r w:rsidRPr="00487BDB">
        <w:rPr>
          <w:rFonts w:ascii="Times New Roman" w:eastAsia="Times New Roman" w:hAnsi="Times New Roman" w:cs="Times New Roman"/>
          <w:color w:val="000000"/>
          <w:kern w:val="0"/>
          <w14:ligatures w14:val="none"/>
        </w:rPr>
        <w:t xml:space="preserve"> (statistical tests). The complete analysis pipeline is documented in a </w:t>
      </w:r>
      <w:proofErr w:type="spellStart"/>
      <w:r w:rsidRPr="00487BDB">
        <w:rPr>
          <w:rFonts w:ascii="Times New Roman" w:eastAsia="Times New Roman" w:hAnsi="Times New Roman" w:cs="Times New Roman"/>
          <w:color w:val="000000"/>
          <w:kern w:val="0"/>
          <w14:ligatures w14:val="none"/>
        </w:rPr>
        <w:t>Jupyter</w:t>
      </w:r>
      <w:proofErr w:type="spellEnd"/>
      <w:r w:rsidRPr="00487BDB">
        <w:rPr>
          <w:rFonts w:ascii="Times New Roman" w:eastAsia="Times New Roman" w:hAnsi="Times New Roman" w:cs="Times New Roman"/>
          <w:color w:val="000000"/>
          <w:kern w:val="0"/>
          <w14:ligatures w14:val="none"/>
        </w:rPr>
        <w:t xml:space="preserve"> notebook with code, comments, and markdown explanations. </w:t>
      </w:r>
    </w:p>
    <w:p w14:paraId="597A76DF" w14:textId="77777777" w:rsidR="00487BDB" w:rsidRPr="00487BDB" w:rsidRDefault="00487BDB" w:rsidP="00487BDB"/>
    <w:sectPr w:rsidR="00487BDB" w:rsidRPr="00487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6BD"/>
    <w:multiLevelType w:val="multilevel"/>
    <w:tmpl w:val="9BC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1FD4"/>
    <w:multiLevelType w:val="multilevel"/>
    <w:tmpl w:val="A0E4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3C69"/>
    <w:multiLevelType w:val="multilevel"/>
    <w:tmpl w:val="78B0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52AED"/>
    <w:multiLevelType w:val="multilevel"/>
    <w:tmpl w:val="F99A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D39E9"/>
    <w:multiLevelType w:val="multilevel"/>
    <w:tmpl w:val="BBB4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87ECB"/>
    <w:multiLevelType w:val="multilevel"/>
    <w:tmpl w:val="E78C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938AB"/>
    <w:multiLevelType w:val="multilevel"/>
    <w:tmpl w:val="60D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A0BEF"/>
    <w:multiLevelType w:val="multilevel"/>
    <w:tmpl w:val="064E3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E93DC8"/>
    <w:multiLevelType w:val="multilevel"/>
    <w:tmpl w:val="A74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62A34"/>
    <w:multiLevelType w:val="multilevel"/>
    <w:tmpl w:val="696A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80E8D"/>
    <w:multiLevelType w:val="multilevel"/>
    <w:tmpl w:val="CB1C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72F4A"/>
    <w:multiLevelType w:val="multilevel"/>
    <w:tmpl w:val="A938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420BA"/>
    <w:multiLevelType w:val="multilevel"/>
    <w:tmpl w:val="8E62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37824"/>
    <w:multiLevelType w:val="multilevel"/>
    <w:tmpl w:val="A4EA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B7A04"/>
    <w:multiLevelType w:val="multilevel"/>
    <w:tmpl w:val="58B0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85BA3"/>
    <w:multiLevelType w:val="multilevel"/>
    <w:tmpl w:val="8D3A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7268C"/>
    <w:multiLevelType w:val="multilevel"/>
    <w:tmpl w:val="E29A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6324B"/>
    <w:multiLevelType w:val="multilevel"/>
    <w:tmpl w:val="61927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9A4B4D"/>
    <w:multiLevelType w:val="multilevel"/>
    <w:tmpl w:val="1114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C55BC"/>
    <w:multiLevelType w:val="multilevel"/>
    <w:tmpl w:val="BA3C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33463"/>
    <w:multiLevelType w:val="multilevel"/>
    <w:tmpl w:val="D718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44D9B"/>
    <w:multiLevelType w:val="multilevel"/>
    <w:tmpl w:val="D1CA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6458C"/>
    <w:multiLevelType w:val="multilevel"/>
    <w:tmpl w:val="BE94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8F2C6A"/>
    <w:multiLevelType w:val="multilevel"/>
    <w:tmpl w:val="17685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8F686E"/>
    <w:multiLevelType w:val="hybridMultilevel"/>
    <w:tmpl w:val="14EE5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B26BEB"/>
    <w:multiLevelType w:val="multilevel"/>
    <w:tmpl w:val="E73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90A08"/>
    <w:multiLevelType w:val="multilevel"/>
    <w:tmpl w:val="299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742487"/>
    <w:multiLevelType w:val="multilevel"/>
    <w:tmpl w:val="F24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EB039B"/>
    <w:multiLevelType w:val="multilevel"/>
    <w:tmpl w:val="DBF2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860BE"/>
    <w:multiLevelType w:val="multilevel"/>
    <w:tmpl w:val="689A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0E3319"/>
    <w:multiLevelType w:val="multilevel"/>
    <w:tmpl w:val="E400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33367F"/>
    <w:multiLevelType w:val="multilevel"/>
    <w:tmpl w:val="DD66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334252"/>
    <w:multiLevelType w:val="multilevel"/>
    <w:tmpl w:val="27CAF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1D50E3"/>
    <w:multiLevelType w:val="multilevel"/>
    <w:tmpl w:val="9362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9959CB"/>
    <w:multiLevelType w:val="multilevel"/>
    <w:tmpl w:val="2808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884840"/>
    <w:multiLevelType w:val="multilevel"/>
    <w:tmpl w:val="EBB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184E3A"/>
    <w:multiLevelType w:val="multilevel"/>
    <w:tmpl w:val="B930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AB4233"/>
    <w:multiLevelType w:val="multilevel"/>
    <w:tmpl w:val="AE544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790DF8"/>
    <w:multiLevelType w:val="multilevel"/>
    <w:tmpl w:val="1D3C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563406"/>
    <w:multiLevelType w:val="multilevel"/>
    <w:tmpl w:val="23D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E91F17"/>
    <w:multiLevelType w:val="multilevel"/>
    <w:tmpl w:val="CE260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181150"/>
    <w:multiLevelType w:val="multilevel"/>
    <w:tmpl w:val="D222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9C78FD"/>
    <w:multiLevelType w:val="multilevel"/>
    <w:tmpl w:val="C410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115899"/>
    <w:multiLevelType w:val="multilevel"/>
    <w:tmpl w:val="7FB2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C70337"/>
    <w:multiLevelType w:val="multilevel"/>
    <w:tmpl w:val="F722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4F14D0"/>
    <w:multiLevelType w:val="multilevel"/>
    <w:tmpl w:val="3706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1E0A58"/>
    <w:multiLevelType w:val="multilevel"/>
    <w:tmpl w:val="1C6C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D46B0B"/>
    <w:multiLevelType w:val="multilevel"/>
    <w:tmpl w:val="934E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51F41"/>
    <w:multiLevelType w:val="multilevel"/>
    <w:tmpl w:val="4DD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9615A6"/>
    <w:multiLevelType w:val="multilevel"/>
    <w:tmpl w:val="4938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B22C59"/>
    <w:multiLevelType w:val="multilevel"/>
    <w:tmpl w:val="070A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3410A3"/>
    <w:multiLevelType w:val="multilevel"/>
    <w:tmpl w:val="FEE4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8602CC"/>
    <w:multiLevelType w:val="multilevel"/>
    <w:tmpl w:val="1AD0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3E35EC"/>
    <w:multiLevelType w:val="multilevel"/>
    <w:tmpl w:val="D13A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3B7694"/>
    <w:multiLevelType w:val="multilevel"/>
    <w:tmpl w:val="A2DA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12753E"/>
    <w:multiLevelType w:val="multilevel"/>
    <w:tmpl w:val="D9D4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F4320F"/>
    <w:multiLevelType w:val="multilevel"/>
    <w:tmpl w:val="31CE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2B7D23"/>
    <w:multiLevelType w:val="multilevel"/>
    <w:tmpl w:val="D236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F372BD"/>
    <w:multiLevelType w:val="multilevel"/>
    <w:tmpl w:val="FE5C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446730">
    <w:abstractNumId w:val="55"/>
  </w:num>
  <w:num w:numId="2" w16cid:durableId="1724909709">
    <w:abstractNumId w:val="40"/>
  </w:num>
  <w:num w:numId="3" w16cid:durableId="687558705">
    <w:abstractNumId w:val="35"/>
  </w:num>
  <w:num w:numId="4" w16cid:durableId="637883853">
    <w:abstractNumId w:val="17"/>
  </w:num>
  <w:num w:numId="5" w16cid:durableId="141242736">
    <w:abstractNumId w:val="52"/>
  </w:num>
  <w:num w:numId="6" w16cid:durableId="547111788">
    <w:abstractNumId w:val="34"/>
  </w:num>
  <w:num w:numId="7" w16cid:durableId="826291049">
    <w:abstractNumId w:val="39"/>
  </w:num>
  <w:num w:numId="8" w16cid:durableId="1190996085">
    <w:abstractNumId w:val="2"/>
  </w:num>
  <w:num w:numId="9" w16cid:durableId="2044400603">
    <w:abstractNumId w:val="47"/>
  </w:num>
  <w:num w:numId="10" w16cid:durableId="2050294937">
    <w:abstractNumId w:val="56"/>
  </w:num>
  <w:num w:numId="11" w16cid:durableId="617949380">
    <w:abstractNumId w:val="6"/>
  </w:num>
  <w:num w:numId="12" w16cid:durableId="1218858757">
    <w:abstractNumId w:val="10"/>
  </w:num>
  <w:num w:numId="13" w16cid:durableId="823158673">
    <w:abstractNumId w:val="27"/>
  </w:num>
  <w:num w:numId="14" w16cid:durableId="1478497466">
    <w:abstractNumId w:val="53"/>
  </w:num>
  <w:num w:numId="15" w16cid:durableId="991640225">
    <w:abstractNumId w:val="43"/>
  </w:num>
  <w:num w:numId="16" w16cid:durableId="1544488332">
    <w:abstractNumId w:val="49"/>
  </w:num>
  <w:num w:numId="17" w16cid:durableId="1599292829">
    <w:abstractNumId w:val="7"/>
  </w:num>
  <w:num w:numId="18" w16cid:durableId="1694920512">
    <w:abstractNumId w:val="41"/>
  </w:num>
  <w:num w:numId="19" w16cid:durableId="1658461649">
    <w:abstractNumId w:val="38"/>
  </w:num>
  <w:num w:numId="20" w16cid:durableId="99379970">
    <w:abstractNumId w:val="5"/>
  </w:num>
  <w:num w:numId="21" w16cid:durableId="872763816">
    <w:abstractNumId w:val="51"/>
  </w:num>
  <w:num w:numId="22" w16cid:durableId="431128012">
    <w:abstractNumId w:val="45"/>
  </w:num>
  <w:num w:numId="23" w16cid:durableId="19595452">
    <w:abstractNumId w:val="30"/>
  </w:num>
  <w:num w:numId="24" w16cid:durableId="561404987">
    <w:abstractNumId w:val="50"/>
  </w:num>
  <w:num w:numId="25" w16cid:durableId="1796370513">
    <w:abstractNumId w:val="9"/>
  </w:num>
  <w:num w:numId="26" w16cid:durableId="2138840720">
    <w:abstractNumId w:val="12"/>
  </w:num>
  <w:num w:numId="27" w16cid:durableId="998462100">
    <w:abstractNumId w:val="18"/>
  </w:num>
  <w:num w:numId="28" w16cid:durableId="1404720990">
    <w:abstractNumId w:val="33"/>
  </w:num>
  <w:num w:numId="29" w16cid:durableId="2137679658">
    <w:abstractNumId w:val="58"/>
  </w:num>
  <w:num w:numId="30" w16cid:durableId="1979529707">
    <w:abstractNumId w:val="4"/>
  </w:num>
  <w:num w:numId="31" w16cid:durableId="356124582">
    <w:abstractNumId w:val="26"/>
  </w:num>
  <w:num w:numId="32" w16cid:durableId="1557164309">
    <w:abstractNumId w:val="11"/>
  </w:num>
  <w:num w:numId="33" w16cid:durableId="1914580229">
    <w:abstractNumId w:val="13"/>
  </w:num>
  <w:num w:numId="34" w16cid:durableId="1253472212">
    <w:abstractNumId w:val="37"/>
  </w:num>
  <w:num w:numId="35" w16cid:durableId="391662080">
    <w:abstractNumId w:val="36"/>
  </w:num>
  <w:num w:numId="36" w16cid:durableId="14813121">
    <w:abstractNumId w:val="25"/>
  </w:num>
  <w:num w:numId="37" w16cid:durableId="1254315739">
    <w:abstractNumId w:val="15"/>
  </w:num>
  <w:num w:numId="38" w16cid:durableId="852187569">
    <w:abstractNumId w:val="44"/>
  </w:num>
  <w:num w:numId="39" w16cid:durableId="1004936491">
    <w:abstractNumId w:val="21"/>
  </w:num>
  <w:num w:numId="40" w16cid:durableId="1320691685">
    <w:abstractNumId w:val="22"/>
  </w:num>
  <w:num w:numId="41" w16cid:durableId="1007564710">
    <w:abstractNumId w:val="32"/>
  </w:num>
  <w:num w:numId="42" w16cid:durableId="1693534998">
    <w:abstractNumId w:val="8"/>
  </w:num>
  <w:num w:numId="43" w16cid:durableId="1087114813">
    <w:abstractNumId w:val="42"/>
  </w:num>
  <w:num w:numId="44" w16cid:durableId="1011838671">
    <w:abstractNumId w:val="23"/>
  </w:num>
  <w:num w:numId="45" w16cid:durableId="1020938855">
    <w:abstractNumId w:val="28"/>
  </w:num>
  <w:num w:numId="46" w16cid:durableId="1010719660">
    <w:abstractNumId w:val="16"/>
  </w:num>
  <w:num w:numId="47" w16cid:durableId="94176902">
    <w:abstractNumId w:val="14"/>
  </w:num>
  <w:num w:numId="48" w16cid:durableId="206647255">
    <w:abstractNumId w:val="54"/>
  </w:num>
  <w:num w:numId="49" w16cid:durableId="1966617940">
    <w:abstractNumId w:val="0"/>
  </w:num>
  <w:num w:numId="50" w16cid:durableId="359741948">
    <w:abstractNumId w:val="3"/>
  </w:num>
  <w:num w:numId="51" w16cid:durableId="1751000076">
    <w:abstractNumId w:val="31"/>
  </w:num>
  <w:num w:numId="52" w16cid:durableId="1905218923">
    <w:abstractNumId w:val="20"/>
  </w:num>
  <w:num w:numId="53" w16cid:durableId="1870298604">
    <w:abstractNumId w:val="29"/>
  </w:num>
  <w:num w:numId="54" w16cid:durableId="11732634">
    <w:abstractNumId w:val="19"/>
  </w:num>
  <w:num w:numId="55" w16cid:durableId="118840065">
    <w:abstractNumId w:val="57"/>
  </w:num>
  <w:num w:numId="56" w16cid:durableId="369189402">
    <w:abstractNumId w:val="1"/>
  </w:num>
  <w:num w:numId="57" w16cid:durableId="404113942">
    <w:abstractNumId w:val="46"/>
  </w:num>
  <w:num w:numId="58" w16cid:durableId="930236096">
    <w:abstractNumId w:val="48"/>
  </w:num>
  <w:num w:numId="59" w16cid:durableId="14284305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DBB"/>
    <w:rsid w:val="0006586F"/>
    <w:rsid w:val="000A2E5D"/>
    <w:rsid w:val="000A3A60"/>
    <w:rsid w:val="00106A08"/>
    <w:rsid w:val="001146B0"/>
    <w:rsid w:val="001F6D58"/>
    <w:rsid w:val="002233C5"/>
    <w:rsid w:val="002261B0"/>
    <w:rsid w:val="0029106B"/>
    <w:rsid w:val="002D7245"/>
    <w:rsid w:val="003E25C3"/>
    <w:rsid w:val="00487BDB"/>
    <w:rsid w:val="004F5233"/>
    <w:rsid w:val="00504FFB"/>
    <w:rsid w:val="00531C59"/>
    <w:rsid w:val="005511C3"/>
    <w:rsid w:val="005F3AEA"/>
    <w:rsid w:val="00604AEC"/>
    <w:rsid w:val="006A366C"/>
    <w:rsid w:val="00772DBB"/>
    <w:rsid w:val="008373F3"/>
    <w:rsid w:val="008A5F9B"/>
    <w:rsid w:val="008B3ED7"/>
    <w:rsid w:val="009A44B7"/>
    <w:rsid w:val="009F2670"/>
    <w:rsid w:val="00A665D6"/>
    <w:rsid w:val="00AA01D1"/>
    <w:rsid w:val="00AA3765"/>
    <w:rsid w:val="00AC645F"/>
    <w:rsid w:val="00B371F4"/>
    <w:rsid w:val="00BB5675"/>
    <w:rsid w:val="00BD3095"/>
    <w:rsid w:val="00BE5BE0"/>
    <w:rsid w:val="00C04AC1"/>
    <w:rsid w:val="00C2333E"/>
    <w:rsid w:val="00C272C6"/>
    <w:rsid w:val="00CB7E6D"/>
    <w:rsid w:val="00D047B9"/>
    <w:rsid w:val="00D11454"/>
    <w:rsid w:val="00D15539"/>
    <w:rsid w:val="00DA2EC6"/>
    <w:rsid w:val="00DE0035"/>
    <w:rsid w:val="00DF0E4C"/>
    <w:rsid w:val="00E102B3"/>
    <w:rsid w:val="00F70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5E64"/>
  <w15:chartTrackingRefBased/>
  <w15:docId w15:val="{D98D224E-E4A9-684B-9318-637984713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2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2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2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2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DBB"/>
    <w:rPr>
      <w:rFonts w:eastAsiaTheme="majorEastAsia" w:cstheme="majorBidi"/>
      <w:color w:val="272727" w:themeColor="text1" w:themeTint="D8"/>
    </w:rPr>
  </w:style>
  <w:style w:type="paragraph" w:styleId="Title">
    <w:name w:val="Title"/>
    <w:basedOn w:val="Normal"/>
    <w:next w:val="Normal"/>
    <w:link w:val="TitleChar"/>
    <w:uiPriority w:val="10"/>
    <w:qFormat/>
    <w:rsid w:val="00772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DBB"/>
    <w:pPr>
      <w:spacing w:before="160"/>
      <w:jc w:val="center"/>
    </w:pPr>
    <w:rPr>
      <w:i/>
      <w:iCs/>
      <w:color w:val="404040" w:themeColor="text1" w:themeTint="BF"/>
    </w:rPr>
  </w:style>
  <w:style w:type="character" w:customStyle="1" w:styleId="QuoteChar">
    <w:name w:val="Quote Char"/>
    <w:basedOn w:val="DefaultParagraphFont"/>
    <w:link w:val="Quote"/>
    <w:uiPriority w:val="29"/>
    <w:rsid w:val="00772DBB"/>
    <w:rPr>
      <w:i/>
      <w:iCs/>
      <w:color w:val="404040" w:themeColor="text1" w:themeTint="BF"/>
    </w:rPr>
  </w:style>
  <w:style w:type="paragraph" w:styleId="ListParagraph">
    <w:name w:val="List Paragraph"/>
    <w:basedOn w:val="Normal"/>
    <w:uiPriority w:val="34"/>
    <w:qFormat/>
    <w:rsid w:val="00772DBB"/>
    <w:pPr>
      <w:ind w:left="720"/>
      <w:contextualSpacing/>
    </w:pPr>
  </w:style>
  <w:style w:type="character" w:styleId="IntenseEmphasis">
    <w:name w:val="Intense Emphasis"/>
    <w:basedOn w:val="DefaultParagraphFont"/>
    <w:uiPriority w:val="21"/>
    <w:qFormat/>
    <w:rsid w:val="00772DBB"/>
    <w:rPr>
      <w:i/>
      <w:iCs/>
      <w:color w:val="0F4761" w:themeColor="accent1" w:themeShade="BF"/>
    </w:rPr>
  </w:style>
  <w:style w:type="paragraph" w:styleId="IntenseQuote">
    <w:name w:val="Intense Quote"/>
    <w:basedOn w:val="Normal"/>
    <w:next w:val="Normal"/>
    <w:link w:val="IntenseQuoteChar"/>
    <w:uiPriority w:val="30"/>
    <w:qFormat/>
    <w:rsid w:val="00772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DBB"/>
    <w:rPr>
      <w:i/>
      <w:iCs/>
      <w:color w:val="0F4761" w:themeColor="accent1" w:themeShade="BF"/>
    </w:rPr>
  </w:style>
  <w:style w:type="character" w:styleId="IntenseReference">
    <w:name w:val="Intense Reference"/>
    <w:basedOn w:val="DefaultParagraphFont"/>
    <w:uiPriority w:val="32"/>
    <w:qFormat/>
    <w:rsid w:val="00772DBB"/>
    <w:rPr>
      <w:b/>
      <w:bCs/>
      <w:smallCaps/>
      <w:color w:val="0F4761" w:themeColor="accent1" w:themeShade="BF"/>
      <w:spacing w:val="5"/>
    </w:rPr>
  </w:style>
  <w:style w:type="character" w:customStyle="1" w:styleId="selected">
    <w:name w:val="selected"/>
    <w:basedOn w:val="DefaultParagraphFont"/>
    <w:rsid w:val="00772DBB"/>
  </w:style>
  <w:style w:type="paragraph" w:styleId="NormalWeb">
    <w:name w:val="Normal (Web)"/>
    <w:basedOn w:val="Normal"/>
    <w:uiPriority w:val="99"/>
    <w:semiHidden/>
    <w:unhideWhenUsed/>
    <w:rsid w:val="00772DB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047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7BDB"/>
    <w:rPr>
      <w:b/>
      <w:bCs/>
    </w:rPr>
  </w:style>
  <w:style w:type="character" w:customStyle="1" w:styleId="apple-converted-space">
    <w:name w:val="apple-converted-space"/>
    <w:basedOn w:val="DefaultParagraphFont"/>
    <w:rsid w:val="00487BDB"/>
  </w:style>
  <w:style w:type="character" w:styleId="HTMLCode">
    <w:name w:val="HTML Code"/>
    <w:basedOn w:val="DefaultParagraphFont"/>
    <w:uiPriority w:val="99"/>
    <w:semiHidden/>
    <w:unhideWhenUsed/>
    <w:rsid w:val="00487B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87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87BD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1037</Words>
  <Characters>5913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Skentzos</dc:creator>
  <cp:keywords/>
  <dc:description/>
  <cp:lastModifiedBy>Paul Skentzos</cp:lastModifiedBy>
  <cp:revision>40</cp:revision>
  <dcterms:created xsi:type="dcterms:W3CDTF">2025-10-05T17:40:00Z</dcterms:created>
  <dcterms:modified xsi:type="dcterms:W3CDTF">2025-10-19T21:45:00Z</dcterms:modified>
</cp:coreProperties>
</file>