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0F2043"/>
          <w:sz w:val="40"/>
        </w:rPr>
        <w:t>🏢 Enterprise-AI-Fabric (Enterprise-RAG-V2)</w:t>
      </w:r>
    </w:p>
    <w:p>
      <w:pPr>
        <w:spacing w:before="280" w:after="80"/>
      </w:pPr>
      <w:r>
        <w:rPr>
          <w:b/>
          <w:color w:val="1A56A0"/>
          <w:sz w:val="32"/>
        </w:rPr>
        <w:t>Master Architecture, Component Deep-Dive &amp; Engineering Whitepaper</w:t>
      </w:r>
    </w:p>
    <w:p>
      <w:pPr>
        <w:spacing w:after="120" w:line="276" w:lineRule="auto"/>
      </w:pPr>
      <w:r>
        <w:rPr>
          <w:b/>
        </w:rPr>
        <w:t>Author:</w:t>
      </w:r>
      <w:r>
        <w:t xml:space="preserve"> Principal AI Systems Engineer &amp; RAG Architect  </w:t>
      </w:r>
    </w:p>
    <w:p>
      <w:pPr>
        <w:spacing w:after="120" w:line="276" w:lineRule="auto"/>
      </w:pPr>
      <w:r>
        <w:rPr>
          <w:b/>
        </w:rPr>
        <w:t>Version:</w:t>
      </w:r>
      <w:r>
        <w:t xml:space="preserve"> 2.0.0 (Production Grade)  </w:t>
      </w:r>
    </w:p>
    <w:p>
      <w:pPr>
        <w:spacing w:after="120" w:line="276" w:lineRule="auto"/>
      </w:pPr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B42828"/>
          <w:sz w:val="19"/>
        </w:rPr>
        <w:t>https://github.com/gpu-stack/Enterprise-AI-Fabric.git</w:t>
      </w:r>
      <w:r>
        <w:t xml:space="preserve">  </w:t>
      </w:r>
    </w:p>
    <w:p>
      <w:pPr>
        <w:spacing w:after="120" w:line="276" w:lineRule="auto"/>
      </w:pPr>
      <w:r>
        <w:rPr>
          <w:b/>
        </w:rPr>
        <w:t>License:</w:t>
      </w:r>
      <w:r>
        <w:t xml:space="preserve"> Proprietary / Enterprise Licensed  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Executive Summary</w:t>
      </w:r>
    </w:p>
    <w:p>
      <w:pPr>
        <w:spacing w:after="120" w:line="276" w:lineRule="auto"/>
      </w:pPr>
      <w:r>
        <w:rPr>
          <w:b/>
        </w:rPr>
        <w:t>Enterprise-RAG-V2</w:t>
      </w:r>
      <w:r>
        <w:t xml:space="preserve"> is a production-grade, multi-tenant Retrieval-Augmented Generation (RAG) platform designed to ingest, process, store, and query complex, high-density unstructured documents — including financial statements, regulatory filings, technical spec sheets, and legal contracts.</w:t>
      </w:r>
    </w:p>
    <w:p>
      <w:pPr>
        <w:spacing w:after="120" w:line="276" w:lineRule="auto"/>
      </w:pPr>
      <w:r>
        <w:t xml:space="preserve">The platform bridges the gap between raw document storage and production LLM reasoning by pairing a decoupled </w:t>
      </w:r>
      <w:r>
        <w:rPr>
          <w:b/>
        </w:rPr>
        <w:t>React SPA Console</w:t>
      </w:r>
      <w:r>
        <w:t xml:space="preserve"> with a </w:t>
      </w:r>
      <w:r>
        <w:rPr>
          <w:b/>
        </w:rPr>
        <w:t>FastAPI Control Plane</w:t>
      </w:r>
      <w:r>
        <w:t xml:space="preserve">, containerized </w:t>
      </w:r>
      <w:r>
        <w:rPr>
          <w:b/>
        </w:rPr>
        <w:t>Qdrant Vector Database</w:t>
      </w:r>
      <w:r>
        <w:t xml:space="preserve"> (True Hybrid Search Fusion: 1024-dim Dense Embeddings + Sparse BM25), decoupled </w:t>
      </w:r>
      <w:r>
        <w:rPr>
          <w:b/>
        </w:rPr>
        <w:t>Text Embeddings Inference (TEI)</w:t>
      </w:r>
      <w:r>
        <w:t xml:space="preserve"> microservices, </w:t>
      </w:r>
      <w:r>
        <w:rPr>
          <w:b/>
        </w:rPr>
        <w:t>Redis</w:t>
      </w:r>
      <w:r>
        <w:t xml:space="preserve"> conversation memory, </w:t>
      </w:r>
      <w:r>
        <w:rPr>
          <w:b/>
        </w:rPr>
        <w:t>Celery/Redis</w:t>
      </w:r>
      <w:r>
        <w:t xml:space="preserve"> async task queues, </w:t>
      </w:r>
      <w:r>
        <w:rPr>
          <w:b/>
        </w:rPr>
        <w:t>Azure OpenAI / vLLM</w:t>
      </w:r>
      <w:r>
        <w:t xml:space="preserve"> LLM inference routing, and an automated </w:t>
      </w:r>
      <w:r>
        <w:rPr>
          <w:b/>
        </w:rPr>
        <w:t>RAGAS</w:t>
      </w:r>
      <w:r>
        <w:t xml:space="preserve"> quality-gate CI/CD matrix.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0F2043"/>
          <w:sz w:val="40"/>
        </w:rPr>
        <w:t>Table of Contents</w:t>
      </w:r>
    </w:p>
    <w:p>
      <w:pPr>
        <w:spacing w:after="40"/>
        <w:ind w:left="360"/>
      </w:pPr>
      <w:r>
        <w:rPr>
          <w:b/>
        </w:rPr>
        <w:t xml:space="preserve">1. </w:t>
      </w:r>
      <w:r>
        <w:t>[Enterprise Problem Statements &amp; Architecture Solutions](#1-enterprise-problem-statements--architecture-solutions)</w:t>
      </w:r>
    </w:p>
    <w:p>
      <w:pPr>
        <w:spacing w:after="40"/>
        <w:ind w:left="360"/>
      </w:pPr>
      <w:r>
        <w:rPr>
          <w:b/>
        </w:rPr>
        <w:t xml:space="preserve">2. </w:t>
      </w:r>
      <w:r>
        <w:t>[Master System Architecture &amp; Sequence Diagrams](#2-master-system-architecture--sequence-diagrams)</w:t>
      </w:r>
    </w:p>
    <w:p>
      <w:pPr>
        <w:spacing w:after="40"/>
        <w:ind w:left="360"/>
      </w:pPr>
      <w:r>
        <w:rPr>
          <w:b/>
        </w:rPr>
        <w:t xml:space="preserve">3. </w:t>
      </w:r>
      <w:r>
        <w:t>[Document Ingestion &amp; Processing Deep Walkthrough](#3-document-ingestion--processing-deep-walkthrough)</w:t>
      </w:r>
    </w:p>
    <w:p>
      <w:pPr>
        <w:pStyle w:val="ListBullet"/>
        <w:spacing w:after="40" w:before="0"/>
      </w:pPr>
      <w:r>
        <w:t>[3.1 Layout-Aware PDF &amp; Spreadsheet Parsing](#31-layout-aware-pdf--spreadsheet-parsing)</w:t>
      </w:r>
    </w:p>
    <w:p>
      <w:pPr>
        <w:pStyle w:val="ListBullet"/>
        <w:spacing w:after="40" w:before="0"/>
      </w:pPr>
      <w:r>
        <w:t>[3.2 Multimodal Visual Element Description](#32-multimodal-visual-element-description)</w:t>
      </w:r>
    </w:p>
    <w:p>
      <w:pPr>
        <w:pStyle w:val="ListBullet"/>
        <w:spacing w:after="40" w:before="0"/>
      </w:pPr>
      <w:r>
        <w:t>[3.3 Parent-Child Semantic Chunking &amp; Table Protection](#33-parent-child-semantic-chunking--table-protection)</w:t>
      </w:r>
    </w:p>
    <w:p>
      <w:pPr>
        <w:pStyle w:val="ListBullet"/>
        <w:spacing w:after="40" w:before="0"/>
      </w:pPr>
      <w:r>
        <w:t>[3.4 Dual Vector Embedding: Dense TEI + Sparse BM25](#34-dual-vector-embedding-dense-tei--sparse-bm25)</w:t>
      </w:r>
    </w:p>
    <w:p>
      <w:pPr>
        <w:pStyle w:val="ListBullet"/>
        <w:spacing w:after="40" w:before="0"/>
      </w:pPr>
      <w:r>
        <w:t>[3.5 Document Version Lineage, SHA-256 Deduplication &amp; Deterministic UUIDv5](#35-document-version-lineage-sha-256-deduplication--deterministic-uuidv5)</w:t>
      </w:r>
    </w:p>
    <w:p>
      <w:pPr>
        <w:pStyle w:val="ListBullet"/>
        <w:spacing w:after="40" w:before="0"/>
      </w:pPr>
      <w:r>
        <w:t>[3.6 Asynchronous Celery &amp; Redis Task Architecture](#36-asynchronous-celery--redis-task-architecture)</w:t>
      </w:r>
    </w:p>
    <w:p>
      <w:pPr>
        <w:spacing w:after="40"/>
        <w:ind w:left="360"/>
      </w:pPr>
      <w:r>
        <w:rPr>
          <w:b/>
        </w:rPr>
        <w:t xml:space="preserve">4. </w:t>
      </w:r>
      <w:r>
        <w:t>[Database, Vector Storage &amp; Security Engine](#4-database-vector-storage--security-engine)</w:t>
      </w:r>
    </w:p>
    <w:p>
      <w:pPr>
        <w:pStyle w:val="ListBullet"/>
        <w:spacing w:after="40" w:before="0"/>
      </w:pPr>
      <w:r>
        <w:t>[4.1 Qdrant Schema &amp; HNSW Tenant Payload Indexing](#41-qdrant-schema--hnsw-tenant-payload-indexing)</w:t>
      </w:r>
    </w:p>
    <w:p>
      <w:pPr>
        <w:pStyle w:val="ListBullet"/>
        <w:spacing w:after="40" w:before="0"/>
      </w:pPr>
      <w:r>
        <w:t>[4.2 True Hybrid Search Fusion (Dense + Sparse BM25 via Qdrant RRF)](#42-true-hybrid-search-fusion-dense--sparse-bm25-via-qdrant-rrf)</w:t>
      </w:r>
    </w:p>
    <w:p>
      <w:pPr>
        <w:pStyle w:val="ListBullet"/>
        <w:spacing w:after="40" w:before="0"/>
      </w:pPr>
      <w:r>
        <w:t>[4.3 Multi-Turn Redis Conversation Memory Manager](#43-multi-turn-redis-conversation-memory-manager)</w:t>
      </w:r>
    </w:p>
    <w:p>
      <w:pPr>
        <w:pStyle w:val="ListBullet"/>
        <w:spacing w:after="40" w:before="0"/>
      </w:pPr>
      <w:r>
        <w:t>[4.4 Symmetric Fernet AES-128 Credential Encryption](#44-symmetric-fernet-aes-128-credential-encryption)</w:t>
      </w:r>
    </w:p>
    <w:p>
      <w:pPr>
        <w:pStyle w:val="ListBullet"/>
        <w:spacing w:after="40" w:before="0"/>
      </w:pPr>
      <w:r>
        <w:t>[4.5 Security Audit Vault &amp; Dynamic Retention Manager](#45-security-audit-vault--dynamic-retention-manager)</w:t>
      </w:r>
    </w:p>
    <w:p>
      <w:pPr>
        <w:spacing w:after="40"/>
        <w:ind w:left="360"/>
      </w:pPr>
      <w:r>
        <w:rPr>
          <w:b/>
        </w:rPr>
        <w:t xml:space="preserve">5. </w:t>
      </w:r>
      <w:r>
        <w:t>[Generation, Retrieval &amp; LLM Orchestration Service](#5-generation-retrieval--llm-orchestration-service)</w:t>
      </w:r>
    </w:p>
    <w:p>
      <w:pPr>
        <w:pStyle w:val="ListBullet"/>
        <w:spacing w:after="40" w:before="0"/>
      </w:pPr>
      <w:r>
        <w:t>[5.1 Multi-Turn Topic Isolation &amp; Standalone Query Reformulation](#51-multi-turn-topic-isolation--standalone-query-reformulation)</w:t>
      </w:r>
    </w:p>
    <w:p>
      <w:pPr>
        <w:pStyle w:val="ListBullet"/>
        <w:spacing w:after="40" w:before="0"/>
      </w:pPr>
      <w:r>
        <w:t>[5.2 Sub-20ms Pre-Processing Latency &amp; Turn 1 Bypass](#52-sub-20ms-pre-processing-latency--turn-1-bypass)</w:t>
      </w:r>
    </w:p>
    <w:p>
      <w:pPr>
        <w:pStyle w:val="ListBullet"/>
        <w:spacing w:after="40" w:before="0"/>
      </w:pPr>
      <w:r>
        <w:t>[5.3 Stage 2 Cross-Encoder Reranking, Score Uniformity &amp; Quality Badges](#53-stage-2-cross-encoder-reranking-score-uniformity--quality-badges)</w:t>
      </w:r>
    </w:p>
    <w:p>
      <w:pPr>
        <w:pStyle w:val="ListBullet"/>
        <w:spacing w:after="40" w:before="0"/>
      </w:pPr>
      <w:r>
        <w:t>[5.4 Universal LLM Endpoint Builder (Azure OpenAI, Cloud API, vLLM)](#54-universal-llm-endpoint-builder-azure-openai-cloud-api-vllm)</w:t>
      </w:r>
    </w:p>
    <w:p>
      <w:pPr>
        <w:pStyle w:val="ListBullet"/>
        <w:spacing w:after="40" w:before="0"/>
      </w:pPr>
      <w:r>
        <w:t>[5.5 SSE Streaming &amp; Real-Time Telemetry Metrics](#55-sse-streaming--real-time-telemetry-metrics)</w:t>
      </w:r>
    </w:p>
    <w:p>
      <w:pPr>
        <w:spacing w:after="40"/>
        <w:ind w:left="360"/>
      </w:pPr>
      <w:r>
        <w:rPr>
          <w:b/>
        </w:rPr>
        <w:t xml:space="preserve">6. </w:t>
      </w:r>
      <w:r>
        <w:t>[RAGAS Automated Quality Gating &amp; Telemetry Console](#6-ragas-automated-quality-gating--telemetry-console)</w:t>
      </w:r>
    </w:p>
    <w:p>
      <w:pPr>
        <w:spacing w:after="40"/>
        <w:ind w:left="360"/>
      </w:pPr>
      <w:r>
        <w:rPr>
          <w:b/>
        </w:rPr>
        <w:t xml:space="preserve">7. </w:t>
      </w:r>
      <w:r>
        <w:t>[Decoupled Frontend Console (React + TypeScript + Vite)](#7-decoupled-frontend-console-react--typescript--vite)</w:t>
      </w:r>
    </w:p>
    <w:p>
      <w:pPr>
        <w:spacing w:after="40"/>
        <w:ind w:left="360"/>
      </w:pPr>
      <w:r>
        <w:rPr>
          <w:b/>
        </w:rPr>
        <w:t xml:space="preserve">8. </w:t>
      </w:r>
      <w:r>
        <w:t>[Scaling Architecture to 100,000 PDFs (15M Vectors)](#8-scaling-architecture-to-100000-pdfs-15m-vectors)</w:t>
      </w:r>
    </w:p>
    <w:p>
      <w:pPr>
        <w:spacing w:after="40"/>
        <w:ind w:left="360"/>
      </w:pPr>
      <w:r>
        <w:rPr>
          <w:b/>
        </w:rPr>
        <w:t xml:space="preserve">9. </w:t>
      </w:r>
      <w:r>
        <w:t>[Data Persistence, Security &amp; Production Operations](#9-data-persistence-security--production-operations)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1. Enterprise Problem Statements &amp; Architecture Solutions</w:t>
      </w:r>
    </w:p>
    <w:p>
      <w:pPr>
        <w:spacing w:after="120" w:line="276" w:lineRule="auto"/>
      </w:pPr>
      <w:r>
        <w:t>Standard RAG implementations collapse in enterprise deployments due to six specific failure modes: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Enterprise Failure Mode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Engineering Solution in Enterprise-RAG-V2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Broken financial tables &amp; layout context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Text extractors strip visual coordinates, mangling borderless tables into illegible text strings.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rFonts w:ascii="Consolas" w:hAnsi="Consolas"/>
                <w:color w:val="B42828"/>
                <w:sz w:val="19"/>
              </w:rPr>
              <w:t>pdfplumber</w:t>
            </w:r>
            <w:r>
              <w:rPr>
                <w:sz w:val="19"/>
              </w:rPr>
              <w:t xml:space="preserve"> visual geometry parsing converts gridless tables into unbroken Markdown matrices (`\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Column \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`).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Cross-tenant data leaks &amp; collection sprawl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Systems either create dedicated collections per tenant (causing memory exhaustion) or share collections without strict filtering.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 xml:space="preserve">Single Qdrant collection with </w:t>
            </w:r>
            <w:r>
              <w:rPr>
                <w:rFonts w:ascii="Consolas" w:hAnsi="Consolas"/>
                <w:color w:val="B42828"/>
                <w:sz w:val="19"/>
              </w:rPr>
              <w:t>tenant_id</w:t>
            </w:r>
            <w:r>
              <w:rPr>
                <w:sz w:val="19"/>
              </w:rPr>
              <w:t xml:space="preserve"> payload index (</w:t>
            </w:r>
            <w:r>
              <w:rPr>
                <w:rFonts w:ascii="Consolas" w:hAnsi="Consolas"/>
                <w:color w:val="B42828"/>
                <w:sz w:val="19"/>
              </w:rPr>
              <w:t>is_tenant: True</w:t>
            </w:r>
            <w:r>
              <w:rPr>
                <w:sz w:val="19"/>
              </w:rPr>
              <w:t xml:space="preserve">) prunes non-matching tenant graphs </w:t>
            </w:r>
            <w:r>
              <w:rPr>
                <w:i/>
                <w:sz w:val="19"/>
              </w:rPr>
              <w:t>before</w:t>
            </w:r>
            <w:r>
              <w:rPr>
                <w:sz w:val="19"/>
              </w:rPr>
              <w:t xml:space="preserve"> vector comparison.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Stale revision contamination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Re-uploading updated documents mixes outdated chunks with current data in search results.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 xml:space="preserve">Revision lineage manager automatically flags older document chunks as </w:t>
            </w:r>
            <w:r>
              <w:rPr>
                <w:rFonts w:ascii="Consolas" w:hAnsi="Consolas"/>
                <w:color w:val="B42828"/>
                <w:sz w:val="19"/>
              </w:rPr>
              <w:t>is_latest: False</w:t>
            </w:r>
            <w:r>
              <w:rPr>
                <w:sz w:val="19"/>
              </w:rPr>
              <w:t xml:space="preserve">. Search queries filter on </w:t>
            </w:r>
            <w:r>
              <w:rPr>
                <w:rFonts w:ascii="Consolas" w:hAnsi="Consolas"/>
                <w:color w:val="B42828"/>
                <w:sz w:val="19"/>
              </w:rPr>
              <w:t>is_latest: True</w:t>
            </w:r>
            <w:r>
              <w:rPr>
                <w:sz w:val="19"/>
              </w:rPr>
              <w:t>.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Pure dense vector noise &amp; missing exact IDs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 xml:space="preserve">Dense vectors blur exact IDs like </w:t>
            </w:r>
            <w:r>
              <w:rPr>
                <w:rFonts w:ascii="Consolas" w:hAnsi="Consolas"/>
                <w:color w:val="B42828"/>
                <w:sz w:val="19"/>
              </w:rPr>
              <w:t>"Form HR-802-B"</w:t>
            </w:r>
            <w:r>
              <w:rPr>
                <w:sz w:val="19"/>
              </w:rPr>
              <w:t xml:space="preserve"> or acronyms into general semantic concepts.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True Hybrid Search Fusion</w:t>
            </w:r>
            <w:r>
              <w:rPr>
                <w:sz w:val="19"/>
              </w:rPr>
              <w:t>: Dense Cosine (1024-dim) + Sparse BM25 (</w:t>
            </w:r>
            <w:r>
              <w:rPr>
                <w:rFonts w:ascii="Consolas" w:hAnsi="Consolas"/>
                <w:color w:val="B42828"/>
                <w:sz w:val="19"/>
              </w:rPr>
              <w:t>Qdrant/bm25</w:t>
            </w:r>
            <w:r>
              <w:rPr>
                <w:sz w:val="19"/>
              </w:rPr>
              <w:t>) merged via Qdrant Reciprocal Rank Fusion (RRF).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5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Multi-turn conversation topic contamination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Follow-up questions carry prior topic keywords (e.g. medical claims) into new search queries (e.g. car lease).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rFonts w:ascii="Consolas" w:hAnsi="Consolas"/>
                <w:color w:val="B42828"/>
                <w:sz w:val="19"/>
              </w:rPr>
              <w:t>get_standalone_query</w:t>
            </w:r>
            <w:r>
              <w:rPr>
                <w:sz w:val="19"/>
              </w:rPr>
              <w:t xml:space="preserve"> reformulates multi-turn history and </w:t>
            </w:r>
            <w:r>
              <w:rPr>
                <w:b/>
                <w:sz w:val="19"/>
              </w:rPr>
              <w:t>drops prior topic keywords completely</w:t>
            </w:r>
            <w:r>
              <w:rPr>
                <w:sz w:val="19"/>
              </w:rPr>
              <w:t xml:space="preserve"> upon topic switching.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Silent quality regression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Prompt or chunk adjustments introduce hallucinations without automated detection.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 xml:space="preserve">Automated </w:t>
            </w:r>
            <w:r>
              <w:rPr>
                <w:b/>
                <w:sz w:val="19"/>
              </w:rPr>
              <w:t>RAGAS Quality Gate</w:t>
            </w:r>
            <w:r>
              <w:rPr>
                <w:sz w:val="19"/>
              </w:rPr>
              <w:t xml:space="preserve"> CI/CD matrix grading Faithfulness, Relevancy, Context Recall, and Context Precision.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</w:tbl>
    <w:p>
      <w:pPr>
        <w:spacing w:after="12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2. Master System Architecture &amp; Sequence Diagrams</w:t>
      </w:r>
    </w:p>
    <w:p>
      <w:pPr>
        <w:spacing w:before="200" w:after="80"/>
      </w:pPr>
      <w:r>
        <w:rPr>
          <w:b/>
          <w:color w:val="282828"/>
          <w:sz w:val="26"/>
        </w:rPr>
        <w:t>2.1 Master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graph TD</w:t>
              <w:br/>
              <w:t xml:space="preserve">    User([User / Analyst Console]) &lt;--&gt; ReactSPA["React 18 SPA Console&lt;br&gt;(TypeScript + Vite)"]</w:t>
              <w:br/>
              <w:t xml:space="preserve">    ReactSPA &lt;--&gt; FastAPI["FastAPI Control Plane"]</w:t>
              <w:br/>
              <w:br/>
              <w:t xml:space="preserve">    subgraph Async_Ingestion ["Async Ingestion Pipeline (Celery + Redis)"]</w:t>
              <w:br/>
              <w:t xml:space="preserve">        FastAPI --&gt;|enqueue| Redis[(Redis Task Broker)]</w:t>
              <w:br/>
              <w:t xml:space="preserve">        Redis --&gt; CeleryWorker["Celery Worker&lt;br&gt;(ingest_pipeline.py)"]</w:t>
              <w:br/>
              <w:t xml:space="preserve">    end</w:t>
              <w:br/>
              <w:br/>
              <w:t xml:space="preserve">    subgraph Storage_Security ["Secure Configuration, Memory &amp; Audit Vault"]</w:t>
              <w:br/>
              <w:t xml:space="preserve">        FastAPI &lt;--&gt; FernetEnc["Fernet AES-128 Credential Storage"]</w:t>
              <w:br/>
              <w:t xml:space="preserve">        FastAPI &lt;--&gt; RedisMemory["Redis Multi-Turn Session Memory"]</w:t>
              <w:br/>
              <w:t xml:space="preserve">        FastAPI &lt;--&gt; AuditVault["SQLite Audit Vault &amp; Telemetry DB"]</w:t>
              <w:br/>
              <w:t xml:space="preserve">    end</w:t>
              <w:br/>
              <w:br/>
              <w:t xml:space="preserve">    subgraph Processing_Layer ["Document Processing Engine"]</w:t>
              <w:br/>
              <w:t xml:space="preserve">        CeleryWorker --&gt; LayoutParser["Layout-Aware Parser&lt;br&gt;(pdfplumber + Multimodal LLM)"]</w:t>
              <w:br/>
              <w:t xml:space="preserve">        LayoutParser --&gt; SemanticSplitter["Parent-Child Semantic Chunker"]</w:t>
              <w:br/>
              <w:t xml:space="preserve">        SemanticSplitter --&gt; FastEmbedBM25["FastEmbed BM25 Encoder"]</w:t>
              <w:br/>
              <w:t xml:space="preserve">    end</w:t>
              <w:br/>
              <w:br/>
              <w:t xml:space="preserve">    subgraph Microservice_Infra ["Decoupled Microservice Infrastructure"]</w:t>
              <w:br/>
              <w:t xml:space="preserve">        SemanticSplitter --&gt; TEI_Embed["TEI Embedding Server&lt;br&gt;(bge-large-en-v1.5)"]</w:t>
              <w:br/>
              <w:t xml:space="preserve">        TEI_Embed --&gt; QdrantDB[("Qdrant Vector Database&lt;br&gt;Dual Named Vectors: 'dense' + 'sparse'")]</w:t>
              <w:br/>
              <w:t xml:space="preserve">        FastEmbedBM25 --&gt; QdrantDB</w:t>
              <w:br/>
              <w:t xml:space="preserve">        FastAPI &lt;--&gt; QdrantDB</w:t>
              <w:br/>
              <w:t xml:space="preserve">        FastAPI --&gt; TEI_Rerank["TEI Cross-Encoder Reranker&lt;br&gt;(bge-reranker-large)"]</w:t>
              <w:br/>
              <w:t xml:space="preserve">    end</w:t>
              <w:br/>
              <w:br/>
              <w:t xml:space="preserve">    subgraph LLM_Inference ["LLM Generation Engine"]</w:t>
              <w:br/>
              <w:t xml:space="preserve">        FastAPI &lt;--&gt; LLM{"LLM Provider Router&lt;br&gt;(Azure OpenAI, Cloud API, or vLLM)"}</w:t>
              <w:br/>
              <w:t xml:space="preserve">    end</w:t>
              <w:br/>
              <w:br/>
              <w:t xml:space="preserve">    subgraph Quality_Audit ["Automated Quality Gate"]</w:t>
              <w:br/>
              <w:t xml:space="preserve">        FastAPI &lt;--&gt; RagasEval["RAGAS Evaluator"]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82828"/>
          <w:sz w:val="26"/>
        </w:rPr>
        <w:t>2.2 End-to-End Query Sequence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sequenceDiagram</w:t>
              <w:br/>
              <w:t xml:space="preserve">    autonumber</w:t>
              <w:br/>
              <w:t xml:space="preserve">    actor User as React SPA Console</w:t>
              <w:br/>
              <w:t xml:space="preserve">    participant API as FastAPI Orchestrator</w:t>
              <w:br/>
              <w:t xml:space="preserve">    participant Redis as Redis Memory</w:t>
              <w:br/>
              <w:t xml:space="preserve">    participant TEI as TEI Embedder (8090)</w:t>
              <w:br/>
              <w:t xml:space="preserve">    participant Qdrant as Qdrant DB (6333)</w:t>
              <w:br/>
              <w:t xml:space="preserve">    participant Rerank as TEI Reranker (8081)</w:t>
              <w:br/>
              <w:t xml:space="preserve">    participant LLM as LLM Provider (Azure/vLLM)</w:t>
              <w:br/>
              <w:br/>
              <w:t xml:space="preserve">    User-&gt;&gt;API: POST /api/chat/stream (query, tenant_id, session_id)</w:t>
              <w:br/>
              <w:t xml:space="preserve">    </w:t>
              <w:br/>
              <w:t xml:space="preserve">    alt Multi-Turn Session (Turn 2+)</w:t>
              <w:br/>
              <w:t xml:space="preserve">        API-&gt;&gt;Redis: Fetch Recent History (limit=6)</w:t>
              <w:br/>
              <w:t xml:space="preserve">        Redis--&gt;&gt;API: Return Conversation Turns</w:t>
              <w:br/>
              <w:t xml:space="preserve">        API-&gt;&gt;LLM: Fast Query Reformulation (max_tokens=30, temp=0.0)</w:t>
              <w:br/>
              <w:t xml:space="preserve">        LLM--&gt;&gt;API: Return Standalone Search Query</w:t>
              <w:br/>
              <w:t xml:space="preserve">    else Single-Turn (Turn 1)</w:t>
              <w:br/>
              <w:t xml:space="preserve">        Note over API: Fast Bypass (0.00ms Latency) -&gt; Use Raw User Query</w:t>
              <w:br/>
              <w:t xml:space="preserve">    end</w:t>
              <w:br/>
              <w:br/>
              <w:t xml:space="preserve">    API-&gt;&gt;TEI: Compute Dense Vector (1024-dim)</w:t>
              <w:br/>
              <w:t xml:space="preserve">    TEI--&gt;&gt;API: Return Dense Vector</w:t>
              <w:br/>
              <w:br/>
              <w:t xml:space="preserve">    API-&gt;&gt;Qdrant: query_points(Prefetch Dense + Sparse BM25, Fusion=RRF, filter=tenant_id &amp; is_latest=True)</w:t>
              <w:br/>
              <w:t xml:space="preserve">    Qdrant--&gt;&gt;API: Return Top-20 Candidate Points</w:t>
              <w:br/>
              <w:br/>
              <w:t xml:space="preserve">    API-&gt;&gt;Rerank: POST /rerank (standalone_query + candidates)</w:t>
              <w:br/>
              <w:t xml:space="preserve">    Rerank--&gt;&gt;API: Return Relevance Probabilities</w:t>
              <w:br/>
              <w:t xml:space="preserve">    Note over API: Overwrite ALL candidate scores with Cross-Encoder scores.&lt;br&gt;Sort strictly descending.&lt;br&gt;Assign Citation Quality Badges.</w:t>
              <w:br/>
              <w:br/>
              <w:t xml:space="preserve">    API-&gt;&gt;LLM: POST /chat/completions (top-4 chunks, max_tokens=512, stream=True)</w:t>
              <w:br/>
              <w:t xml:space="preserve">    </w:t>
              <w:br/>
              <w:t xml:space="preserve">    loop Token Streaming</w:t>
              <w:br/>
              <w:t xml:space="preserve">        LLM--&gt;&gt;API: Next Token Chunk</w:t>
              <w:br/>
              <w:t xml:space="preserve">        API--&gt;&gt;User: Stream SSE (data: {"token": "..."})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3. Document Ingestion &amp; Processing Deep Walkthrough</w:t>
      </w:r>
    </w:p>
    <w:p>
      <w:pPr>
        <w:spacing w:before="200" w:after="80"/>
      </w:pPr>
      <w:r>
        <w:rPr>
          <w:b/>
          <w:color w:val="282828"/>
          <w:sz w:val="26"/>
        </w:rPr>
        <w:t>3.1 Layout-Aware PDF &amp; Spreadsheet Parsing (`src/processing/layout_parser.py`)</w:t>
      </w:r>
    </w:p>
    <w:p>
      <w:pPr>
        <w:spacing w:after="120" w:line="276" w:lineRule="auto"/>
      </w:pPr>
      <w:r>
        <w:t>The parsing engine transforms raw PDFs, Excel workbooks, and CSV files into structured Markdown streams:</w:t>
      </w:r>
    </w:p>
    <w:p>
      <w:pPr>
        <w:pStyle w:val="ListBullet"/>
        <w:spacing w:after="40" w:before="0"/>
      </w:pPr>
      <w:r>
        <w:rPr>
          <w:b/>
        </w:rPr>
        <w:t>Font Geometry &amp; Heading Detection</w:t>
      </w:r>
      <w:r>
        <w:t xml:space="preserve">: Scans page word font sizes across the document to calculate global median body text size. Words with font size </w:t>
      </w:r>
      <w:r>
        <w:rPr>
          <w:rFonts w:ascii="Consolas" w:hAnsi="Consolas"/>
          <w:color w:val="B42828"/>
          <w:sz w:val="19"/>
        </w:rPr>
        <w:t>&gt; 1.3 * median</w:t>
      </w:r>
      <w:r>
        <w:t xml:space="preserve"> are tagged as </w:t>
      </w:r>
      <w:r>
        <w:rPr>
          <w:rFonts w:ascii="Consolas" w:hAnsi="Consolas"/>
          <w:color w:val="B42828"/>
          <w:sz w:val="19"/>
        </w:rPr>
        <w:t># Heading 1</w:t>
      </w:r>
      <w:r>
        <w:t xml:space="preserve">; words between </w:t>
      </w:r>
      <w:r>
        <w:rPr>
          <w:rFonts w:ascii="Consolas" w:hAnsi="Consolas"/>
          <w:color w:val="B42828"/>
          <w:sz w:val="19"/>
        </w:rPr>
        <w:t>1.15 * median</w:t>
      </w:r>
      <w:r>
        <w:t xml:space="preserve"> and </w:t>
      </w:r>
      <w:r>
        <w:rPr>
          <w:rFonts w:ascii="Consolas" w:hAnsi="Consolas"/>
          <w:color w:val="B42828"/>
          <w:sz w:val="19"/>
        </w:rPr>
        <w:t>1.3 * median</w:t>
      </w:r>
      <w:r>
        <w:t xml:space="preserve"> are tagged as </w:t>
      </w:r>
      <w:r>
        <w:rPr>
          <w:rFonts w:ascii="Consolas" w:hAnsi="Consolas"/>
          <w:color w:val="B42828"/>
          <w:sz w:val="19"/>
        </w:rPr>
        <w:t>## Heading 2</w:t>
      </w:r>
      <w:r>
        <w:t>.</w:t>
      </w:r>
    </w:p>
    <w:p>
      <w:pPr>
        <w:pStyle w:val="ListBullet"/>
        <w:spacing w:after="40" w:before="0"/>
      </w:pPr>
      <w:r>
        <w:rPr>
          <w:b/>
        </w:rPr>
        <w:t>Table Boundary Isolation</w:t>
      </w:r>
      <w:r>
        <w:t xml:space="preserve">: </w:t>
      </w:r>
      <w:r>
        <w:rPr>
          <w:rFonts w:ascii="Consolas" w:hAnsi="Consolas"/>
          <w:color w:val="B42828"/>
          <w:sz w:val="19"/>
        </w:rPr>
        <w:t>pdfplumber</w:t>
      </w:r>
      <w:r>
        <w:t xml:space="preserve"> identifies table bounding boxes (</w:t>
      </w:r>
      <w:r>
        <w:rPr>
          <w:rFonts w:ascii="Consolas" w:hAnsi="Consolas"/>
          <w:color w:val="B42828"/>
          <w:sz w:val="19"/>
        </w:rPr>
        <w:t>page.find_tables()</w:t>
      </w:r>
      <w:r>
        <w:t>). Word coordinates falling inside table boundaries are suppressed from prose rendering and extracted exclusively into formatted Markdown grid matrices (</w:t>
      </w:r>
      <w:r>
        <w:rPr>
          <w:rFonts w:ascii="Consolas" w:hAnsi="Consolas"/>
          <w:color w:val="B42828"/>
          <w:sz w:val="19"/>
        </w:rPr>
        <w:t>| Column 1 | Column 2 |</w:t>
      </w:r>
      <w:r>
        <w:t>).</w:t>
      </w:r>
    </w:p>
    <w:p>
      <w:pPr>
        <w:spacing w:before="200" w:after="80"/>
      </w:pPr>
      <w:r>
        <w:rPr>
          <w:b/>
          <w:color w:val="282828"/>
          <w:sz w:val="26"/>
        </w:rPr>
        <w:t>3.2 Multimodal Visual Element Description</w:t>
      </w:r>
    </w:p>
    <w:p>
      <w:pPr>
        <w:pStyle w:val="ListBullet"/>
        <w:spacing w:after="40" w:before="0"/>
      </w:pPr>
      <w:r>
        <w:t>Detects image bounding boxes, filtering out icons (</w:t>
      </w:r>
      <w:r>
        <w:rPr>
          <w:rFonts w:ascii="Consolas" w:hAnsi="Consolas"/>
          <w:color w:val="B42828"/>
          <w:sz w:val="19"/>
        </w:rPr>
        <w:t>width &lt; 50</w:t>
      </w:r>
      <w:r>
        <w:t xml:space="preserve"> or </w:t>
      </w:r>
      <w:r>
        <w:rPr>
          <w:rFonts w:ascii="Consolas" w:hAnsi="Consolas"/>
          <w:color w:val="B42828"/>
          <w:sz w:val="19"/>
        </w:rPr>
        <w:t>height &lt; 50</w:t>
      </w:r>
      <w:r>
        <w:t>) and background headers.</w:t>
      </w:r>
    </w:p>
    <w:p>
      <w:pPr>
        <w:pStyle w:val="ListBullet"/>
        <w:spacing w:after="40" w:before="0"/>
      </w:pPr>
      <w:r>
        <w:t>Crops visual element bytes and encodes them to Base64 PNGs.</w:t>
      </w:r>
    </w:p>
    <w:p>
      <w:pPr>
        <w:pStyle w:val="ListBullet"/>
        <w:spacing w:after="40" w:before="0"/>
      </w:pPr>
      <w:r>
        <w:t>Prompts a multimodal LLM (</w:t>
      </w:r>
      <w:r>
        <w:rPr>
          <w:rFonts w:ascii="Consolas" w:hAnsi="Consolas"/>
          <w:color w:val="B42828"/>
          <w:sz w:val="19"/>
        </w:rPr>
        <w:t>gemini-3.5-flash</w:t>
      </w:r>
      <w:r>
        <w:t xml:space="preserve"> / </w:t>
      </w:r>
      <w:r>
        <w:rPr>
          <w:rFonts w:ascii="Consolas" w:hAnsi="Consolas"/>
          <w:color w:val="B42828"/>
          <w:sz w:val="19"/>
        </w:rPr>
        <w:t>Qwen-VL</w:t>
      </w:r>
      <w:r>
        <w:t>) to generate descriptive text summaries embedded into the stream: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 xml:space="preserve">  [Visual Element: Bar chart displaying Q3 Revenue growth of 24% year-over-year...]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82828"/>
          <w:sz w:val="26"/>
        </w:rPr>
        <w:t>3.3 Parent-Child Semantic Chunking &amp; Table Protection (`src/processing/semantic_splitter.py`)</w:t>
      </w:r>
    </w:p>
    <w:p>
      <w:pPr>
        <w:pStyle w:val="ListBullet"/>
        <w:spacing w:after="40" w:before="0"/>
      </w:pPr>
      <w:r>
        <w:rPr>
          <w:b/>
        </w:rPr>
        <w:t>Parent Context Blocks</w:t>
      </w:r>
      <w:r>
        <w:t>: Larger context units (1,500 – 2,048 tokens) generated on Markdown section breaks.</w:t>
      </w:r>
    </w:p>
    <w:p>
      <w:pPr>
        <w:pStyle w:val="ListBullet"/>
        <w:spacing w:after="40" w:before="0"/>
      </w:pPr>
      <w:r>
        <w:rPr>
          <w:b/>
        </w:rPr>
        <w:t>Child Retrieval Chunks</w:t>
      </w:r>
      <w:r>
        <w:t xml:space="preserve">: Smaller text units (300 – 500 tokens) generated from parents using </w:t>
      </w:r>
      <w:r>
        <w:rPr>
          <w:rFonts w:ascii="Consolas" w:hAnsi="Consolas"/>
          <w:color w:val="B42828"/>
          <w:sz w:val="19"/>
        </w:rPr>
        <w:t>chunk_size=400, overlap=80</w:t>
      </w:r>
      <w:r>
        <w:t>.</w:t>
      </w:r>
    </w:p>
    <w:p>
      <w:pPr>
        <w:pStyle w:val="ListBullet"/>
        <w:spacing w:after="40" w:before="0"/>
      </w:pPr>
      <w:r>
        <w:rPr>
          <w:b/>
        </w:rPr>
        <w:t>Markdown Table Protection</w:t>
      </w:r>
      <w:r>
        <w:t>: Ensures tables are never split mid-row across parent or child chunk boundaries.</w:t>
      </w:r>
    </w:p>
    <w:p>
      <w:pPr>
        <w:spacing w:before="200" w:after="80"/>
      </w:pPr>
      <w:r>
        <w:rPr>
          <w:b/>
          <w:color w:val="282828"/>
          <w:sz w:val="26"/>
        </w:rPr>
        <w:t>3.4 Dual Vector Embedding: Dense TEI + Sparse BM25 (`src/processing/sparse_encoder.py`)</w:t>
      </w:r>
    </w:p>
    <w:p>
      <w:pPr>
        <w:spacing w:after="120" w:line="276" w:lineRule="auto"/>
      </w:pPr>
      <w:r>
        <w:t>Every chunk generates two vector representations:</w:t>
      </w:r>
    </w:p>
    <w:p>
      <w:pPr>
        <w:spacing w:after="40"/>
        <w:ind w:left="360"/>
      </w:pPr>
      <w:r>
        <w:rPr>
          <w:b/>
        </w:rPr>
        <w:t xml:space="preserve">1. </w:t>
      </w:r>
      <w:r>
        <w:rPr>
          <w:b/>
        </w:rPr>
        <w:t>Dense Vector</w:t>
      </w:r>
      <w:r>
        <w:t>: 1024-dimensional continuous vector via TEI (</w:t>
      </w:r>
      <w:r>
        <w:rPr>
          <w:rFonts w:ascii="Consolas" w:hAnsi="Consolas"/>
          <w:color w:val="B42828"/>
          <w:sz w:val="19"/>
        </w:rPr>
        <w:t>BAAI/bge-large-en-v1.5</w:t>
      </w:r>
      <w:r>
        <w:t>).</w:t>
      </w:r>
    </w:p>
    <w:p>
      <w:pPr>
        <w:spacing w:after="40"/>
        <w:ind w:left="360"/>
      </w:pPr>
      <w:r>
        <w:rPr>
          <w:b/>
        </w:rPr>
        <w:t xml:space="preserve">2. </w:t>
      </w:r>
      <w:r>
        <w:rPr>
          <w:b/>
        </w:rPr>
        <w:t>Sparse BM25 Vector</w:t>
      </w:r>
      <w:r>
        <w:t>: Term-frequency / IDF sparse vector via FastEmbed (</w:t>
      </w:r>
      <w:r>
        <w:rPr>
          <w:rFonts w:ascii="Consolas" w:hAnsi="Consolas"/>
          <w:color w:val="B42828"/>
          <w:sz w:val="19"/>
        </w:rPr>
        <w:t>SparseTextEmbedding(model_name="Qdrant/bm25")</w:t>
      </w:r>
      <w:r>
        <w:t>).</w:t>
      </w:r>
    </w:p>
    <w:p>
      <w:pPr>
        <w:spacing w:before="200" w:after="80"/>
      </w:pPr>
      <w:r>
        <w:rPr>
          <w:b/>
          <w:color w:val="282828"/>
          <w:sz w:val="26"/>
        </w:rPr>
        <w:t>3.5 Document Version Lineage, SHA-256 Deduplication &amp; Deterministic UUIDv5 (`src/processing/ingest_pipeline.py`)</w:t>
      </w:r>
    </w:p>
    <w:p>
      <w:pPr>
        <w:pStyle w:val="ListBullet"/>
        <w:spacing w:after="40" w:before="0"/>
      </w:pPr>
      <w:r>
        <w:rPr>
          <w:b/>
        </w:rPr>
        <w:t>SHA-256 Content Hash</w:t>
      </w:r>
      <w:r>
        <w:t>: Hashes raw file bytes to instantly skip duplicate file uploads.</w:t>
      </w:r>
    </w:p>
    <w:p>
      <w:pPr>
        <w:pStyle w:val="ListBullet"/>
        <w:spacing w:after="40" w:before="0"/>
      </w:pPr>
      <w:r>
        <w:rPr>
          <w:b/>
        </w:rPr>
        <w:t>Revision Lineage Deprecation</w:t>
      </w:r>
      <w:r>
        <w:t xml:space="preserve">: When a new version of a document family is ingested, previous chunks in Qdrant are flagged as </w:t>
      </w:r>
      <w:r>
        <w:rPr>
          <w:rFonts w:ascii="Consolas" w:hAnsi="Consolas"/>
          <w:color w:val="B42828"/>
          <w:sz w:val="19"/>
        </w:rPr>
        <w:t>is_latest: False</w:t>
      </w:r>
      <w:r>
        <w:t>.</w:t>
      </w:r>
    </w:p>
    <w:p>
      <w:pPr>
        <w:pStyle w:val="ListBullet"/>
        <w:spacing w:after="40" w:before="0"/>
      </w:pPr>
      <w:r>
        <w:rPr>
          <w:b/>
        </w:rPr>
        <w:t>Deterministic UUIDv5</w:t>
      </w:r>
      <w:r>
        <w:t xml:space="preserve">: Generates point IDs via DNS namespace hashing on </w:t>
      </w:r>
      <w:r>
        <w:rPr>
          <w:rFonts w:ascii="Consolas" w:hAnsi="Consolas"/>
          <w:color w:val="B42828"/>
          <w:sz w:val="19"/>
        </w:rPr>
        <w:t>f"{tenant_id}:{filename}:{chunk_text}"</w:t>
      </w:r>
      <w:r>
        <w:t>, ensuring idempotent upserts.</w:t>
      </w:r>
    </w:p>
    <w:p>
      <w:pPr>
        <w:spacing w:before="200" w:after="80"/>
      </w:pPr>
      <w:r>
        <w:rPr>
          <w:b/>
          <w:color w:val="282828"/>
          <w:sz w:val="26"/>
        </w:rPr>
        <w:t>3.6 Asynchronous Celery &amp; Redis Task Architecture (`src/processing/tasks.py`)</w:t>
      </w:r>
    </w:p>
    <w:p>
      <w:pPr>
        <w:spacing w:after="120" w:line="276" w:lineRule="auto"/>
      </w:pPr>
      <w:r>
        <w:t>Document uploads are enqueued to a background Celery worker (</w:t>
      </w:r>
      <w:r>
        <w:rPr>
          <w:rFonts w:ascii="Consolas" w:hAnsi="Consolas"/>
          <w:color w:val="B42828"/>
          <w:sz w:val="19"/>
        </w:rPr>
        <w:t>async_ingest_file</w:t>
      </w:r>
      <w:r>
        <w:t xml:space="preserve">). Clients track status via polling </w:t>
      </w:r>
      <w:r>
        <w:rPr>
          <w:rFonts w:ascii="Consolas" w:hAnsi="Consolas"/>
          <w:color w:val="B42828"/>
          <w:sz w:val="19"/>
        </w:rPr>
        <w:t>GET /api/jobs/{job_id}/status</w:t>
      </w:r>
      <w:r>
        <w:t>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4. Database, Vector Storage &amp; Security Engine</w:t>
      </w:r>
    </w:p>
    <w:p>
      <w:pPr>
        <w:spacing w:before="200" w:after="80"/>
      </w:pPr>
      <w:r>
        <w:rPr>
          <w:b/>
          <w:color w:val="282828"/>
          <w:sz w:val="26"/>
        </w:rPr>
        <w:t>4.1 Qdrant Schema &amp; HNSW Tenant Payload Indexing (`src/database/qdrant_ops.py`)</w:t>
      </w:r>
    </w:p>
    <w:p>
      <w:pPr>
        <w:spacing w:after="120" w:line="276" w:lineRule="auto"/>
      </w:pPr>
      <w:r>
        <w:t xml:space="preserve">A single Qdrant collection holds all tenant vectors. </w:t>
      </w:r>
      <w:r>
        <w:rPr>
          <w:rFonts w:ascii="Consolas" w:hAnsi="Consolas"/>
          <w:color w:val="B42828"/>
          <w:sz w:val="19"/>
        </w:rPr>
        <w:t>tenant_id</w:t>
      </w:r>
      <w:r>
        <w:t xml:space="preserve"> is indexed as a keyword payload field with </w:t>
      </w:r>
      <w:r>
        <w:rPr>
          <w:rFonts w:ascii="Consolas" w:hAnsi="Consolas"/>
          <w:color w:val="B42828"/>
          <w:sz w:val="19"/>
        </w:rPr>
        <w:t>is_tenant: True</w:t>
      </w:r>
      <w:r>
        <w:t>, creating dedicated tenant subgraphs in HNSW memory.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# Collection initialization with dual named vectors</w:t>
              <w:br/>
              <w:t>vectors_config = {"dense": models.VectorParams(size=1024, distance=models.Distance.COSINE)}</w:t>
              <w:br/>
              <w:t>sparse_vectors_config = {"sparse": models.SparseVectorParams(index=models.SparseIndexParams(on_disk=False))}</w:t>
              <w:br/>
              <w:br/>
              <w:t>client.create_collection(</w:t>
              <w:br/>
              <w:t xml:space="preserve">    collection_name="enterprise_rag_v2",</w:t>
              <w:br/>
              <w:t xml:space="preserve">    vectors_config=vectors_config,</w:t>
              <w:br/>
              <w:t xml:space="preserve">    sparse_vectors_config=sparse_vectors_config</w:t>
              <w:br/>
              <w:t>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82828"/>
          <w:sz w:val="26"/>
        </w:rPr>
        <w:t>4.2 True Hybrid Search Fusion (Dense + Sparse BM25 via Qdrant RRF) (`src/database/query_engine.py`)</w:t>
      </w:r>
    </w:p>
    <w:p>
      <w:pPr>
        <w:spacing w:after="120" w:line="276" w:lineRule="auto"/>
      </w:pPr>
      <w:r>
        <w:t>Executes parallel prefetch queries for dense and sparse vectors and merges them using native Reciprocal Rank Fusion (RRF):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prefetch_dense = models.Prefetch(query=dense_vec, using="dense", limit=limit * 2, filter=query_filter)</w:t>
              <w:br/>
              <w:t>prefetch_sparse = models.Prefetch(query=sparse_vec, using="sparse", limit=limit * 2, filter=query_filter)</w:t>
              <w:br/>
              <w:br/>
              <w:t>response = client.query_points(</w:t>
              <w:br/>
              <w:t xml:space="preserve">    collection_name="enterprise_rag_v2",</w:t>
              <w:br/>
              <w:t xml:space="preserve">    prefetch=[prefetch_dense, prefetch_sparse],</w:t>
              <w:br/>
              <w:t xml:space="preserve">    query=models.FusionQuery(fusion=models.Fusion.RRF),</w:t>
              <w:br/>
              <w:t xml:space="preserve">    limit=limit</w:t>
              <w:br/>
              <w:t>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82828"/>
          <w:sz w:val="26"/>
        </w:rPr>
        <w:t>4.3 Multi-Turn Redis Conversation Memory Manager (`src/database/conversation_memory.py`)</w:t>
      </w:r>
    </w:p>
    <w:p>
      <w:pPr>
        <w:spacing w:after="120" w:line="276" w:lineRule="auto"/>
      </w:pPr>
      <w:r>
        <w:t xml:space="preserve">Stores session turns in Redis with automatic TTL expiration. </w:t>
      </w:r>
      <w:r>
        <w:rPr>
          <w:rFonts w:ascii="Consolas" w:hAnsi="Consolas"/>
          <w:color w:val="B42828"/>
          <w:sz w:val="19"/>
        </w:rPr>
        <w:t>get_session_history(session_id, limit=6)</w:t>
      </w:r>
      <w:r>
        <w:t xml:space="preserve"> retrieves recent conversation context for query reformulation.</w:t>
      </w:r>
    </w:p>
    <w:p>
      <w:pPr>
        <w:spacing w:before="200" w:after="80"/>
      </w:pPr>
      <w:r>
        <w:rPr>
          <w:b/>
          <w:color w:val="282828"/>
          <w:sz w:val="26"/>
        </w:rPr>
        <w:t>4.4 Symmetric Fernet AES-128 Credential Encryption (`src/database/secure_storage.py`)</w:t>
      </w:r>
    </w:p>
    <w:p>
      <w:pPr>
        <w:spacing w:after="120" w:line="276" w:lineRule="auto"/>
      </w:pPr>
      <w:r>
        <w:t xml:space="preserve">Model API keys and environment profiles are encrypted at rest in </w:t>
      </w:r>
      <w:r>
        <w:rPr>
          <w:rFonts w:ascii="Consolas" w:hAnsi="Consolas"/>
          <w:color w:val="B42828"/>
          <w:sz w:val="19"/>
        </w:rPr>
        <w:t>model_profiles.enc</w:t>
      </w:r>
      <w:r>
        <w:t xml:space="preserve"> using </w:t>
      </w:r>
      <w:r>
        <w:rPr>
          <w:rFonts w:ascii="Consolas" w:hAnsi="Consolas"/>
          <w:color w:val="B42828"/>
          <w:sz w:val="19"/>
        </w:rPr>
        <w:t>cryptography.fernet</w:t>
      </w:r>
      <w:r>
        <w:t xml:space="preserve"> with file permissions locked to </w:t>
      </w:r>
      <w:r>
        <w:rPr>
          <w:rFonts w:ascii="Consolas" w:hAnsi="Consolas"/>
          <w:color w:val="B42828"/>
          <w:sz w:val="19"/>
        </w:rPr>
        <w:t>0o600</w:t>
      </w:r>
      <w:r>
        <w:t>.</w:t>
      </w:r>
    </w:p>
    <w:p>
      <w:pPr>
        <w:spacing w:before="200" w:after="80"/>
      </w:pPr>
      <w:r>
        <w:rPr>
          <w:b/>
          <w:color w:val="282828"/>
          <w:sz w:val="26"/>
        </w:rPr>
        <w:t>4.5 Security Audit Vault &amp; Dynamic Retention Manager (`src/database/audit_vault.py`, `src/database/retention_manager.py`)</w:t>
      </w:r>
    </w:p>
    <w:p>
      <w:pPr>
        <w:pStyle w:val="ListBullet"/>
        <w:spacing w:after="40" w:before="0"/>
      </w:pPr>
      <w:r>
        <w:rPr>
          <w:b/>
        </w:rPr>
        <w:t>Audit Vault</w:t>
      </w:r>
      <w:r>
        <w:t>: Records administrative actions (profile updates, log purges) in SQLite (</w:t>
      </w:r>
      <w:r>
        <w:rPr>
          <w:rFonts w:ascii="Consolas" w:hAnsi="Consolas"/>
          <w:color w:val="B42828"/>
          <w:sz w:val="19"/>
        </w:rPr>
        <w:t>audit_logs</w:t>
      </w:r>
      <w:r>
        <w:t xml:space="preserve"> table).</w:t>
      </w:r>
    </w:p>
    <w:p>
      <w:pPr>
        <w:pStyle w:val="ListBullet"/>
        <w:spacing w:after="40" w:before="0"/>
      </w:pPr>
      <w:r>
        <w:rPr>
          <w:b/>
        </w:rPr>
        <w:t>Log Retention Manager</w:t>
      </w:r>
      <w:r>
        <w:t xml:space="preserve">: Purges </w:t>
      </w:r>
      <w:r>
        <w:rPr>
          <w:rFonts w:ascii="Consolas" w:hAnsi="Consolas"/>
          <w:color w:val="B42828"/>
          <w:sz w:val="19"/>
        </w:rPr>
        <w:t>system_logs</w:t>
      </w:r>
      <w:r>
        <w:t xml:space="preserve">, </w:t>
      </w:r>
      <w:r>
        <w:rPr>
          <w:rFonts w:ascii="Consolas" w:hAnsi="Consolas"/>
          <w:color w:val="B42828"/>
          <w:sz w:val="19"/>
        </w:rPr>
        <w:t>audit_logs</w:t>
      </w:r>
      <w:r>
        <w:t xml:space="preserve">, and </w:t>
      </w:r>
      <w:r>
        <w:rPr>
          <w:rFonts w:ascii="Consolas" w:hAnsi="Consolas"/>
          <w:color w:val="B42828"/>
          <w:sz w:val="19"/>
        </w:rPr>
        <w:t>request_metrics</w:t>
      </w:r>
      <w:r>
        <w:t xml:space="preserve"> based on dynamic retention policies.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5. Generation, Retrieval &amp; LLM Orchestration Service</w:t>
      </w:r>
    </w:p>
    <w:p>
      <w:pPr>
        <w:spacing w:before="200" w:after="80"/>
      </w:pPr>
      <w:r>
        <w:rPr>
          <w:b/>
          <w:color w:val="282828"/>
          <w:sz w:val="26"/>
        </w:rPr>
        <w:t>5.1 Multi-Turn Topic Isolation &amp; Standalone Query Reformulation (`src/generation/orchestrator.py`)</w:t>
      </w:r>
    </w:p>
    <w:p>
      <w:pPr>
        <w:spacing w:after="120" w:line="276" w:lineRule="auto"/>
      </w:pPr>
      <w:r>
        <w:rPr>
          <w:rFonts w:ascii="Consolas" w:hAnsi="Consolas"/>
          <w:color w:val="B42828"/>
          <w:sz w:val="19"/>
        </w:rPr>
        <w:t>get_standalone_query</w:t>
      </w:r>
      <w:r>
        <w:t xml:space="preserve"> reformulates user queries when history exists. If the user switches topics (e.g. from medical claims to car lease), prior topic keywords are dropped completely.</w:t>
      </w:r>
    </w:p>
    <w:p>
      <w:pPr>
        <w:spacing w:before="200" w:after="80"/>
      </w:pPr>
      <w:r>
        <w:rPr>
          <w:b/>
          <w:color w:val="282828"/>
          <w:sz w:val="26"/>
        </w:rPr>
        <w:t>5.2 Sub-20ms Pre-Processing Latency &amp; Turn 1 Bypass</w:t>
      </w:r>
    </w:p>
    <w:p>
      <w:pPr>
        <w:pStyle w:val="ListBullet"/>
        <w:spacing w:after="40" w:before="0"/>
      </w:pPr>
      <w:r>
        <w:rPr>
          <w:b/>
        </w:rPr>
        <w:t>Turn 1 Bypass</w:t>
      </w:r>
      <w:r>
        <w:t xml:space="preserve">: When </w:t>
      </w:r>
      <w:r>
        <w:rPr>
          <w:rFonts w:ascii="Consolas" w:hAnsi="Consolas"/>
          <w:color w:val="B42828"/>
          <w:sz w:val="19"/>
        </w:rPr>
        <w:t>chat_history</w:t>
      </w:r>
      <w:r>
        <w:t xml:space="preserve"> is empty, the LLM rewriter is bypassed completely, dropping pre-processing latency to </w:t>
      </w:r>
      <w:r>
        <w:rPr>
          <w:b/>
        </w:rPr>
        <w:t>0.00ms</w:t>
      </w:r>
      <w:r>
        <w:t>.</w:t>
      </w:r>
    </w:p>
    <w:p>
      <w:pPr>
        <w:pStyle w:val="ListBullet"/>
        <w:spacing w:after="40" w:before="0"/>
      </w:pPr>
      <w:r>
        <w:rPr>
          <w:b/>
        </w:rPr>
        <w:t>Turn 2 Rewriter Parameters</w:t>
      </w:r>
      <w:r>
        <w:t xml:space="preserve">: Invoked with </w:t>
      </w:r>
      <w:r>
        <w:rPr>
          <w:rFonts w:ascii="Consolas" w:hAnsi="Consolas"/>
          <w:color w:val="B42828"/>
          <w:sz w:val="19"/>
        </w:rPr>
        <w:t>max_tokens=30</w:t>
      </w:r>
      <w:r>
        <w:t xml:space="preserve">, </w:t>
      </w:r>
      <w:r>
        <w:rPr>
          <w:rFonts w:ascii="Consolas" w:hAnsi="Consolas"/>
          <w:color w:val="B42828"/>
          <w:sz w:val="19"/>
        </w:rPr>
        <w:t>temperature=0.0</w:t>
      </w:r>
      <w:r>
        <w:t xml:space="preserve">, </w:t>
      </w:r>
      <w:r>
        <w:rPr>
          <w:rFonts w:ascii="Consolas" w:hAnsi="Consolas"/>
          <w:color w:val="B42828"/>
          <w:sz w:val="19"/>
        </w:rPr>
        <w:t>stop=["\n", "User:", "Question:"]</w:t>
      </w:r>
      <w:r>
        <w:t>, and a 3-second timeout limit.</w:t>
      </w:r>
    </w:p>
    <w:p>
      <w:pPr>
        <w:spacing w:before="200" w:after="80"/>
      </w:pPr>
      <w:r>
        <w:rPr>
          <w:b/>
          <w:color w:val="282828"/>
          <w:sz w:val="26"/>
        </w:rPr>
        <w:t>5.3 Stage 2 Cross-Encoder Reranking, Score Uniformity &amp; Quality Badges</w:t>
      </w:r>
    </w:p>
    <w:p>
      <w:pPr>
        <w:spacing w:after="120" w:line="276" w:lineRule="auto"/>
      </w:pPr>
      <w:r>
        <w:t>Candidates retrieved from RRF fusion pass through the BGE Cross-Encoder reranker (</w:t>
      </w:r>
      <w:r>
        <w:rPr>
          <w:rFonts w:ascii="Consolas" w:hAnsi="Consolas"/>
          <w:color w:val="B42828"/>
          <w:sz w:val="19"/>
        </w:rPr>
        <w:t>bge-reranker-large</w:t>
      </w:r>
      <w:r>
        <w:t>). Scores are uniformly overwritten with Cross-Encoder probabilities, sorted strictly descending, and mapped to quality badges:</w:t>
      </w:r>
    </w:p>
    <w:p>
      <w:pPr>
        <w:pStyle w:val="ListBullet"/>
        <w:spacing w:after="40" w:before="0"/>
      </w:pPr>
      <w:r>
        <w:rPr>
          <w:b/>
        </w:rPr>
        <w:t>`HIGH_CONFIDENCE`</w:t>
      </w:r>
      <w:r>
        <w:t>: Score $\ge 0.50$ (Green Badge)</w:t>
      </w:r>
    </w:p>
    <w:p>
      <w:pPr>
        <w:pStyle w:val="ListBullet"/>
        <w:spacing w:after="40" w:before="0"/>
      </w:pPr>
      <w:r>
        <w:rPr>
          <w:b/>
        </w:rPr>
        <w:t>`MEDIUM_CONFIDENCE`</w:t>
      </w:r>
      <w:r>
        <w:t>: Score $0.25 \le \text{Score} &lt; 0.50$ (Yellow Badge)</w:t>
      </w:r>
    </w:p>
    <w:p>
      <w:pPr>
        <w:pStyle w:val="ListBullet"/>
        <w:spacing w:after="40" w:before="0"/>
      </w:pPr>
      <w:r>
        <w:rPr>
          <w:b/>
        </w:rPr>
        <w:t>`LOW_CONFIDENCE`</w:t>
      </w:r>
      <w:r>
        <w:t>: Score $0.10 \le \text{Score} &lt; 0.25$ (Blue Badge)</w:t>
      </w:r>
    </w:p>
    <w:p>
      <w:pPr>
        <w:pStyle w:val="ListBullet"/>
        <w:spacing w:after="40" w:before="0"/>
      </w:pPr>
      <w:r>
        <w:rPr>
          <w:b/>
        </w:rPr>
        <w:t>`UNVERIFIED`</w:t>
      </w:r>
      <w:r>
        <w:t>: Score $&lt; 0.10$ (Red Badge)</w:t>
      </w:r>
    </w:p>
    <w:p>
      <w:pPr>
        <w:spacing w:before="200" w:after="80"/>
      </w:pPr>
      <w:r>
        <w:rPr>
          <w:b/>
          <w:color w:val="282828"/>
          <w:sz w:val="26"/>
        </w:rPr>
        <w:t>5.4 Universal LLM Endpoint Builder (`_build_llm_endpoint_and_headers`)</w:t>
      </w:r>
    </w:p>
    <w:p>
      <w:pPr>
        <w:spacing w:after="120" w:line="276" w:lineRule="auto"/>
      </w:pPr>
      <w:r>
        <w:t>Supports Azure OpenAI, Cloud APIs, and self-hosted vLLM/Ollama engines natively: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def _build_llm_endpoint_and_headers(self, api_base_url: str, api_key: str, provider_type: str) -&gt; tuple:</w:t>
              <w:br/>
              <w:t xml:space="preserve">    base_url = api_base_url.strip().rstrip('/')</w:t>
              <w:br/>
              <w:t xml:space="preserve">    if "openai.azure.com" in base_url or "azure" in provider_type.lower():</w:t>
              <w:br/>
              <w:t xml:space="preserve">        vllm_endpoint = f"{base_url}/chat/completions?api-version=2024-02-15-preview" if "api-version" not in base_url else base_url</w:t>
              <w:br/>
              <w:t xml:space="preserve">    else:</w:t>
              <w:br/>
              <w:t xml:space="preserve">        vllm_endpoint = f"{base_url}/chat/completions"</w:t>
              <w:br/>
              <w:br/>
              <w:t xml:space="preserve">    headers = {"Content-Type": "application/json"}</w:t>
              <w:br/>
              <w:t xml:space="preserve">    if api_key and api_key.lower() != "none":</w:t>
              <w:br/>
              <w:t xml:space="preserve">        headers["Authorization"] = f"Bearer {api_key}"</w:t>
              <w:br/>
              <w:t xml:space="preserve">        headers["api-key"] = api_key  # Azure OpenAI Authentication Header</w:t>
              <w:br/>
              <w:br/>
              <w:t xml:space="preserve">    return vllm_endpoint, headers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82828"/>
          <w:sz w:val="26"/>
        </w:rPr>
        <w:t>5.5 SSE Streaming &amp; Real-Time Telemetry Metrics</w:t>
      </w:r>
    </w:p>
    <w:p>
      <w:pPr>
        <w:spacing w:after="120" w:line="276" w:lineRule="auto"/>
      </w:pPr>
      <w:r>
        <w:t>Streams answer tokens via Server-Sent Events (</w:t>
      </w:r>
      <w:r>
        <w:rPr>
          <w:rFonts w:ascii="Consolas" w:hAnsi="Consolas"/>
          <w:color w:val="B42828"/>
          <w:sz w:val="19"/>
        </w:rPr>
        <w:t>text/event-stream</w:t>
      </w:r>
      <w:r>
        <w:t>) alongside microsecond execution timing metrics:</w:t>
      </w:r>
    </w:p>
    <w:p>
      <w:pPr>
        <w:pStyle w:val="ListBullet"/>
        <w:spacing w:after="40" w:before="0"/>
      </w:pPr>
      <w:r>
        <w:t>Time-to-First-Token (TTFT) (ms)</w:t>
      </w:r>
    </w:p>
    <w:p>
      <w:pPr>
        <w:pStyle w:val="ListBullet"/>
        <w:spacing w:after="40" w:before="0"/>
      </w:pPr>
      <w:r>
        <w:t>Pre-processing &amp; Context Rules Latency (ms)</w:t>
      </w:r>
    </w:p>
    <w:p>
      <w:pPr>
        <w:pStyle w:val="ListBullet"/>
        <w:spacing w:after="40" w:before="0"/>
      </w:pPr>
      <w:r>
        <w:t>TEI Embedding &amp; Qdrant Search Latency (ms)</w:t>
      </w:r>
    </w:p>
    <w:p>
      <w:pPr>
        <w:pStyle w:val="ListBullet"/>
        <w:spacing w:after="40" w:before="0"/>
      </w:pPr>
      <w:r>
        <w:t>Cross-Encoder Reranking Latency (ms)</w:t>
      </w:r>
    </w:p>
    <w:p>
      <w:pPr>
        <w:pStyle w:val="ListBullet"/>
        <w:spacing w:after="40" w:before="0"/>
      </w:pPr>
      <w:r>
        <w:t>Generation Velocity (tokens/sec)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6. RAGAS Automated Quality Gating &amp; Telemetry Console</w:t>
      </w:r>
    </w:p>
    <w:p>
      <w:pPr>
        <w:spacing w:before="200" w:after="80"/>
      </w:pPr>
      <w:r>
        <w:rPr>
          <w:b/>
          <w:color w:val="282828"/>
          <w:sz w:val="26"/>
        </w:rPr>
        <w:t>6.1 Synthetic Test Dataset Generation (`src/evaluation/rag_evaluator.py`)</w:t>
      </w:r>
    </w:p>
    <w:p>
      <w:pPr>
        <w:spacing w:after="120" w:line="276" w:lineRule="auto"/>
      </w:pPr>
      <w:r>
        <w:t>Pulls active tenant document vectors from Qdrant and prompts an LLM to generate synthetic evaluation question-answer test sets.</w:t>
      </w:r>
    </w:p>
    <w:p>
      <w:pPr>
        <w:spacing w:before="200" w:after="80"/>
      </w:pPr>
      <w:r>
        <w:rPr>
          <w:b/>
          <w:color w:val="282828"/>
          <w:sz w:val="26"/>
        </w:rPr>
        <w:t>6.2 Multi-Tier Production Quality Gate Matrix</w:t>
      </w:r>
    </w:p>
    <w:p>
      <w:pPr>
        <w:spacing w:after="120" w:line="276" w:lineRule="auto"/>
      </w:pPr>
      <w:r>
        <w:t>Graded across 4 mathematical dimensions: Faithfulness, Answer Relevancy, Context Recall, Context Precision.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 Tag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`PASSED`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Faithfulness $\ge 0.80$, Relevancy $\ge 0.80$, Context Recall $\ge 0.80$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Production Ready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`MARGINAL`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Faithfulness $\ge 0.80$, Relevancy $\ge 0.80$, Context Recall $&lt; 0.80$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Acceptable; chunk tuning recommended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`FAILED`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 xml:space="preserve">Faithfulness $&lt; 0.80$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Relevancy $&lt; 0.80$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Hard Gate Failure (Hallucination / Off-topic)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7. Decoupled Frontend Console (React + TypeScript + Vite)</w:t>
      </w:r>
    </w:p>
    <w:p>
      <w:pPr>
        <w:spacing w:before="200" w:after="80"/>
      </w:pPr>
      <w:r>
        <w:rPr>
          <w:b/>
          <w:color w:val="282828"/>
          <w:sz w:val="26"/>
        </w:rPr>
        <w:t>7.1 Unified SPA Architecture &amp; Pages</w:t>
      </w:r>
    </w:p>
    <w:p>
      <w:pPr>
        <w:pStyle w:val="ListBullet"/>
        <w:spacing w:after="40" w:before="0"/>
      </w:pPr>
      <w:r>
        <w:rPr>
          <w:b/>
        </w:rPr>
        <w:t>Play Space (`/query`)</w:t>
      </w:r>
      <w:r>
        <w:t>: Interactive query execution with SSE token streaming, Citation Quality Badges, and payload inspection.</w:t>
      </w:r>
    </w:p>
    <w:p>
      <w:pPr>
        <w:pStyle w:val="ListBullet"/>
        <w:spacing w:after="40" w:before="0"/>
      </w:pPr>
      <w:r>
        <w:rPr>
          <w:b/>
        </w:rPr>
        <w:t>Document Library (`/library`)</w:t>
      </w:r>
      <w:r>
        <w:t>: File uploads, ingestion job progress polling, and tenant document listing.</w:t>
      </w:r>
    </w:p>
    <w:p>
      <w:pPr>
        <w:pStyle w:val="ListBullet"/>
        <w:spacing w:after="40" w:before="0"/>
      </w:pPr>
      <w:r>
        <w:rPr>
          <w:b/>
        </w:rPr>
        <w:t>Analytics &amp; SLA Console (`/telemetry`)</w:t>
      </w:r>
      <w:r>
        <w:t>: Real-time SLA analytics displaying p50, p90, p95, p99 latencies, TTFT bounds, and pipeline stage distributions.</w:t>
      </w:r>
    </w:p>
    <w:p>
      <w:pPr>
        <w:pStyle w:val="ListBullet"/>
        <w:spacing w:after="40" w:before="0"/>
      </w:pPr>
      <w:r>
        <w:rPr>
          <w:b/>
        </w:rPr>
        <w:t>Evaluation Console (`/evaluation`)</w:t>
      </w:r>
      <w:r>
        <w:t>: RAGAS audit run executor, synthetic dataset generator, and score history.</w:t>
      </w:r>
    </w:p>
    <w:p>
      <w:pPr>
        <w:pStyle w:val="ListBullet"/>
        <w:spacing w:after="40" w:before="0"/>
      </w:pPr>
      <w:r>
        <w:rPr>
          <w:b/>
        </w:rPr>
        <w:t>System Settings (`/settings`)</w:t>
      </w:r>
      <w:r>
        <w:t>: Encrypted LLM profile onboarding, Azure OpenAI configuration, and vector retrieval tuning.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8. Scaling Architecture to 100,000 PDFs (15M Vectors)</w:t>
      </w:r>
    </w:p>
    <w:p>
      <w:pPr>
        <w:spacing w:before="200" w:after="80"/>
      </w:pPr>
      <w:r>
        <w:rPr>
          <w:b/>
          <w:color w:val="282828"/>
          <w:sz w:val="26"/>
        </w:rPr>
        <w:t>8.1 Hardware Scale &amp; Storage Parameters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Single Node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100K PDF Distributed Scale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Document Capacity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~500 PDFs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100,000 PDFs (5,000,000 pages)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Vector Count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~75,000 vectors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15,000,000 vectors (1024-dim)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Vector Memory (FP32)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~300 MB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61.4 GB raw (15.3 GB after SQ8 Quantization)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Storage Footprint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~2 GB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~150 GB (NVMe SSD Payload Offloading)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Ingestion Velocity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~2 pages/sec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128 parallel pages/sec (10.8 hours for 100K PDFs)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Embedding Speed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~50 chunks/sec (CPU)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4,500 chunks/sec (3x A10G GPU TEI Cluster)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Query Throughput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~15 req/sec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1,000+ req/sec (6 Shards, Replication Factor 2)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82828"/>
          <w:sz w:val="26"/>
        </w:rPr>
        <w:t>8.2 Hardware Cost Matrix for 100K PDFs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Hardware Spec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Estimated Operational Cost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Celery Workers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16 vCPU, 32 GB RAM (AWS c6i.4xlarge)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4 Nodes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~$0.68/hr × 11 hrs = ~$7.50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TEI Embeddings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1x NVIDIA A10G GPU (AWS g5.xlarge)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 Nodes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~$2.00/hr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Qdrant Cluster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8 vCPU, 32 GB RAM, NVMe SSD (AWS r6i.2xlarge)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3 Nodes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~$1.50/hr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TEI Reranker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1x NVIDIA A10G GPU (AWS g5.xlarge)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 Node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~$1.00/hr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b/>
                <w:sz w:val="19"/>
              </w:rPr>
              <w:t>vLLM Engine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4x NVIDIA A100 80GB GPU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1 Cluster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Dynamic / On-Demand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Redis Cache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ElastiCache Redis 16 GB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 Cluster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~$0.20/hr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A56A0"/>
          <w:sz w:val="32"/>
        </w:rPr>
        <w:t>9. Data Persistence, Security &amp; Production Operations</w:t>
      </w:r>
    </w:p>
    <w:p>
      <w:pPr>
        <w:spacing w:before="200" w:after="80"/>
      </w:pPr>
      <w:r>
        <w:rPr>
          <w:b/>
          <w:color w:val="282828"/>
          <w:sz w:val="26"/>
        </w:rPr>
        <w:t>9.1 Storage &amp; File System Persistence (`./app_data`)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Path / File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Security Controls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rFonts w:ascii="Consolas" w:hAnsi="Consolas"/>
                <w:color w:val="B42828"/>
                <w:sz w:val="19"/>
              </w:rPr>
              <w:t>.enc_key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Fernet AES-128 Symmetric Key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 xml:space="preserve">System file permissions locked to </w:t>
            </w:r>
            <w:r>
              <w:rPr>
                <w:rFonts w:ascii="Consolas" w:hAnsi="Consolas"/>
                <w:color w:val="B42828"/>
                <w:sz w:val="19"/>
              </w:rPr>
              <w:t>chmod 0o600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2828"/>
                <w:sz w:val="19"/>
              </w:rPr>
              <w:t>model_profiles.enc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Encrypted LLM Credentials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Encrypted at rest via Fernet AES-128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rFonts w:ascii="Consolas" w:hAnsi="Consolas"/>
                <w:color w:val="B42828"/>
                <w:sz w:val="19"/>
              </w:rPr>
              <w:t>tenant_registry.json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Active Workspace Definitions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Multi-tenant scope mapping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2828"/>
                <w:sz w:val="19"/>
              </w:rPr>
              <w:t>app_data/logs/telemetry.db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System Logs, Audit Vault &amp; Metrics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SQLite database with dynamic retention purges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82828"/>
          <w:sz w:val="26"/>
        </w:rPr>
        <w:t>9.2 Container Production Deployment Runbook</w:t>
      </w:r>
    </w:p>
    <w:p>
      <w:pPr>
        <w:spacing w:after="120" w:line="276" w:lineRule="auto"/>
      </w:pPr>
      <w:r>
        <w:t>To deploy the production-ready application container stack: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# 1. Start infrastructure microservices (Qdrant, TEI Embedder, TEI Reranker, Redis)</w:t>
              <w:br/>
              <w:t>docker compose -f docker-compose.infra.yml --env-file .env up -d</w:t>
              <w:br/>
              <w:br/>
              <w:t># 2. Build application image using layer cache (5 seconds)</w:t>
              <w:br/>
              <w:t>docker compose -f docker-compose.app.yml build</w:t>
              <w:br/>
              <w:br/>
              <w:t># 3. Launch application container &amp; Celery worker</w:t>
              <w:br/>
              <w:t>docker compose -f docker-compose.app.yml up -d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 xml:space="preserve">Access the enterprise console at </w:t>
      </w:r>
      <w:r>
        <w:rPr>
          <w:b/>
        </w:rPr>
        <w:t>`http://localhost:8000`</w:t>
      </w:r>
      <w: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