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1" w:firstLineChars="1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系统首页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&gt; 通知公告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会议通知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一般性公告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&gt; 公文流转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公文发送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公文接收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请假</w:t>
      </w:r>
      <w:bookmarkStart w:id="0" w:name="_GoBack"/>
      <w:bookmarkEnd w:id="0"/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  <w:r>
        <w:rPr>
          <w:rFonts w:hint="eastAsia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文件柜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&gt; 市委信息工作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约稿性发送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约稿性接收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信息统计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信息发送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工作信息发布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要情汇报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领导参阅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紧急信息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&gt; 政府信息工作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约稿性发送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约稿性接收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信息统计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信息发送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市长专报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决策参考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紧急信息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&gt; 市委督查工作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公开信息发布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公开信息发送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公开信息接收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督查通知发布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督查通知发送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督查通知接收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&gt; 政府督查工作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公开信息发布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公开信息发送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公开信息接收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督查通知发送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督查通知接收</w:t>
      </w:r>
    </w:p>
    <w:p>
      <w:pPr>
        <w:ind w:firstLine="241" w:firstLineChars="1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领导动态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&gt; 邮件发送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邮件发送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发件箱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收件箱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  <w:lang w:val="en-US" w:eastAsia="zh-CN"/>
        </w:rPr>
        <w:t>会议室预约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  <w:lang w:val="en-US" w:eastAsia="zh-CN"/>
        </w:rPr>
        <w:t>电子通讯录</w:t>
      </w:r>
    </w:p>
    <w:p>
      <w:pPr>
        <w:ind w:firstLine="241" w:firstLineChars="1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意见箱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53DE7"/>
    <w:rsid w:val="55353DE7"/>
    <w:rsid w:val="5A7914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2018-08-13T06:22:00Z</dcterms:created>
  <dc:creator>ASUS</dc:creator>
  <cp:lastModifiedBy>ASUS</cp:lastModifiedBy>
  <dcterms:modified xsi:type="dcterms:W3CDTF">2018-08-13T06:36:17Z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