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C832F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Python技术讨论邀请</w:t>
      </w:r>
    </w:p>
    <w:p w14:paraId="4246B602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尊敬的技术同仁：</w:t>
      </w:r>
    </w:p>
    <w:p w14:paraId="03B74D73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您好！诚邀您参与由柒林组织的Python技术交流研讨会，旨在为Python从业者搭建高效交流、共享经验的平台，聚焦实战技术，携手共进。</w:t>
      </w:r>
    </w:p>
    <w:p w14:paraId="71972BEB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202BB30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活动主题：Python实战技巧与行业落地交流；时间：2026年03月20日 14:00-16:30；讨论聚焦Python工程化、性能优化、领域落地及热门库使用，以开放式交流为主。</w:t>
      </w:r>
    </w:p>
    <w:p w14:paraId="744F8812">
      <w:pPr>
        <w:bidi w:val="0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0751AD0F">
      <w:pPr>
        <w:bidi w:val="0"/>
        <w:jc w:val="righ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柒林</w:t>
      </w:r>
    </w:p>
    <w:p w14:paraId="435048E1">
      <w:pPr>
        <w:bidi w:val="0"/>
        <w:jc w:val="righ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2026年03月10日</w:t>
      </w:r>
    </w:p>
    <w:p w14:paraId="2F3CF3D3">
      <w:pPr>
        <w:rPr>
          <w:rFonts w:hint="eastAsia"/>
          <w:lang w:val="en-US" w:eastAsia="zh-CN"/>
        </w:rPr>
      </w:pPr>
    </w:p>
    <w:p w14:paraId="0030F4E6">
      <w:pPr>
        <w:pStyle w:val="2"/>
        <w:bidi w:val="0"/>
        <w:jc w:val="both"/>
        <w:rPr>
          <w:rFonts w:hint="eastAsia"/>
          <w:b/>
          <w:bCs w:val="0"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荷塘月色</w:t>
      </w:r>
    </w:p>
    <w:p w14:paraId="46CD80AE">
      <w:pPr>
        <w:jc w:val="center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朱自清</w:t>
      </w:r>
    </w:p>
    <w:p w14:paraId="3076C0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路上只我一个人，背着手踱着。这一片天地好像是我的;我也像超出了平常旳自己，到了另一世界里。我爱热闹，也爱冷静;爱群居，也爱独处。像今晚上，一个人在这苍茫旳月下，什么都可以想，什么都可以不想，便觉是个自由的人。白天里一定要做的事，一定要说的话，现在都可不理。这是独处的妙处，我且受用这无边的荷香月色好了。</w:t>
      </w:r>
    </w:p>
    <w:p w14:paraId="4948A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</w:p>
    <w:p w14:paraId="43151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曲曲折折的荷塘上面，弥望旳是田田的叶子。叶子出水很高，像亭亭旳舞女旳裙。层层的叶子中间，零星地点缀着些白花，有袅娜(niǎo,nuó)地开着旳，有羞涩地打着朵儿旳;正如一粒粒的明珠，又如碧天里的星星，又如刚出浴的美人。微风过处，送来缕缕清香，仿佛远处高楼上渺茫的歌声似的。这时候叶子与花也有一丝的颤动，像闪电般，霎时传过荷塘的那边去了。叶子本是肩并肩密密地挨着，这便宛然有了一道凝碧的波痕。叶子底下是脉脉(mò)的流水，遮住了，不能见一些颜色;而叶子却更见风致了。</w:t>
      </w:r>
    </w:p>
    <w:p w14:paraId="74DB8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drawing>
          <wp:inline distT="0" distB="0" distL="114300" distR="114300">
            <wp:extent cx="3967480" cy="2061210"/>
            <wp:effectExtent l="0" t="0" r="13970" b="152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67480" cy="206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648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  <w:t>荷塘小桥</w:t>
      </w:r>
    </w:p>
    <w:p w14:paraId="69FCF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月光如流水一般，静静地泻在这一片叶子和花上</w:t>
      </w:r>
      <w:r>
        <w:drawing>
          <wp:inline distT="0" distB="0" distL="114300" distR="114300">
            <wp:extent cx="336550" cy="319405"/>
            <wp:effectExtent l="0" t="0" r="6350" b="444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55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。薄薄的青雾浮起在荷塘里。叶子和花仿佛在牛乳中洗过一样;又像笼着轻纱的梦。虽然是满月，天上却有一层淡淡的云，所以不能朗照;但我以为这恰是到了好处——酣眠固不可少，小睡也别有风味的。月光是隔了树照过来的，高处丛生的灌木，落下参差的斑驳的黑影，峭楞楞如鬼一般;弯弯的杨柳的稀疏的倩影，却又像是画在荷叶上。塘中的月色并不均匀;但光与影有着和谐的旋律，如梵婀(ē)玲(英语violin小提琴的译音)上奏着的名曲。</w:t>
      </w:r>
    </w:p>
    <w:p w14:paraId="48A1D2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drawing>
          <wp:inline distT="0" distB="0" distL="114300" distR="114300">
            <wp:extent cx="4105275" cy="2257425"/>
            <wp:effectExtent l="0" t="0" r="9525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EF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  <w:t>荷塘小院</w:t>
      </w:r>
    </w:p>
    <w:p w14:paraId="737479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荷塘的四面，远远近近，高高低低都是树，而杨柳最多。这些树将一片荷塘重重围住;只在小路一旁，漏着几段空隙，像是特为月光留下的。树色一例是阴阴的，乍看像一团烟雾;但杨柳的丰姿，便在烟雾里也辨得出。树梢上隐隐约约的是一带远山，只有些大意罢了。树缝里也漏着一两点路灯光，没精打采的，是渴睡人的眼。这时候最热闹的，要数树上的蝉声与水里的蛙声;但热闹是它们的，我什么也没有。</w:t>
      </w:r>
    </w:p>
    <w:p w14:paraId="3B7E3D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</w:p>
    <w:p w14:paraId="19C9E8C1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图画</w:t>
      </w:r>
    </w:p>
    <w:p w14:paraId="7FA0170D">
      <w:pPr>
        <w:jc w:val="center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冰心</w:t>
      </w:r>
    </w:p>
    <w:p w14:paraId="430C52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信步走下山门去，何曾想寻幽访胜?</w:t>
      </w:r>
    </w:p>
    <w:p w14:paraId="7692B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</w:p>
    <w:p w14:paraId="6F5EC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转过山坳来，一片青草地，参天的树影无际。树后弯弯的石桥，桥后两个俯蹲在残照里的狮子。回过头来，只一道的断瓦颓垣，剥落的红门，却深深掩闭。原来是故家陵阙!何用来感慨兴亡，且印下一幅图画。</w:t>
      </w:r>
    </w:p>
    <w:p w14:paraId="7A52D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</w:p>
    <w:p w14:paraId="10C6E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半山里，凭高下视，千百的燕子，绕着殿儿飞。城垛般的围墙，白石的甬道，黄绿琉璃瓦的门楼，玲珑剔透。楼前是山上的晚霞鲜红，楼后是天边的平原村树，深蓝浓紫。暮霭里，融合在一起。难道是玉宇琼楼?难道是瑶宫贝阙?何用来搜索诗肠，且印下一幅图画。</w:t>
      </w:r>
    </w:p>
    <w:p w14:paraId="6C62D7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</w:p>
    <w:p w14:paraId="6AB0B1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低头走着，—首诗的断句，忽然浮上脑海来。“四月江南无矮树，人家都在绿阴中。”何用苦忆是谁的著作，何用苦忆这诗的全文。只此已描画尽了山下的人家!</w:t>
      </w:r>
    </w:p>
    <w:p w14:paraId="0E0B15C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第一篇</w:t>
      </w:r>
    </w:p>
    <w:p w14:paraId="5B232A6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字体样式支持</w:t>
      </w:r>
    </w:p>
    <w:p w14:paraId="74DA5AC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字体字色等常规样式</w:t>
      </w:r>
    </w:p>
    <w:p w14:paraId="37820218">
      <w:pP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这是一段测试字体样式的文本段落，</w:t>
      </w:r>
      <w:r>
        <w:rPr>
          <w:rFonts w:hint="eastAsia" w:ascii="黑体" w:hAnsi="黑体" w:eastAsia="黑体" w:cs="黑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这是黑体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、这是楷体、</w:t>
      </w:r>
      <w:r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这是微软雅黑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642DE920">
      <w:pP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这是一段测试文字颜色样式的段落，</w:t>
      </w:r>
      <w:r>
        <w:rPr>
          <w:rFonts w:hint="eastAsia" w:ascii="黑体" w:hAnsi="黑体" w:eastAsia="黑体" w:cs="黑体"/>
          <w:color w:val="FF0000"/>
          <w:sz w:val="32"/>
          <w:szCs w:val="32"/>
          <w:highlight w:val="none"/>
          <w:lang w:val="en-US" w:eastAsia="zh-CN"/>
        </w:rPr>
        <w:t>这是黑体的红色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楷体" w:hAnsi="楷体" w:eastAsia="楷体" w:cs="楷体"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这是楷体的蓝色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黑体" w:hAnsi="黑体" w:eastAsia="黑体" w:cs="黑体"/>
          <w:color w:val="FF0000"/>
          <w:sz w:val="32"/>
          <w:szCs w:val="32"/>
          <w:lang w:val="en-US" w:eastAsia="zh-CN"/>
        </w:rPr>
        <w:t>这是黑体数字</w:t>
      </w:r>
      <w:r>
        <w:rPr>
          <w:rFonts w:hint="eastAsia" w:ascii="黑体" w:hAnsi="黑体" w:eastAsia="黑体" w:cs="黑体"/>
          <w:color w:val="00B050"/>
          <w:sz w:val="32"/>
          <w:szCs w:val="32"/>
          <w:lang w:val="en-US" w:eastAsia="zh-CN"/>
        </w:rPr>
        <w:t>123</w:t>
      </w:r>
      <w:r>
        <w:rPr>
          <w:rFonts w:hint="eastAsia" w:ascii="黑体" w:hAnsi="黑体" w:eastAsia="黑体" w:cs="黑体"/>
          <w:color w:val="FF0000"/>
          <w:sz w:val="32"/>
          <w:szCs w:val="32"/>
          <w:lang w:val="en-US" w:eastAsia="zh-CN"/>
        </w:rPr>
        <w:t>是绿色的汉字是红色的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56FFAC3">
      <w:pP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这是一段设置了字号的段落，</w:t>
      </w:r>
      <w:r>
        <w:rPr>
          <w:rFonts w:hint="eastAsia" w:ascii="黑体" w:hAnsi="黑体" w:eastAsia="黑体" w:cs="黑体"/>
          <w:color w:val="000000" w:themeColor="text1"/>
          <w:sz w:val="36"/>
          <w:szCs w:val="36"/>
          <w:lang w:val="en-US" w:eastAsia="zh-CN"/>
          <w14:textFill>
            <w14:solidFill>
              <w14:schemeClr w14:val="tx1"/>
            </w14:solidFill>
          </w14:textFill>
        </w:rPr>
        <w:t>这里是18号黑体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黑体" w:hAnsi="黑体" w:eastAsia="黑体" w:cs="黑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这是小四号的黑体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这是16号的微软雅黑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A554D3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加粗斜体等特殊样式</w:t>
      </w:r>
    </w:p>
    <w:p w14:paraId="3388052F">
      <w:pPr>
        <w:rPr>
          <w:rFonts w:hint="default" w:ascii="楷体" w:hAnsi="楷体" w:eastAsia="楷体" w:cs="楷体"/>
          <w:color w:val="000000" w:themeColor="text1"/>
          <w:sz w:val="32"/>
          <w:szCs w:val="32"/>
          <w:vertAlign w:val="subscript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</w:t>
      </w:r>
      <w:r>
        <w:rPr>
          <w:rFonts w:hint="eastAsia" w:ascii="楷体" w:hAnsi="楷体" w:eastAsia="楷体" w:cs="楷体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粗</w:t>
      </w:r>
      <w:r>
        <w:rPr>
          <w:rFonts w:hint="eastAsia" w:ascii="楷体" w:hAnsi="楷体" w:eastAsia="楷体" w:cs="楷体"/>
          <w:i/>
          <w:i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斜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体的测试文本，支持的格式有</w:t>
      </w:r>
      <w:r>
        <w:rPr>
          <w:rFonts w:hint="eastAsia" w:ascii="楷体" w:hAnsi="楷体" w:eastAsia="楷体" w:cs="楷体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粗体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i/>
          <w:i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斜体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b/>
          <w:bCs/>
          <w:i/>
          <w:i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粗斜体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下划线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b/>
          <w:bCs/>
          <w:i/>
          <w:iCs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加粗斜体下划线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strike/>
          <w:dstrike w:val="0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删除线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b/>
          <w:bCs/>
          <w:i/>
          <w:iCs/>
          <w:strike/>
          <w:dstrike w:val="0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加粗斜体删除线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还有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superscript"/>
          <w:lang w:val="en-US" w:eastAsia="zh-CN"/>
          <w14:textFill>
            <w14:solidFill>
              <w14:schemeClr w14:val="tx1"/>
            </w14:solidFill>
          </w14:textFill>
        </w:rPr>
        <w:t>上标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下标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；不确认是否支持的格式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double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双下划线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dash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下滑虚线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wave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下滑波浪线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em w:val="dot"/>
          <w:lang w:val="en-US" w:eastAsia="zh-CN"/>
          <w14:textFill>
            <w14:solidFill>
              <w14:schemeClr w14:val="tx1"/>
            </w14:solidFill>
          </w14:textFill>
        </w:rPr>
        <w:t>着重符号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58943F6C">
      <w:pP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文字的突出显示颜色也支持，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red"/>
          <w:lang w:val="en-US" w:eastAsia="zh-CN"/>
          <w14:textFill>
            <w14:solidFill>
              <w14:schemeClr w14:val="tx1"/>
            </w14:solidFill>
          </w14:textFill>
        </w:rPr>
        <w:t>这是红色的背景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这是黄色的背景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楷体" w:hAnsi="楷体" w:eastAsia="楷体" w:cs="楷体"/>
          <w:color w:val="FFFFFF" w:themeColor="background1"/>
          <w:sz w:val="32"/>
          <w:szCs w:val="32"/>
          <w:highlight w:val="green"/>
          <w:lang w:val="en-US" w:eastAsia="zh-CN"/>
          <w14:textFill>
            <w14:solidFill>
              <w14:schemeClr w14:val="bg1"/>
            </w14:solidFill>
          </w14:textFill>
        </w:rPr>
        <w:t>这是绿色背景白色文字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748A7487">
      <w:pPr>
        <w:rPr>
          <w:rFonts w:hint="default" w:ascii="楷体" w:hAnsi="楷体" w:eastAsia="楷体" w:cs="楷体"/>
          <w:color w:val="000000" w:themeColor="text1"/>
          <w:sz w:val="32"/>
          <w:szCs w:val="32"/>
          <w:highlight w:val="darkGreen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Green"/>
          <w:lang w:val="en-US" w:eastAsia="zh-CN"/>
          <w14:textFill>
            <w14:solidFill>
              <w14:schemeClr w14:val="tx1"/>
            </w14:solidFill>
          </w14:textFill>
        </w:rPr>
        <w:t>这是一段设置了突出颜色的文字内容背景颜色是绿色的</w:t>
      </w:r>
      <w:bookmarkStart w:id="0" w:name="_GoBack"/>
      <w:bookmarkEnd w:id="0"/>
    </w:p>
    <w:p w14:paraId="197A79D2">
      <w:pPr>
        <w:pStyle w:val="3"/>
        <w:bidi w:val="0"/>
        <w:rPr>
          <w:rFonts w:hint="eastAsia"/>
          <w:lang w:val="en-US" w:eastAsia="zh-CN"/>
        </w:rPr>
      </w:pPr>
    </w:p>
    <w:p w14:paraId="7123ACC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段落样式支持</w:t>
      </w:r>
    </w:p>
    <w:p w14:paraId="65B74C7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常规段落样式的支持</w:t>
      </w:r>
    </w:p>
    <w:p w14:paraId="1217A769">
      <w:pPr>
        <w:jc w:val="left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左对齐微风过处，送来缕缕清香，仿佛远处高楼上渺茫的歌声似的。微风过处，送来缕缕清香，仿佛远处高楼上渺茫的歌声似的。微风过处，送来缕缕清香，仿佛远处高楼上渺茫的歌声似的。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F5CFEB9">
      <w:pPr>
        <w:jc w:val="center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居中对齐的样式微风过处，送来缕缕清香，仿佛远处高楼上渺茫的歌声似的。微风过处，送来缕缕清香，仿佛远处高楼上渺茫的歌声似的。微风过处，送来缕缕清香，仿佛远处高楼上渺茫的歌声似的。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37E28E39">
      <w:pPr>
        <w:jc w:val="right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右对齐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616972D0">
      <w:pPr>
        <w:jc w:val="both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两端对齐微风过处，送来缕缕清香，仿佛远处高楼上渺茫的歌声似的。微风过处，送来缕缕清香，仿佛远处高楼上渺茫的歌声似的。微风过处，送来缕缕清香，仿佛远处高楼上渺茫的歌声似的。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431D4587">
      <w:pPr>
        <w:spacing w:line="720" w:lineRule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超大行高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67D13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设置了段间距微风过处，送来缕缕清香，仿佛远处高楼上渺茫的歌声似的。微风过处，送来缕缕清香，仿佛远处高楼上渺茫的歌声似的。微风过处，送来缕缕清香，仿佛远处高楼上渺茫的歌声似的。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421C1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625" w:afterLines="200" w:line="480" w:lineRule="auto"/>
        <w:ind w:firstLine="640" w:firstLineChars="200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设置了首行缩进、段间距和行高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31FEB3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自定义段落样式的支持</w:t>
      </w:r>
    </w:p>
    <w:p w14:paraId="53458F8B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A9E7662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2804EBF1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微风过处，送来缕缕清香，仿佛远处高楼上渺茫的歌声似的。微风过处，送来缕缕清香，仿佛远处高楼上渺茫的歌声似的。</w:t>
      </w:r>
    </w:p>
    <w:p w14:paraId="2B648258">
      <w:pPr>
        <w:pStyle w:val="1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微风过处，送来缕缕清香，仿佛远处高楼上渺茫的歌声似的。微风过处，送来缕缕清香，仿佛远处高楼上渺茫的歌声似的。</w:t>
      </w:r>
    </w:p>
    <w:p w14:paraId="3DFB4E4D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E70214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其他格式内容的支持</w:t>
      </w:r>
    </w:p>
    <w:p w14:paraId="7E27A94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公式</w:t>
      </w:r>
    </w:p>
    <w:p w14:paraId="2C77DE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Ansi="Cambria Math"/>
          <w:i w:val="0"/>
          <w:lang w:val="en-US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行内公式示例：</w:t>
      </w:r>
      <w:r>
        <w:rPr>
          <w:rFonts w:hint="eastAsia"/>
          <w:lang w:val="en-US"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ascii="Cambria Math" w:hAnsi="Cambria Math"/>
                <w:lang w:val="en-US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  <m:r>
          <m:rPr/>
          <w:rPr>
            <w:rFonts w:ascii="Cambria Math" w:hAnsi="Cambria Math"/>
            <w:lang w:val="en-US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ascii="Cambria Math" w:hAnsi="Cambria Math"/>
                <w:lang w:val="en-US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  <m:r>
          <m:rPr/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ascii="Cambria Math" w:hAnsi="Cambria Math"/>
                <w:lang w:val="en-US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</m:oMath>
    </w:p>
    <w:p w14:paraId="7D7105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楷体" w:hAnsi="楷体" w:eastAsia="楷体" w:cs="楷体"/>
          <w:i w:val="0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i w:val="0"/>
          <w:sz w:val="28"/>
          <w:szCs w:val="28"/>
          <w:lang w:val="en-US" w:eastAsia="zh-CN"/>
        </w:rPr>
        <w:t>块状公式示例：</w:t>
      </w:r>
    </w:p>
    <w:p w14:paraId="2CE1720F">
      <w:pPr>
        <w:rPr>
          <w:rFonts w:hAnsi="Cambria Math"/>
          <w:b w:val="0"/>
          <w:i w:val="0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lim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lim>
                  <m:r>
                    <m:rPr/>
                    <w:rPr>
                      <w:rFonts w:ascii="Cambria Math" w:hAnsi="Cambria Math"/>
                      <w:lang w:val="en-US"/>
                    </w:rPr>
                    <m:t>x→c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  <w:lang w:val="en-US"/>
                    </w:rPr>
                    <m:t>f(x)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lang w:val="en-US"/>
                    </w:rPr>
                    <m:t>g(x)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  <m:r>
            <m:rPr/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lim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lim>
                  <m:r>
                    <m:rPr/>
                    <w:rPr>
                      <w:rFonts w:ascii="Cambria Math" w:hAnsi="Cambria Math"/>
                      <w:lang w:val="en-US"/>
                    </w:rPr>
                    <m:t>x→c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lang w:val="en-US"/>
                    </w:rPr>
                    <m:t>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lang w:val="en-US"/>
                    </w:rPr>
                    <m:t>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ctrlPr>
                <w:rPr>
                  <w:rFonts w:ascii="Cambria Math" w:hAnsi="Cambria Math"/>
                  <w:lang w:val="en-US"/>
                </w:rPr>
              </m:ctrlPr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（当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/>
                <w:rPr>
                  <w:rFonts w:ascii="Cambria Math" w:hAnsi="Cambria Math"/>
                  <w:lang w:val="en-US"/>
                </w:rPr>
                <m:t>0</m:t>
              </m:r>
              <m:ctrlPr>
                <w:rPr>
                  <w:rFonts w:ascii="Cambria Math" w:hAnsi="Cambria Math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0</m:t>
              </m:r>
              <m:ctrlPr>
                <w:rPr>
                  <w:rFonts w:ascii="Cambria Math" w:hAnsi="Cambria Math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或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/>
                <w:rPr>
                  <w:rFonts w:ascii="Cambria Math" w:hAnsi="Cambria Math"/>
                  <w:lang w:val="en-US"/>
                </w:rPr>
                <m:t>∞</m:t>
              </m:r>
              <m:ctrlPr>
                <w:rPr>
                  <w:rFonts w:ascii="Cambria Math" w:hAnsi="Cambria Math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∞</m:t>
              </m:r>
              <m:ctrlPr>
                <w:rPr>
                  <w:rFonts w:ascii="Cambria Math" w:hAnsi="Cambria Math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型不定式时）</m:t>
          </m:r>
        </m:oMath>
      </m:oMathPara>
    </w:p>
    <w:p w14:paraId="5F727C2B">
      <w:pPr>
        <w:rPr>
          <w:rFonts w:hint="eastAsia" w:ascii="楷体" w:hAnsi="楷体" w:eastAsia="楷体" w:cs="楷体"/>
          <w:b w:val="0"/>
          <w:i w:val="0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 w:val="0"/>
          <w:i w:val="0"/>
          <w:sz w:val="28"/>
          <w:szCs w:val="28"/>
          <w:lang w:val="en-US" w:eastAsia="zh-CN"/>
        </w:rPr>
        <w:t>latex公式示例：</w:t>
      </w:r>
    </w:p>
    <w:p w14:paraId="4C4CA4AD">
      <w:pPr>
        <w:rPr>
          <w:rFonts w:hint="eastAsia" w:hAnsi="Cambria Math" w:eastAsia="楷体" w:cs="楷体"/>
          <w:b w:val="0"/>
          <w:i w:val="0"/>
          <w:kern w:val="2"/>
          <w:sz w:val="28"/>
          <w:szCs w:val="28"/>
          <w:lang w:val="en-US" w:eastAsia="zh-CN" w:bidi="ar-SA"/>
        </w:rPr>
      </w:pPr>
      <m:oMathPara>
        <m:oMath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sin</m:t>
              </m:r>
              <m:ctrlPr>
                <w:rPr>
                  <w:rFonts w:ascii="Cambria Math" w:hAnsi="Cambria Math" w:eastAsia="楷体"/>
                  <w:sz w:val="28"/>
                </w:rPr>
              </m:ctrlPr>
            </m:fName>
            <m:e>
              <m:r>
                <m:rPr/>
                <w:rPr>
                  <w:rFonts w:hint="default" w:ascii="Cambria Math" w:hAnsi="Cambria Math" w:eastAsia="楷体"/>
                  <w:sz w:val="28"/>
                </w:rPr>
                <m:t>α</m:t>
              </m:r>
              <m:ctrlPr>
                <w:rPr>
                  <w:rFonts w:ascii="Cambria Math" w:hAnsi="Cambria Math" w:eastAsia="楷体"/>
                  <w:sz w:val="28"/>
                </w:rPr>
              </m:ctrlPr>
            </m:e>
          </m:func>
          <m:r>
            <m:rPr/>
            <w:rPr>
              <w:rFonts w:hint="default" w:ascii="Cambria Math" w:hAnsi="Cambria Math" w:eastAsia="楷体"/>
              <w:sz w:val="28"/>
            </w:rPr>
            <m:t>−</m:t>
          </m:r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sin</m:t>
              </m:r>
              <m:ctrlPr>
                <w:rPr>
                  <w:rFonts w:ascii="Cambria Math" w:hAnsi="Cambria Math" w:eastAsia="楷体"/>
                  <w:sz w:val="28"/>
                </w:rPr>
              </m:ctrlPr>
            </m:fName>
            <m:e>
              <m:r>
                <m:rPr/>
                <w:rPr>
                  <w:rFonts w:hint="default" w:ascii="Cambria Math" w:hAnsi="Cambria Math" w:eastAsia="楷体"/>
                  <w:sz w:val="28"/>
                </w:rPr>
                <m:t>β</m:t>
              </m:r>
              <m:ctrlPr>
                <w:rPr>
                  <w:rFonts w:ascii="Cambria Math" w:hAnsi="Cambria Math" w:eastAsia="楷体"/>
                  <w:sz w:val="28"/>
                </w:rPr>
              </m:ctrlPr>
            </m:e>
          </m:func>
          <m:r>
            <m:rPr/>
            <w:rPr>
              <w:rFonts w:hint="default" w:ascii="Cambria Math" w:hAnsi="Cambria Math" w:eastAsia="楷体"/>
              <w:sz w:val="28"/>
            </w:rPr>
            <m:t>=2</m:t>
          </m:r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cos</m:t>
              </m:r>
              <m:ctrlPr>
                <w:rPr>
                  <w:rFonts w:ascii="Cambria Math" w:hAnsi="Cambria Math" w:eastAsia="楷体"/>
                  <w:sz w:val="28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 w:eastAsia="楷体"/>
                      <w:i/>
                      <w:sz w:val="28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α+β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den>
              </m:f>
              <m:ctrlPr>
                <w:rPr>
                  <w:rFonts w:hint="default" w:ascii="Cambria Math" w:hAnsi="Cambria Math" w:eastAsia="楷体"/>
                  <w:i/>
                  <w:sz w:val="28"/>
                </w:rPr>
              </m:ctrlPr>
            </m:e>
          </m:func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sin</m:t>
              </m:r>
              <m:ctrlPr>
                <w:rPr>
                  <w:rFonts w:hint="default" w:ascii="Cambria Math" w:hAnsi="Cambria Math" w:eastAsia="楷体"/>
                  <w:i/>
                  <w:sz w:val="28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 w:eastAsia="楷体"/>
                      <w:i/>
                      <w:sz w:val="28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α−β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den>
              </m:f>
              <m:ctrlPr>
                <w:rPr>
                  <w:rFonts w:hint="default" w:ascii="Cambria Math" w:hAnsi="Cambria Math" w:eastAsia="楷体"/>
                  <w:i/>
                  <w:sz w:val="28"/>
                </w:rPr>
              </m:ctrlPr>
            </m:e>
          </m:func>
        </m:oMath>
      </m:oMathPara>
    </w:p>
    <w:p w14:paraId="0502E94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07A4F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DBE3F4" w:themeFill="accent1" w:themeFillTint="32"/>
            <w:vAlign w:val="center"/>
          </w:tcPr>
          <w:p w14:paraId="4E972E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标题1</w:t>
            </w:r>
          </w:p>
        </w:tc>
        <w:tc>
          <w:tcPr>
            <w:tcW w:w="1704" w:type="dxa"/>
            <w:shd w:val="clear" w:color="auto" w:fill="DBE3F4" w:themeFill="accent1" w:themeFillTint="32"/>
            <w:vAlign w:val="center"/>
          </w:tcPr>
          <w:p w14:paraId="29B4F6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标题2</w:t>
            </w:r>
          </w:p>
        </w:tc>
        <w:tc>
          <w:tcPr>
            <w:tcW w:w="1704" w:type="dxa"/>
            <w:shd w:val="clear" w:color="auto" w:fill="DBE3F4" w:themeFill="accent1" w:themeFillTint="32"/>
            <w:vAlign w:val="center"/>
          </w:tcPr>
          <w:p w14:paraId="0B37D3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标题3</w:t>
            </w:r>
          </w:p>
        </w:tc>
        <w:tc>
          <w:tcPr>
            <w:tcW w:w="1705" w:type="dxa"/>
            <w:shd w:val="clear" w:color="auto" w:fill="DBE3F4" w:themeFill="accent1" w:themeFillTint="32"/>
            <w:vAlign w:val="center"/>
          </w:tcPr>
          <w:p w14:paraId="4311D7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标题4</w:t>
            </w:r>
          </w:p>
        </w:tc>
        <w:tc>
          <w:tcPr>
            <w:tcW w:w="1705" w:type="dxa"/>
            <w:shd w:val="clear" w:color="auto" w:fill="DBE3F4" w:themeFill="accent1" w:themeFillTint="32"/>
            <w:vAlign w:val="center"/>
          </w:tcPr>
          <w:p w14:paraId="283BAB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标题5</w:t>
            </w:r>
          </w:p>
        </w:tc>
      </w:tr>
      <w:tr w14:paraId="392F9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5DED6D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内容1</w:t>
            </w:r>
          </w:p>
        </w:tc>
        <w:tc>
          <w:tcPr>
            <w:tcW w:w="1704" w:type="dxa"/>
            <w:vAlign w:val="center"/>
          </w:tcPr>
          <w:p w14:paraId="4DCA58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内容2</w:t>
            </w:r>
          </w:p>
        </w:tc>
        <w:tc>
          <w:tcPr>
            <w:tcW w:w="1704" w:type="dxa"/>
            <w:vAlign w:val="center"/>
          </w:tcPr>
          <w:p w14:paraId="418895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内容3</w:t>
            </w:r>
          </w:p>
        </w:tc>
        <w:tc>
          <w:tcPr>
            <w:tcW w:w="1705" w:type="dxa"/>
            <w:vAlign w:val="center"/>
          </w:tcPr>
          <w:p w14:paraId="230332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内容4</w:t>
            </w:r>
          </w:p>
        </w:tc>
        <w:tc>
          <w:tcPr>
            <w:tcW w:w="1705" w:type="dxa"/>
            <w:vAlign w:val="center"/>
          </w:tcPr>
          <w:p w14:paraId="3805F5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内容5</w:t>
            </w:r>
          </w:p>
        </w:tc>
      </w:tr>
      <w:tr w14:paraId="0F73D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758A1B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内容6</w:t>
            </w:r>
          </w:p>
        </w:tc>
        <w:tc>
          <w:tcPr>
            <w:tcW w:w="3408" w:type="dxa"/>
            <w:gridSpan w:val="2"/>
            <w:vAlign w:val="center"/>
          </w:tcPr>
          <w:p w14:paraId="30E5E5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内容7</w:t>
            </w:r>
          </w:p>
          <w:p w14:paraId="7B4A8D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内容8</w:t>
            </w:r>
          </w:p>
        </w:tc>
        <w:tc>
          <w:tcPr>
            <w:tcW w:w="1705" w:type="dxa"/>
            <w:vAlign w:val="center"/>
          </w:tcPr>
          <w:p w14:paraId="50EFD3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内容9</w:t>
            </w:r>
          </w:p>
        </w:tc>
        <w:tc>
          <w:tcPr>
            <w:tcW w:w="1705" w:type="dxa"/>
            <w:vAlign w:val="center"/>
          </w:tcPr>
          <w:p w14:paraId="261E55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内容10</w:t>
            </w:r>
          </w:p>
        </w:tc>
      </w:tr>
    </w:tbl>
    <w:p w14:paraId="65473BA1">
      <w:pPr>
        <w:rPr>
          <w:rFonts w:hAnsi="Cambria Math"/>
          <w:i w:val="0"/>
          <w:lang w:val="en-US"/>
        </w:rPr>
      </w:pPr>
    </w:p>
    <w:p w14:paraId="75E16A0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超链接</w:t>
      </w:r>
    </w:p>
    <w:p w14:paraId="4CCEE386">
      <w:pPr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fldChar w:fldCharType="begin"/>
      </w:r>
      <w:r>
        <w:rPr>
          <w:rFonts w:hint="eastAsia" w:hAnsi="Cambria Math"/>
          <w:i w:val="0"/>
          <w:lang w:val="en-US" w:eastAsia="zh-CN"/>
        </w:rPr>
        <w:instrText xml:space="preserve"> HYPERLINK "https://www.baidu.com" </w:instrText>
      </w:r>
      <w:r>
        <w:rPr>
          <w:rFonts w:hint="eastAsia" w:hAnsi="Cambria Math"/>
          <w:i w:val="0"/>
          <w:lang w:val="en-US" w:eastAsia="zh-CN"/>
        </w:rPr>
        <w:fldChar w:fldCharType="separate"/>
      </w:r>
      <w:r>
        <w:rPr>
          <w:rStyle w:val="8"/>
          <w:rFonts w:hint="eastAsia" w:hAnsi="Cambria Math"/>
          <w:i w:val="0"/>
          <w:lang w:val="en-US" w:eastAsia="zh-CN"/>
        </w:rPr>
        <w:t>百度一下</w:t>
      </w:r>
      <w:r>
        <w:rPr>
          <w:rFonts w:hint="eastAsia" w:hAnsi="Cambria Math"/>
          <w:i w:val="0"/>
          <w:lang w:val="en-US" w:eastAsia="zh-CN"/>
        </w:rPr>
        <w:fldChar w:fldCharType="end"/>
      </w:r>
    </w:p>
    <w:p w14:paraId="16F304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9460C5"/>
    <w:rsid w:val="07BE62CF"/>
    <w:rsid w:val="0B5E5DFE"/>
    <w:rsid w:val="0D8E6743"/>
    <w:rsid w:val="0DA815B3"/>
    <w:rsid w:val="0E7742F1"/>
    <w:rsid w:val="10F14C4A"/>
    <w:rsid w:val="118107A3"/>
    <w:rsid w:val="121F796A"/>
    <w:rsid w:val="1379576E"/>
    <w:rsid w:val="1BE35EAC"/>
    <w:rsid w:val="1F38206B"/>
    <w:rsid w:val="280763C2"/>
    <w:rsid w:val="2D371BB4"/>
    <w:rsid w:val="31BD2FCF"/>
    <w:rsid w:val="331726C0"/>
    <w:rsid w:val="3CB13731"/>
    <w:rsid w:val="3CDE029E"/>
    <w:rsid w:val="3D4B7C84"/>
    <w:rsid w:val="40CD3D02"/>
    <w:rsid w:val="40FC5196"/>
    <w:rsid w:val="422A7B38"/>
    <w:rsid w:val="4A5B1180"/>
    <w:rsid w:val="4DBA375B"/>
    <w:rsid w:val="4E434405"/>
    <w:rsid w:val="4E4E2B6E"/>
    <w:rsid w:val="4E8B1908"/>
    <w:rsid w:val="53E73A84"/>
    <w:rsid w:val="584D65AC"/>
    <w:rsid w:val="58F447AB"/>
    <w:rsid w:val="5AA24261"/>
    <w:rsid w:val="5D081B2B"/>
    <w:rsid w:val="5E963956"/>
    <w:rsid w:val="60C2740B"/>
    <w:rsid w:val="6247406C"/>
    <w:rsid w:val="638E052E"/>
    <w:rsid w:val="65AB4C58"/>
    <w:rsid w:val="6679056C"/>
    <w:rsid w:val="67D068B1"/>
    <w:rsid w:val="68975829"/>
    <w:rsid w:val="6C1A00FB"/>
    <w:rsid w:val="6E531FEA"/>
    <w:rsid w:val="7D057CE0"/>
    <w:rsid w:val="7E375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FollowedHyperlink"/>
    <w:basedOn w:val="7"/>
    <w:qFormat/>
    <w:uiPriority w:val="0"/>
    <w:rPr>
      <w:color w:val="800080"/>
      <w:u w:val="single"/>
    </w:rPr>
  </w:style>
  <w:style w:type="paragraph" w:customStyle="1" w:styleId="9">
    <w:name w:val="样式1"/>
    <w:basedOn w:val="1"/>
    <w:uiPriority w:val="0"/>
    <w:pPr>
      <w:ind w:leftChars="600"/>
    </w:pPr>
    <w:rPr>
      <w:rFonts w:hint="eastAsia" w:ascii="楷体" w:hAnsi="楷体" w:eastAsia="宋体" w:cs="楷体"/>
      <w:b/>
      <w:i/>
      <w:sz w:val="28"/>
      <w:szCs w:val="32"/>
    </w:rPr>
  </w:style>
  <w:style w:type="paragraph" w:customStyle="1" w:styleId="10">
    <w:name w:val="样式2"/>
    <w:basedOn w:val="1"/>
    <w:uiPriority w:val="0"/>
    <w:pPr>
      <w:jc w:val="center"/>
    </w:pPr>
    <w:rPr>
      <w:rFonts w:hint="eastAsia" w:ascii="楷体" w:hAnsi="楷体" w:eastAsia="微软雅黑" w:cs="楷体"/>
      <w:b/>
      <w:sz w:val="4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2516</Words>
  <Characters>2584</Characters>
  <Lines>0</Lines>
  <Paragraphs>0</Paragraphs>
  <TotalTime>1</TotalTime>
  <ScaleCrop>false</ScaleCrop>
  <LinksUpToDate>false</LinksUpToDate>
  <CharactersWithSpaces>2585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2026-01-26T08:34:00Z</dcterms:created>
  <dc:creator>Administrator</dc:creator>
  <cp:lastModifiedBy>浊酒</cp:lastModifiedBy>
  <dcterms:modified xsi:type="dcterms:W3CDTF">2026-01-28T06:24:13Z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eyJoZGlkIjoiZTIyMzNlOTUyZWYwZGQ5MWJlN2RjOTk0NDlmODU5M2YiLCJ1c2VySWQiOiI0MDE2NjE4MjkifQ==</vt:lpwstr>
  </property>
  <property fmtid="{D5CDD505-2E9C-101B-9397-08002B2CF9AE}" pid="4" name="ICV">
    <vt:lpwstr>813E104759774C9A9D57B30710283B16_12</vt:lpwstr>
  </property>
</Properties>
</file>