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AetherQuant — AI 量化交易平台</w:t>
      </w:r>
    </w:p>
    <w:p>
      <w:pPr>
        <w:jc w:val="center"/>
      </w:pPr>
      <w:r>
        <w:rPr>
          <w:color w:val="666666"/>
          <w:sz w:val="32"/>
        </w:rPr>
        <w:t>系统介绍文档</w:t>
      </w:r>
    </w:p>
    <w:p/>
    <w:p>
      <w:pPr>
        <w:pStyle w:val="Heading1"/>
      </w:pPr>
      <w:r>
        <w:t>一、系统概述</w:t>
      </w:r>
    </w:p>
    <w:p>
      <w:r>
        <w:t>AetherQuant 是一款基于 PyQt6 构建的桌面端 AI 量化交易平台，集成了多策略选股、AI 智能决策、量子优化、实时行情监控、自动化调度与微信推送等功能，面向 A 股市场，覆盖"数据采集 → 策略研发 → 交易执行 → 风控监控 → 绩效复盘"全流程。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代码规模</w:t>
            </w:r>
          </w:p>
        </w:tc>
        <w:tc>
          <w:tcPr>
            <w:tcW w:type="dxa" w:w="4320"/>
          </w:tcPr>
          <w:p>
            <w:r>
              <w:t>~16,700 行 Python 代码，50 个模块</w:t>
            </w:r>
          </w:p>
        </w:tc>
      </w:tr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11 个主功能标签页</w:t>
            </w:r>
          </w:p>
        </w:tc>
      </w:tr>
      <w:tr>
        <w:tc>
          <w:tcPr>
            <w:tcW w:type="dxa" w:w="4320"/>
          </w:tcPr>
          <w:p>
            <w:r>
              <w:t>策略体系</w:t>
            </w:r>
          </w:p>
        </w:tc>
        <w:tc>
          <w:tcPr>
            <w:tcW w:type="dxa" w:w="4320"/>
          </w:tcPr>
          <w:p>
            <w:r>
              <w:t>8 大选股策略（中西方兼顾）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SQLite（WAL 模式），17 张表</w:t>
            </w:r>
          </w:p>
        </w:tc>
      </w:tr>
      <w:tr>
        <w:tc>
          <w:tcPr>
            <w:tcW w:type="dxa" w:w="4320"/>
          </w:tcPr>
          <w:p>
            <w:r>
              <w:t>AI 仓位</w:t>
            </w:r>
          </w:p>
        </w:tc>
        <w:tc>
          <w:tcPr>
            <w:tcW w:type="dxa" w:w="4320"/>
          </w:tcPr>
          <w:p>
            <w:r>
              <w:t>5 种并行模拟仓</w:t>
            </w:r>
          </w:p>
        </w:tc>
      </w:tr>
      <w:tr>
        <w:tc>
          <w:tcPr>
            <w:tcW w:type="dxa" w:w="4320"/>
          </w:tcPr>
          <w:p>
            <w:r>
              <w:t>定时任务</w:t>
            </w:r>
          </w:p>
        </w:tc>
        <w:tc>
          <w:tcPr>
            <w:tcW w:type="dxa" w:w="4320"/>
          </w:tcPr>
          <w:p>
            <w:r>
              <w:t>9 项自动化任务</w:t>
            </w:r>
          </w:p>
        </w:tc>
      </w:tr>
      <w:tr>
        <w:tc>
          <w:tcPr>
            <w:tcW w:type="dxa" w:w="4320"/>
          </w:tcPr>
          <w:p>
            <w:r>
              <w:t>推送渠道</w:t>
            </w:r>
          </w:p>
        </w:tc>
        <w:tc>
          <w:tcPr>
            <w:tcW w:type="dxa" w:w="4320"/>
          </w:tcPr>
          <w:p>
            <w:r>
              <w:t>Server 酱（微信）+ 企业微信</w:t>
            </w:r>
          </w:p>
        </w:tc>
      </w:tr>
      <w:tr>
        <w:tc>
          <w:tcPr>
            <w:tcW w:type="dxa" w:w="4320"/>
          </w:tcPr>
          <w:p>
            <w:r>
              <w:t>量子优化</w:t>
            </w:r>
          </w:p>
        </w:tc>
        <w:tc>
          <w:tcPr>
            <w:tcW w:type="dxa" w:w="4320"/>
          </w:tcPr>
          <w:p>
            <w:r>
              <w:t>QAOA + 模拟退火 + Tabu Search</w:t>
            </w:r>
          </w:p>
        </w:tc>
      </w:tr>
    </w:tbl>
    <w:p>
      <w:pPr>
        <w:pStyle w:val="Heading1"/>
      </w:pPr>
      <w:r>
        <w:t>二、系统架构</w:t>
      </w:r>
    </w:p>
    <w:p>
      <w:r>
        <w:t>系统采用四层架构：UI 层（PyQt6 桌面应用）→ 业务逻辑层（策略引擎、AI 决策）→ 数据层（SQLite + 腾讯/新浪 API）→ 自动化调度层（Daemon Scheduler 7×24 运行）。</w:t>
      </w:r>
    </w:p>
    <w:p>
      <w:r>
        <w:t>关键技术选型：PyQt6 + QWebEngineView（UI）、Plotly.js（K线图）、SQLite WAL（数据库）、OpenAI 兼容 API（AI 决策）、QAOA 经典模拟 + 模拟退火（量子优化）。</w:t>
      </w:r>
    </w:p>
    <w:p>
      <w:pPr>
        <w:pStyle w:val="Heading1"/>
      </w:pPr>
      <w:r>
        <w:t>三、功能模块详解</w:t>
      </w:r>
    </w:p>
    <w:p>
      <w:pPr>
        <w:pStyle w:val="Heading2"/>
      </w:pPr>
      <w:r>
        <w:t>3.1 总览仪表盘</w:t>
      </w:r>
    </w:p>
    <w:p>
      <w:r>
        <w:t>账户摘要（总资产/盈亏/回撤）、市场环境分析（沪深300分布日）、组合风险速览（VaR/HHI/最大敞口）、当前持仓表（60秒自动刷新）</w:t>
      </w:r>
    </w:p>
    <w:p>
      <w:pPr>
        <w:pStyle w:val="Heading2"/>
      </w:pPr>
      <w:r>
        <w:t>3.2 选股雷达</w:t>
      </w:r>
    </w:p>
    <w:p>
      <w:r>
        <w:t>自定义板块导航 + 成分股详情 + 推送强烈买入。扫描选股支持 8 大独立策略（SEPA/CANSLIM/海龟/格雷厄姆/巴菲特/彼得林奇/国内趋势/国内价值）。量子优化（策略融合+纯量子双模式）。黄金/大宗商品 ETF。</w:t>
      </w:r>
    </w:p>
    <w:p>
      <w:pPr>
        <w:pStyle w:val="Heading2"/>
      </w:pPr>
      <w:r>
        <w:t>3.3 短期选股</w:t>
      </w:r>
    </w:p>
    <w:p>
      <w:r>
        <w:t>事件驱动选股（输入事件描述，匹配关联板块推荐个股）。基金持仓分析（明星基金经理持仓变化跟踪）。</w:t>
      </w:r>
    </w:p>
    <w:p>
      <w:pPr>
        <w:pStyle w:val="Heading2"/>
      </w:pPr>
      <w:r>
        <w:t>3.4 走势验证</w:t>
      </w:r>
    </w:p>
    <w:p>
      <w:r>
        <w:t>记录选股信号，跟踪 3/5/10/20/60 日实际走势，自动校准准确率，AI 分析原因。</w:t>
      </w:r>
    </w:p>
    <w:p>
      <w:pPr>
        <w:pStyle w:val="Heading2"/>
      </w:pPr>
      <w:r>
        <w:t>3.5 手动仓</w:t>
      </w:r>
    </w:p>
    <w:p>
      <w:r>
        <w:t>持仓管理 + 操作栏（明细/买入/卖出/条件单/看行情）+ 自动填充最新价 + 交易记录。</w:t>
      </w:r>
    </w:p>
    <w:p>
      <w:pPr>
        <w:pStyle w:val="Heading2"/>
      </w:pPr>
      <w:r>
        <w:t>3.6 AI 自主交易模拟仓</w:t>
      </w:r>
    </w:p>
    <w:p>
      <w:r>
        <w:t>5 种并行仓位（完全自主/半自主/推荐/自定义/量子），多 LLM 支持，买入价强制真实市场价，ATR 动态止损，持仓汇总表带操作栏。</w:t>
      </w:r>
    </w:p>
    <w:p>
      <w:pPr>
        <w:pStyle w:val="Heading2"/>
      </w:pPr>
      <w:r>
        <w:t>3.7 OpenClaw 智能体网关</w:t>
      </w:r>
    </w:p>
    <w:p>
      <w:r>
        <w:t>四层架构：感知层（数据采集）→ 决策层（自然语言策略+AI研判）→ 执行层（风控+交易）→ 反馈层（绩效+调优）。一键 8 步全流程管线。</w:t>
      </w:r>
    </w:p>
    <w:p>
      <w:pPr>
        <w:pStyle w:val="Heading2"/>
      </w:pPr>
      <w:r>
        <w:t>3.8 回测</w:t>
      </w:r>
    </w:p>
    <w:p>
      <w:r>
        <w:t>本地 SQLite 数据回测、蒙特卡洛模拟、Walk Forward 滚动验证、多策略同时对比。</w:t>
      </w:r>
    </w:p>
    <w:p>
      <w:pPr>
        <w:pStyle w:val="Heading2"/>
      </w:pPr>
      <w:r>
        <w:t>3.9 个股分析</w:t>
      </w:r>
    </w:p>
    <w:p>
      <w:r>
        <w:t>Plotly K线图（滚轮缩放/拖拽/rangeslider），多策略预测叠加，多周期校准，数据自动刷新。</w:t>
      </w:r>
    </w:p>
    <w:p>
      <w:pPr>
        <w:pStyle w:val="Heading2"/>
      </w:pPr>
      <w:r>
        <w:t>3.10 AI 助手</w:t>
      </w:r>
    </w:p>
    <w:p>
      <w:r>
        <w:t>多 LLM 对话，读取全部数据库辅助分析，富文本渲染，历史问答记录。</w:t>
      </w:r>
    </w:p>
    <w:p>
      <w:pPr>
        <w:pStyle w:val="Heading2"/>
      </w:pPr>
      <w:r>
        <w:t>3.11 设置</w:t>
      </w:r>
    </w:p>
    <w:p>
      <w:r>
        <w:t>自动化调度引擎配置、消息推送（Server酱+企业微信）、AI模型配置、数据管理、主题切换。</w:t>
      </w:r>
    </w:p>
    <w:p>
      <w:pPr>
        <w:pStyle w:val="Heading1"/>
      </w:pPr>
      <w:r>
        <w:t>四、8 大选股策略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策略</w:t>
            </w:r>
          </w:p>
        </w:tc>
        <w:tc>
          <w:tcPr>
            <w:tcW w:type="dxa" w:w="2880"/>
          </w:tcPr>
          <w:p>
            <w:r>
              <w:t>核心逻辑</w:t>
            </w:r>
          </w:p>
        </w:tc>
        <w:tc>
          <w:tcPr>
            <w:tcW w:type="dxa" w:w="2880"/>
          </w:tcPr>
          <w:p>
            <w:r>
              <w:t>选股偏好</w:t>
            </w:r>
          </w:p>
        </w:tc>
      </w:tr>
      <w:tr>
        <w:tc>
          <w:tcPr>
            <w:tcW w:type="dxa" w:w="2880"/>
          </w:tcPr>
          <w:p>
            <w:r>
              <w:t>SEPA (股票魔法师)</w:t>
            </w:r>
          </w:p>
        </w:tc>
        <w:tc>
          <w:tcPr>
            <w:tcW w:type="dxa" w:w="2880"/>
          </w:tcPr>
          <w:p>
            <w:r>
              <w:t>趋势模板 + VCP 收缩 + 突破 + MA200上升</w:t>
            </w:r>
          </w:p>
        </w:tc>
        <w:tc>
          <w:tcPr>
            <w:tcW w:type="dxa" w:w="2880"/>
          </w:tcPr>
          <w:p>
            <w:r>
              <w:t>趋势爆发点</w:t>
            </w:r>
          </w:p>
        </w:tc>
      </w:tr>
      <w:tr>
        <w:tc>
          <w:tcPr>
            <w:tcW w:type="dxa" w:w="2880"/>
          </w:tcPr>
          <w:p>
            <w:r>
              <w:t>CANSLIM</w:t>
            </w:r>
          </w:p>
        </w:tc>
        <w:tc>
          <w:tcPr>
            <w:tcW w:type="dxa" w:w="2880"/>
          </w:tcPr>
          <w:p>
            <w:r>
              <w:t>RS≥70 + 3月强势 + 放量新高 + 杯柄形态</w:t>
            </w:r>
          </w:p>
        </w:tc>
        <w:tc>
          <w:tcPr>
            <w:tcW w:type="dxa" w:w="2880"/>
          </w:tcPr>
          <w:p>
            <w:r>
              <w:t>领涨龙头</w:t>
            </w:r>
          </w:p>
        </w:tc>
      </w:tr>
      <w:tr>
        <w:tc>
          <w:tcPr>
            <w:tcW w:type="dxa" w:w="2880"/>
          </w:tcPr>
          <w:p>
            <w:r>
              <w:t>海龟交易法</w:t>
            </w:r>
          </w:p>
        </w:tc>
        <w:tc>
          <w:tcPr>
            <w:tcW w:type="dxa" w:w="2880"/>
          </w:tcPr>
          <w:p>
            <w:r>
              <w:t>20/55日通道突破 + ATR波动 + 量能配合</w:t>
            </w:r>
          </w:p>
        </w:tc>
        <w:tc>
          <w:tcPr>
            <w:tcW w:type="dxa" w:w="2880"/>
          </w:tcPr>
          <w:p>
            <w:r>
              <w:t>趋势突破</w:t>
            </w:r>
          </w:p>
        </w:tc>
      </w:tr>
      <w:tr>
        <w:tc>
          <w:tcPr>
            <w:tcW w:type="dxa" w:w="2880"/>
          </w:tcPr>
          <w:p>
            <w:r>
              <w:t>格雷厄姆(价值)</w:t>
            </w:r>
          </w:p>
        </w:tc>
        <w:tc>
          <w:tcPr>
            <w:tcW w:type="dxa" w:w="2880"/>
          </w:tcPr>
          <w:p>
            <w:r>
              <w:t>距高点跌30%+ + 低于MA200 + 52周低点</w:t>
            </w:r>
          </w:p>
        </w:tc>
        <w:tc>
          <w:tcPr>
            <w:tcW w:type="dxa" w:w="2880"/>
          </w:tcPr>
          <w:p>
            <w:r>
              <w:t>深度低估</w:t>
            </w:r>
          </w:p>
        </w:tc>
      </w:tr>
      <w:tr>
        <w:tc>
          <w:tcPr>
            <w:tcW w:type="dxa" w:w="2880"/>
          </w:tcPr>
          <w:p>
            <w:r>
              <w:t>巴菲特(品质)</w:t>
            </w:r>
          </w:p>
        </w:tc>
        <w:tc>
          <w:tcPr>
            <w:tcW w:type="dxa" w:w="2880"/>
          </w:tcPr>
          <w:p>
            <w:r>
              <w:t>稳健增长 + 低波动 + 均线收敛</w:t>
            </w:r>
          </w:p>
        </w:tc>
        <w:tc>
          <w:tcPr>
            <w:tcW w:type="dxa" w:w="2880"/>
          </w:tcPr>
          <w:p>
            <w:r>
              <w:t>优质稳定</w:t>
            </w:r>
          </w:p>
        </w:tc>
      </w:tr>
      <w:tr>
        <w:tc>
          <w:tcPr>
            <w:tcW w:type="dxa" w:w="2880"/>
          </w:tcPr>
          <w:p>
            <w:r>
              <w:t>彼得林奇(动量)</w:t>
            </w:r>
          </w:p>
        </w:tc>
        <w:tc>
          <w:tcPr>
            <w:tcW w:type="dxa" w:w="2880"/>
          </w:tcPr>
          <w:p>
            <w:r>
              <w:t>月涨10%+ + 季涨30%+ + 放量突破</w:t>
            </w:r>
          </w:p>
        </w:tc>
        <w:tc>
          <w:tcPr>
            <w:tcW w:type="dxa" w:w="2880"/>
          </w:tcPr>
          <w:p>
            <w:r>
              <w:t>高动量加速</w:t>
            </w:r>
          </w:p>
        </w:tc>
      </w:tr>
      <w:tr>
        <w:tc>
          <w:tcPr>
            <w:tcW w:type="dxa" w:w="2880"/>
          </w:tcPr>
          <w:p>
            <w:r>
              <w:t>国内趋势</w:t>
            </w:r>
          </w:p>
        </w:tc>
        <w:tc>
          <w:tcPr>
            <w:tcW w:type="dxa" w:w="2880"/>
          </w:tcPr>
          <w:p>
            <w:r>
              <w:t>多头排列 + 放量突破 + VCP + 连阳</w:t>
            </w:r>
          </w:p>
        </w:tc>
        <w:tc>
          <w:tcPr>
            <w:tcW w:type="dxa" w:w="2880"/>
          </w:tcPr>
          <w:p>
            <w:r>
              <w:t>A股趋势</w:t>
            </w:r>
          </w:p>
        </w:tc>
      </w:tr>
      <w:tr>
        <w:tc>
          <w:tcPr>
            <w:tcW w:type="dxa" w:w="2880"/>
          </w:tcPr>
          <w:p>
            <w:r>
              <w:t>国内价值</w:t>
            </w:r>
          </w:p>
        </w:tc>
        <w:tc>
          <w:tcPr>
            <w:tcW w:type="dxa" w:w="2880"/>
          </w:tcPr>
          <w:p>
            <w:r>
              <w:t>破年线 + 深跌40%+ + 缩量企稳 + 止跌反弹</w:t>
            </w:r>
          </w:p>
        </w:tc>
        <w:tc>
          <w:tcPr>
            <w:tcW w:type="dxa" w:w="2880"/>
          </w:tcPr>
          <w:p>
            <w:r>
              <w:t>A股抄底</w:t>
            </w:r>
          </w:p>
        </w:tc>
      </w:tr>
    </w:tbl>
    <w:p>
      <w:pPr>
        <w:pStyle w:val="Heading1"/>
      </w:pPr>
      <w:r>
        <w:t>五、AI 5 仓并行体系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仓位</w:t>
            </w:r>
          </w:p>
        </w:tc>
        <w:tc>
          <w:tcPr>
            <w:tcW w:type="dxa" w:w="2880"/>
          </w:tcPr>
          <w:p>
            <w:r>
              <w:t>决策方式</w:t>
            </w:r>
          </w:p>
        </w:tc>
        <w:tc>
          <w:tcPr>
            <w:tcW w:type="dxa" w:w="2880"/>
          </w:tcPr>
          <w:p>
            <w:r>
              <w:t>执行方式</w:t>
            </w:r>
          </w:p>
        </w:tc>
      </w:tr>
      <w:tr>
        <w:tc>
          <w:tcPr>
            <w:tcW w:type="dxa" w:w="2880"/>
          </w:tcPr>
          <w:p>
            <w:r>
              <w:t>完全自主仓</w:t>
            </w:r>
          </w:p>
        </w:tc>
        <w:tc>
          <w:tcPr>
            <w:tcW w:type="dxa" w:w="2880"/>
          </w:tcPr>
          <w:p>
            <w:r>
              <w:t>AI 全权决策</w:t>
            </w:r>
          </w:p>
        </w:tc>
        <w:tc>
          <w:tcPr>
            <w:tcW w:type="dxa" w:w="2880"/>
          </w:tcPr>
          <w:p>
            <w:r>
              <w:t>自动执行，无需确认</w:t>
            </w:r>
          </w:p>
        </w:tc>
      </w:tr>
      <w:tr>
        <w:tc>
          <w:tcPr>
            <w:tcW w:type="dxa" w:w="2880"/>
          </w:tcPr>
          <w:p>
            <w:r>
              <w:t>半自主仓</w:t>
            </w:r>
          </w:p>
        </w:tc>
        <w:tc>
          <w:tcPr>
            <w:tcW w:type="dxa" w:w="2880"/>
          </w:tcPr>
          <w:p>
            <w:r>
              <w:t>AI 决策</w:t>
            </w:r>
          </w:p>
        </w:tc>
        <w:tc>
          <w:tcPr>
            <w:tcW w:type="dxa" w:w="2880"/>
          </w:tcPr>
          <w:p>
            <w:r>
              <w:t>人工触发执行</w:t>
            </w:r>
          </w:p>
        </w:tc>
      </w:tr>
      <w:tr>
        <w:tc>
          <w:tcPr>
            <w:tcW w:type="dxa" w:w="2880"/>
          </w:tcPr>
          <w:p>
            <w:r>
              <w:t>推荐仓</w:t>
            </w:r>
          </w:p>
        </w:tc>
        <w:tc>
          <w:tcPr>
            <w:tcW w:type="dxa" w:w="2880"/>
          </w:tcPr>
          <w:p>
            <w:r>
              <w:t>AI 推荐</w:t>
            </w:r>
          </w:p>
        </w:tc>
        <w:tc>
          <w:tcPr>
            <w:tcW w:type="dxa" w:w="2880"/>
          </w:tcPr>
          <w:p>
            <w:r>
              <w:t>人工确认后执行</w:t>
            </w:r>
          </w:p>
        </w:tc>
      </w:tr>
      <w:tr>
        <w:tc>
          <w:tcPr>
            <w:tcW w:type="dxa" w:w="2880"/>
          </w:tcPr>
          <w:p>
            <w:r>
              <w:t>自定义仓</w:t>
            </w:r>
          </w:p>
        </w:tc>
        <w:tc>
          <w:tcPr>
            <w:tcW w:type="dxa" w:w="2880"/>
          </w:tcPr>
          <w:p>
            <w:r>
              <w:t>扫描 Top3</w:t>
            </w:r>
          </w:p>
        </w:tc>
        <w:tc>
          <w:tcPr>
            <w:tcW w:type="dxa" w:w="2880"/>
          </w:tcPr>
          <w:p>
            <w:r>
              <w:t>自动买入跟踪</w:t>
            </w:r>
          </w:p>
        </w:tc>
      </w:tr>
      <w:tr>
        <w:tc>
          <w:tcPr>
            <w:tcW w:type="dxa" w:w="2880"/>
          </w:tcPr>
          <w:p>
            <w:r>
              <w:t>量子仓</w:t>
            </w:r>
          </w:p>
        </w:tc>
        <w:tc>
          <w:tcPr>
            <w:tcW w:type="dxa" w:w="2880"/>
          </w:tcPr>
          <w:p>
            <w:r>
              <w:t>QAOA/量子退火优化</w:t>
            </w:r>
          </w:p>
        </w:tc>
        <w:tc>
          <w:tcPr>
            <w:tcW w:type="dxa" w:w="2880"/>
          </w:tcPr>
          <w:p>
            <w:r>
              <w:t>量子最优组合</w:t>
            </w:r>
          </w:p>
        </w:tc>
      </w:tr>
    </w:tbl>
    <w:p>
      <w:pPr>
        <w:pStyle w:val="Heading1"/>
      </w:pPr>
      <w:r>
        <w:t>六、自动化调度</w:t>
      </w:r>
    </w:p>
    <w:p>
      <w:r>
        <w:t>后台 7×24 运行的 Daemon Scheduler，交易日自动执行：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09:50</w:t>
            </w:r>
          </w:p>
        </w:tc>
        <w:tc>
          <w:tcPr>
            <w:tcW w:type="dxa" w:w="2880"/>
          </w:tcPr>
          <w:p>
            <w:r>
              <w:t>拉取实时行情</w:t>
            </w:r>
          </w:p>
        </w:tc>
        <w:tc>
          <w:tcPr>
            <w:tcW w:type="dxa" w:w="2880"/>
          </w:tcPr>
          <w:p>
            <w:r>
              <w:t>开盘前抓取报价</w:t>
            </w:r>
          </w:p>
        </w:tc>
      </w:tr>
      <w:tr>
        <w:tc>
          <w:tcPr>
            <w:tcW w:type="dxa" w:w="2880"/>
          </w:tcPr>
          <w:p>
            <w:r>
              <w:t>10:00</w:t>
            </w:r>
          </w:p>
        </w:tc>
        <w:tc>
          <w:tcPr>
            <w:tcW w:type="dxa" w:w="2880"/>
          </w:tcPr>
          <w:p>
            <w:r>
              <w:t>刷新K线日线</w:t>
            </w:r>
          </w:p>
        </w:tc>
        <w:tc>
          <w:tcPr>
            <w:tcW w:type="dxa" w:w="2880"/>
          </w:tcPr>
          <w:p>
            <w:r>
              <w:t>8线程并发更新</w:t>
            </w:r>
          </w:p>
        </w:tc>
      </w:tr>
      <w:tr>
        <w:tc>
          <w:tcPr>
            <w:tcW w:type="dxa" w:w="2880"/>
          </w:tcPr>
          <w:p>
            <w:r>
              <w:t>10:05</w:t>
            </w:r>
          </w:p>
        </w:tc>
        <w:tc>
          <w:tcPr>
            <w:tcW w:type="dxa" w:w="2880"/>
          </w:tcPr>
          <w:p>
            <w:r>
              <w:t>选股雷达扫描</w:t>
            </w:r>
          </w:p>
        </w:tc>
        <w:tc>
          <w:tcPr>
            <w:tcW w:type="dxa" w:w="2880"/>
          </w:tcPr>
          <w:p>
            <w:r>
              <w:t>多策略扫描 Top50</w:t>
            </w:r>
          </w:p>
        </w:tc>
      </w:tr>
      <w:tr>
        <w:tc>
          <w:tcPr>
            <w:tcW w:type="dxa" w:w="2880"/>
          </w:tcPr>
          <w:p>
            <w:r>
              <w:t>10:10</w:t>
            </w:r>
          </w:p>
        </w:tc>
        <w:tc>
          <w:tcPr>
            <w:tcW w:type="dxa" w:w="2880"/>
          </w:tcPr>
          <w:p>
            <w:r>
              <w:t>短期选股分析</w:t>
            </w:r>
          </w:p>
        </w:tc>
        <w:tc>
          <w:tcPr>
            <w:tcW w:type="dxa" w:w="2880"/>
          </w:tcPr>
          <w:p>
            <w:r>
              <w:t>事件驱动+基金持仓</w:t>
            </w:r>
          </w:p>
        </w:tc>
      </w:tr>
      <w:tr>
        <w:tc>
          <w:tcPr>
            <w:tcW w:type="dxa" w:w="2880"/>
          </w:tcPr>
          <w:p>
            <w:r>
              <w:t>10:15</w:t>
            </w:r>
          </w:p>
        </w:tc>
        <w:tc>
          <w:tcPr>
            <w:tcW w:type="dxa" w:w="2880"/>
          </w:tcPr>
          <w:p>
            <w:r>
              <w:t>AI三仓决策(上午)</w:t>
            </w:r>
          </w:p>
        </w:tc>
        <w:tc>
          <w:tcPr>
            <w:tcW w:type="dxa" w:w="2880"/>
          </w:tcPr>
          <w:p>
            <w:r>
              <w:t>完全自主+半自主+推荐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刷新K线日线</w:t>
            </w:r>
          </w:p>
        </w:tc>
        <w:tc>
          <w:tcPr>
            <w:tcW w:type="dxa" w:w="2880"/>
          </w:tcPr>
          <w:p>
            <w:r>
              <w:t>下午场前补全</w:t>
            </w:r>
          </w:p>
        </w:tc>
      </w:tr>
      <w:tr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AI三仓决策(下午)</w:t>
            </w:r>
          </w:p>
        </w:tc>
        <w:tc>
          <w:tcPr>
            <w:tcW w:type="dxa" w:w="2880"/>
          </w:tcPr>
          <w:p>
            <w:r>
              <w:t>第二轮决策</w:t>
            </w:r>
          </w:p>
        </w:tc>
      </w:tr>
      <w:tr>
        <w:tc>
          <w:tcPr>
            <w:tcW w:type="dxa" w:w="2880"/>
          </w:tcPr>
          <w:p>
            <w:r>
              <w:t>15:30</w:t>
            </w:r>
          </w:p>
        </w:tc>
        <w:tc>
          <w:tcPr>
            <w:tcW w:type="dxa" w:w="2880"/>
          </w:tcPr>
          <w:p>
            <w:r>
              <w:t>走势验证+日报</w:t>
            </w:r>
          </w:p>
        </w:tc>
        <w:tc>
          <w:tcPr>
            <w:tcW w:type="dxa" w:w="2880"/>
          </w:tcPr>
          <w:p>
            <w:r>
              <w:t>校准准确率+推送</w:t>
            </w:r>
          </w:p>
        </w:tc>
      </w:tr>
      <w:tr>
        <w:tc>
          <w:tcPr>
            <w:tcW w:type="dxa" w:w="2880"/>
          </w:tcPr>
          <w:p>
            <w:r>
              <w:t>全天5min</w:t>
            </w:r>
          </w:p>
        </w:tc>
        <w:tc>
          <w:tcPr>
            <w:tcW w:type="dxa" w:w="2880"/>
          </w:tcPr>
          <w:p>
            <w:r>
              <w:t>止损止盈预警</w:t>
            </w:r>
          </w:p>
        </w:tc>
        <w:tc>
          <w:tcPr>
            <w:tcW w:type="dxa" w:w="2880"/>
          </w:tcPr>
          <w:p>
            <w:r>
              <w:t>同一预警日推1次</w:t>
            </w:r>
          </w:p>
        </w:tc>
      </w:tr>
    </w:tbl>
    <w:p>
      <w:pPr>
        <w:pStyle w:val="Heading1"/>
      </w:pPr>
      <w:r>
        <w:t>七、安全与风控</w:t>
      </w:r>
    </w:p>
    <w:p>
      <w:pPr>
        <w:pStyle w:val="ListBullet"/>
      </w:pPr>
      <w:r>
        <w:t>价格校验：买入价与日K收盘价偏差 &gt;15% 自动修正，杜绝 LLM 价格幻觉</w:t>
      </w:r>
    </w:p>
    <w:p>
      <w:pPr>
        <w:pStyle w:val="ListBullet"/>
      </w:pPr>
      <w:r>
        <w:t>资金校验：余额不足自动减仓到最大可买手数</w:t>
      </w:r>
    </w:p>
    <w:p>
      <w:pPr>
        <w:pStyle w:val="ListBullet"/>
      </w:pPr>
      <w:r>
        <w:t>T+1 限制：当天买入不可当天卖出</w:t>
      </w:r>
    </w:p>
    <w:p>
      <w:pPr>
        <w:pStyle w:val="ListBullet"/>
      </w:pPr>
      <w:r>
        <w:t>ATR 动态止损：2 倍 ATR 跟踪止损，自动上移</w:t>
      </w:r>
    </w:p>
    <w:p>
      <w:pPr>
        <w:pStyle w:val="ListBullet"/>
      </w:pPr>
      <w:r>
        <w:t>预警去重：同一预警每天只推送 1 次</w:t>
      </w:r>
    </w:p>
    <w:p>
      <w:pPr>
        <w:pStyle w:val="ListBullet"/>
      </w:pPr>
      <w:r>
        <w:t>推送限流：Server 酱每天最多 4 次</w:t>
      </w:r>
    </w:p>
    <w:p>
      <w:pPr>
        <w:pStyle w:val="ListBullet"/>
      </w:pPr>
      <w:r>
        <w:t>数据库并发：WAL 模式 + busy_timeout 防锁死</w:t>
      </w:r>
    </w:p>
    <w:p>
      <w:pPr>
        <w:pStyle w:val="Heading1"/>
      </w:pPr>
      <w:r>
        <w:t>八、系统亮点</w:t>
      </w:r>
    </w:p>
    <w:p>
      <w:pPr>
        <w:pStyle w:val="ListNumber"/>
      </w:pPr>
      <w:r>
        <w:t>全策略覆盖：8 大选股策略真正独立运算，不同策略产出不同候选股</w:t>
      </w:r>
    </w:p>
    <w:p>
      <w:pPr>
        <w:pStyle w:val="ListNumber"/>
      </w:pPr>
      <w:r>
        <w:t>AI + 量子双引擎：LLM 智能决策 + QAOA/量子退火组合优化</w:t>
      </w:r>
    </w:p>
    <w:p>
      <w:pPr>
        <w:pStyle w:val="ListNumber"/>
      </w:pPr>
      <w:r>
        <w:t>5 仓并行对比：完全自主/半自主/推荐/自定义/量子，多策略实盘验证</w:t>
      </w:r>
    </w:p>
    <w:p>
      <w:pPr>
        <w:pStyle w:val="ListNumber"/>
      </w:pPr>
      <w:r>
        <w:t>全自动化：数据 → 选股 → 决策 → 执行 → 推送 → 复盘，无人值守</w:t>
      </w:r>
    </w:p>
    <w:p>
      <w:pPr>
        <w:pStyle w:val="ListNumber"/>
      </w:pPr>
      <w:r>
        <w:t>防幻觉机制：买入/卖出强制使用真实市场价</w:t>
      </w:r>
    </w:p>
    <w:p>
      <w:pPr>
        <w:pStyle w:val="ListNumber"/>
      </w:pPr>
      <w:r>
        <w:t>OpenClaw 网关：四层架构，一键全流程</w:t>
      </w:r>
    </w:p>
    <w:p>
      <w:pPr>
        <w:pStyle w:val="ListNumber"/>
      </w:pPr>
      <w:r>
        <w:t>交互友好：单击操作栏 + 双击跳转 + 自动填价 + 滚轮缩放K线</w:t>
      </w:r>
    </w:p>
    <w:p/>
    <w:p>
      <w:r>
        <w:t>文档生成时间：2026 年 3 月</w:t>
      </w:r>
    </w:p>
    <w:p>
      <w:r>
        <w:t>项目名称：AetherQuant</w:t>
      </w:r>
    </w:p>
    <w:p>
      <w:r>
        <w:t>技术栈：Python 3.11 + PyQt6 + SQLite + Plotly.js + DeepSeek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