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长三角一体化国家级AI+量子融合产业创新平台</w:t>
      </w:r>
    </w:p>
    <w:p>
      <w:pPr>
        <w:pStyle w:val="Title"/>
      </w:pPr>
      <w:r>
        <w:t>软件开发详细设计说明书</w:t>
      </w:r>
    </w:p>
    <w:p>
      <w:pPr>
        <w:spacing w:after="120"/>
      </w:pPr>
      <w:r/>
      <w:r>
        <w:rPr>
          <w:b/>
        </w:rPr>
        <w:t>文档编号：</w:t>
      </w:r>
      <w:r>
        <w:t xml:space="preserve"> SW-DD-2026-001  </w:t>
      </w:r>
    </w:p>
    <w:p>
      <w:pPr>
        <w:spacing w:after="120"/>
      </w:pPr>
      <w:r/>
      <w:r>
        <w:rPr>
          <w:b/>
        </w:rPr>
        <w:t>版本：</w:t>
      </w:r>
      <w:r>
        <w:t xml:space="preserve"> V1.0  </w:t>
      </w:r>
    </w:p>
    <w:p>
      <w:pPr>
        <w:spacing w:after="120"/>
      </w:pPr>
      <w:r/>
      <w:r>
        <w:rPr>
          <w:b/>
        </w:rPr>
        <w:t>编制依据：</w:t>
      </w:r>
      <w:r>
        <w:t xml:space="preserve"> 《长三角一体化国家级AI+量子融合产业创新平台建设方案-详细版本》（2026-2030年）  </w:t>
      </w:r>
    </w:p>
    <w:p>
      <w:pPr>
        <w:spacing w:after="120"/>
      </w:pPr>
      <w:r/>
      <w:r>
        <w:rPr>
          <w:b/>
        </w:rPr>
        <w:t>编制日期：</w:t>
      </w:r>
      <w:r>
        <w:t xml:space="preserve"> 2026年3月  </w:t>
      </w:r>
    </w:p>
    <w:p>
      <w:pPr>
        <w:spacing w:after="120"/>
      </w:pPr>
      <w:r/>
      <w:r>
        <w:rPr>
          <w:b/>
        </w:rPr>
        <w:t>密级：</w:t>
      </w:r>
      <w:r>
        <w:t xml:space="preserve"> 内部公开</w:t>
      </w:r>
    </w:p>
    <w:p>
      <w:pPr>
        <w:pStyle w:val="Heading1"/>
      </w:pPr>
      <w:r>
        <w:t>目录</w:t>
      </w:r>
    </w:p>
    <w:p>
      <w:pPr>
        <w:pStyle w:val="ListNumber"/>
        <w:spacing w:after="120"/>
      </w:pPr>
      <w:r>
        <w:t>[引言](#1-引言)</w:t>
      </w:r>
    </w:p>
    <w:p>
      <w:pPr>
        <w:pStyle w:val="ListNumber"/>
        <w:spacing w:after="120"/>
      </w:pPr>
      <w:r>
        <w:t>[系统概述](#2-系统概述)</w:t>
      </w:r>
    </w:p>
    <w:p>
      <w:pPr>
        <w:pStyle w:val="ListNumber"/>
        <w:spacing w:after="120"/>
      </w:pPr>
      <w:r>
        <w:t>[总体架构设计](#3-总体架构设计)</w:t>
      </w:r>
    </w:p>
    <w:p>
      <w:pPr>
        <w:pStyle w:val="ListNumber"/>
        <w:spacing w:after="120"/>
      </w:pPr>
      <w:r>
        <w:t>[量智大脑（AI中台）详细设计](#4-量智大脑ai中台详细设计)</w:t>
      </w:r>
    </w:p>
    <w:p>
      <w:pPr>
        <w:pStyle w:val="ListNumber"/>
        <w:spacing w:after="120"/>
      </w:pPr>
      <w:r>
        <w:t>[六大业务平台软件设计](#5-六大业务平台软件设计)</w:t>
      </w:r>
    </w:p>
    <w:p>
      <w:pPr>
        <w:pStyle w:val="ListNumber"/>
        <w:spacing w:after="120"/>
      </w:pPr>
      <w:r>
        <w:t>[数据中台与知识图谱设计](#6-数据中台与知识图谱设计)</w:t>
      </w:r>
    </w:p>
    <w:p>
      <w:pPr>
        <w:pStyle w:val="ListNumber"/>
        <w:spacing w:after="120"/>
      </w:pPr>
      <w:r>
        <w:t>[接口设计](#7-接口设计)</w:t>
      </w:r>
    </w:p>
    <w:p>
      <w:pPr>
        <w:pStyle w:val="ListNumber"/>
        <w:spacing w:after="120"/>
      </w:pPr>
      <w:r>
        <w:t>[非功能性设计](#8-非功能性设计)</w:t>
      </w:r>
    </w:p>
    <w:p>
      <w:pPr>
        <w:pStyle w:val="ListNumber"/>
        <w:spacing w:after="120"/>
      </w:pPr>
      <w:r>
        <w:t>[实施阶段与软件里程碑](#9-实施阶段与软件里程碑)</w:t>
      </w:r>
    </w:p>
    <w:p>
      <w:pPr>
        <w:pStyle w:val="Heading1"/>
      </w:pPr>
      <w:r>
        <w:t>1. 引言</w:t>
      </w:r>
    </w:p>
    <w:p>
      <w:pPr>
        <w:pStyle w:val="Heading2"/>
      </w:pPr>
      <w:r>
        <w:t>1.1 编写目的</w:t>
      </w:r>
    </w:p>
    <w:p>
      <w:pPr>
        <w:spacing w:after="120"/>
      </w:pPr>
      <w:r>
        <w:t>本说明书依据《长三角一体化国家级AI+量子融合产业创新平台建设方案-详细版本》（以下简称《建设方案》），对平台所涉及的</w:t>
      </w:r>
      <w:r>
        <w:rPr>
          <w:b/>
        </w:rPr>
        <w:t>软件系统</w:t>
      </w:r>
      <w:r>
        <w:t>进行详细设计，为开发、测试、部署与运维提供技术依据。读者对象为架构师、开发负责人、各子平台技术负责人及项目管理办公室（PMO）。</w:t>
      </w:r>
    </w:p>
    <w:p>
      <w:pPr>
        <w:pStyle w:val="Heading2"/>
      </w:pPr>
      <w:r>
        <w:t>1.2 范围</w:t>
      </w:r>
    </w:p>
    <w:p>
      <w:pPr>
        <w:pStyle w:val="ListBullet"/>
        <w:spacing w:after="120"/>
      </w:pPr>
      <w:r/>
      <w:r>
        <w:rPr>
          <w:b/>
        </w:rPr>
        <w:t>纳入范围</w:t>
      </w:r>
      <w:r>
        <w:t>：以“1个智能中台+6大业务平台”（1+6）为边界的全部软件系统，包括：</w:t>
      </w:r>
    </w:p>
    <w:p>
      <w:pPr>
        <w:pStyle w:val="ListBullet"/>
        <w:spacing w:after="120"/>
      </w:pPr>
      <w:r>
        <w:t>量智大脑（量子科技自主科研人工智能中台）及其客户端；</w:t>
      </w:r>
    </w:p>
    <w:p>
      <w:pPr>
        <w:pStyle w:val="ListBullet"/>
        <w:spacing w:after="120"/>
      </w:pPr>
      <w:r>
        <w:t>启元、格物、墨子、悬镜、天元、开物六大业务平台中与中台交互、与研发/制造/应用相关的软件模块；</w:t>
      </w:r>
    </w:p>
    <w:p>
      <w:pPr>
        <w:pStyle w:val="ListBullet"/>
        <w:spacing w:after="120"/>
      </w:pPr>
      <w:r>
        <w:t>数据中台、知识图谱、统一API与数据标准。</w:t>
      </w:r>
    </w:p>
    <w:p>
      <w:pPr>
        <w:pStyle w:val="ListBullet"/>
        <w:spacing w:after="120"/>
      </w:pPr>
      <w:r/>
      <w:r>
        <w:rPr>
          <w:b/>
        </w:rPr>
        <w:t>不纳入范围</w:t>
      </w:r>
      <w:r>
        <w:t>：硬件设备选型、土建与机房、非软件类研发任务（如材料合成、流片工艺），仅在其与软件接口处做说明。</w:t>
      </w:r>
    </w:p>
    <w:p>
      <w:pPr>
        <w:pStyle w:val="Heading2"/>
      </w:pPr>
      <w:r>
        <w:t>1.3 术语与缩略语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术语/缩略语</w:t>
            </w:r>
          </w:p>
        </w:tc>
        <w:tc>
          <w:tcPr>
            <w:tcW w:type="dxa" w:w="4320"/>
          </w:tcPr>
          <w:p>
            <w:r>
              <w:t>含义</w:t>
            </w:r>
          </w:p>
        </w:tc>
      </w:tr>
      <w:tr>
        <w:tc>
          <w:tcPr>
            <w:tcW w:type="dxa" w:w="4320"/>
          </w:tcPr>
          <w:p>
            <w:r>
              <w:t>量智大脑</w:t>
            </w:r>
          </w:p>
        </w:tc>
        <w:tc>
          <w:tcPr>
            <w:tcW w:type="dxa" w:w="4320"/>
          </w:tcPr>
          <w:p>
            <w:r>
              <w:t>量子科技自主科研人工智能中台，即“1+6”中的“1”，平台智能内核</w:t>
            </w:r>
          </w:p>
        </w:tc>
      </w:tr>
      <w:tr>
        <w:tc>
          <w:tcPr>
            <w:tcW w:type="dxa" w:w="4320"/>
          </w:tcPr>
          <w:p>
            <w:r>
              <w:t>启元</w:t>
            </w:r>
          </w:p>
        </w:tc>
        <w:tc>
          <w:tcPr>
            <w:tcW w:type="dxa" w:w="4320"/>
          </w:tcPr>
          <w:p>
            <w:r>
              <w:t>量电融合全栈架构工程化技术研发中心（软件栈、Q-EDA、异构计算）</w:t>
            </w:r>
          </w:p>
        </w:tc>
      </w:tr>
      <w:tr>
        <w:tc>
          <w:tcPr>
            <w:tcW w:type="dxa" w:w="4320"/>
          </w:tcPr>
          <w:p>
            <w:r>
              <w:t>格物</w:t>
            </w:r>
          </w:p>
        </w:tc>
        <w:tc>
          <w:tcPr>
            <w:tcW w:type="dxa" w:w="4320"/>
          </w:tcPr>
          <w:p>
            <w:r>
              <w:t>量子材料与器件工程化技术研发中心</w:t>
            </w:r>
          </w:p>
        </w:tc>
      </w:tr>
      <w:tr>
        <w:tc>
          <w:tcPr>
            <w:tcW w:type="dxa" w:w="4320"/>
          </w:tcPr>
          <w:p>
            <w:r>
              <w:t>墨子</w:t>
            </w:r>
          </w:p>
        </w:tc>
        <w:tc>
          <w:tcPr>
            <w:tcW w:type="dxa" w:w="4320"/>
          </w:tcPr>
          <w:p>
            <w:r>
              <w:t>量子数字化制造工程化技术研发中心（黑灯工厂）</w:t>
            </w:r>
          </w:p>
        </w:tc>
      </w:tr>
      <w:tr>
        <w:tc>
          <w:tcPr>
            <w:tcW w:type="dxa" w:w="4320"/>
          </w:tcPr>
          <w:p>
            <w:r>
              <w:t>悬镜</w:t>
            </w:r>
          </w:p>
        </w:tc>
        <w:tc>
          <w:tcPr>
            <w:tcW w:type="dxa" w:w="4320"/>
          </w:tcPr>
          <w:p>
            <w:r>
              <w:t>量子计量装置与仪器仪表工程化技术研发中心</w:t>
            </w:r>
          </w:p>
        </w:tc>
      </w:tr>
      <w:tr>
        <w:tc>
          <w:tcPr>
            <w:tcW w:type="dxa" w:w="4320"/>
          </w:tcPr>
          <w:p>
            <w:r>
              <w:t>天元</w:t>
            </w:r>
          </w:p>
        </w:tc>
        <w:tc>
          <w:tcPr>
            <w:tcW w:type="dxa" w:w="4320"/>
          </w:tcPr>
          <w:p>
            <w:r>
              <w:t>量子计算云服务与应用平台</w:t>
            </w:r>
          </w:p>
        </w:tc>
      </w:tr>
      <w:tr>
        <w:tc>
          <w:tcPr>
            <w:tcW w:type="dxa" w:w="4320"/>
          </w:tcPr>
          <w:p>
            <w:r>
              <w:t>开物</w:t>
            </w:r>
          </w:p>
        </w:tc>
        <w:tc>
          <w:tcPr>
            <w:tcW w:type="dxa" w:w="4320"/>
          </w:tcPr>
          <w:p>
            <w:r>
              <w:t>量子赋能AI基础设施平台</w:t>
            </w:r>
          </w:p>
        </w:tc>
      </w:tr>
      <w:tr>
        <w:tc>
          <w:tcPr>
            <w:tcW w:type="dxa" w:w="4320"/>
          </w:tcPr>
          <w:p>
            <w:r>
              <w:t>Q-EDA</w:t>
            </w:r>
          </w:p>
        </w:tc>
        <w:tc>
          <w:tcPr>
            <w:tcW w:type="dxa" w:w="4320"/>
          </w:tcPr>
          <w:p>
            <w:r>
              <w:t>量子电子设计自动化</w:t>
            </w:r>
          </w:p>
        </w:tc>
      </w:tr>
      <w:tr>
        <w:tc>
          <w:tcPr>
            <w:tcW w:type="dxa" w:w="4320"/>
          </w:tcPr>
          <w:p>
            <w:r>
              <w:t>QPU/GPU/CPU</w:t>
            </w:r>
          </w:p>
        </w:tc>
        <w:tc>
          <w:tcPr>
            <w:tcW w:type="dxa" w:w="4320"/>
          </w:tcPr>
          <w:p>
            <w:r>
              <w:t>量子/图形/中央处理单元</w:t>
            </w:r>
          </w:p>
        </w:tc>
      </w:tr>
      <w:tr>
        <w:tc>
          <w:tcPr>
            <w:tcW w:type="dxa" w:w="4320"/>
          </w:tcPr>
          <w:p>
            <w:r>
              <w:t>PoC</w:t>
            </w:r>
          </w:p>
        </w:tc>
        <w:tc>
          <w:tcPr>
            <w:tcW w:type="dxa" w:w="4320"/>
          </w:tcPr>
          <w:p>
            <w:r>
              <w:t>概念验证（Proof of Concept）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应用程序编程接口</w:t>
            </w:r>
          </w:p>
        </w:tc>
      </w:tr>
      <w:tr>
        <w:tc>
          <w:tcPr>
            <w:tcW w:type="dxa" w:w="4320"/>
          </w:tcPr>
          <w:p>
            <w:r>
              <w:t>SDK</w:t>
            </w:r>
          </w:p>
        </w:tc>
        <w:tc>
          <w:tcPr>
            <w:tcW w:type="dxa" w:w="4320"/>
          </w:tcPr>
          <w:p>
            <w:r>
              <w:t>软件开发工具包</w:t>
            </w:r>
          </w:p>
        </w:tc>
      </w:tr>
    </w:tbl>
    <w:p/>
    <w:p>
      <w:pPr>
        <w:pStyle w:val="Heading2"/>
      </w:pPr>
      <w:r>
        <w:t>1.4 参考文档</w:t>
      </w:r>
    </w:p>
    <w:p>
      <w:pPr>
        <w:pStyle w:val="ListBullet"/>
        <w:spacing w:after="120"/>
      </w:pPr>
      <w:r>
        <w:t>《长三角一体化国家级AI+量子融合产业创新平台建设方案-详细版本》（2026-2030年）</w:t>
      </w:r>
    </w:p>
    <w:p>
      <w:pPr>
        <w:pStyle w:val="ListBullet"/>
        <w:spacing w:after="120"/>
      </w:pPr>
      <w:r>
        <w:t>《AetherQ 量子科技自主科研人工智能中台 — 基于 OpenClaw 架构设计方案》（若与量智大脑实现对应）</w:t>
      </w:r>
    </w:p>
    <w:p>
      <w:pPr>
        <w:pStyle w:val="Heading1"/>
      </w:pPr>
      <w:r>
        <w:t>2. 系统概述</w:t>
      </w:r>
    </w:p>
    <w:p>
      <w:pPr>
        <w:pStyle w:val="Heading2"/>
      </w:pPr>
      <w:r>
        <w:t>2.1 建设方案与软件的对应关系</w:t>
      </w:r>
    </w:p>
    <w:p>
      <w:pPr>
        <w:spacing w:after="120"/>
      </w:pPr>
      <w:r>
        <w:t>《建设方案》明确创新平台采用</w:t>
      </w:r>
      <w:r>
        <w:rPr>
          <w:b/>
        </w:rPr>
        <w:t>“1+6”一体化总体架构</w:t>
      </w:r>
      <w:r>
        <w:t>：以</w:t>
      </w:r>
      <w:r>
        <w:rPr>
          <w:b/>
        </w:rPr>
        <w:t>量子科技自主科研人工智能中台（量智大脑）</w:t>
      </w:r>
      <w:r>
        <w:t>为智能底座和统一入口，通过标准化接口为六大业务平台提供AI赋能，并接收业务平台反馈数据，形成数据驱动的自我演进闭环。六大业务平台覆盖量子计算“设计—制造—测控—应用”全生命周期。</w:t>
      </w:r>
    </w:p>
    <w:p>
      <w:pPr>
        <w:spacing w:after="120"/>
      </w:pPr>
      <w:r>
        <w:t>从软件视角的映射如下：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建设方案任务</w:t>
            </w:r>
          </w:p>
        </w:tc>
        <w:tc>
          <w:tcPr>
            <w:tcW w:type="dxa" w:w="2880"/>
          </w:tcPr>
          <w:p>
            <w:r>
              <w:t>软件系统定位</w:t>
            </w:r>
          </w:p>
        </w:tc>
        <w:tc>
          <w:tcPr>
            <w:tcW w:type="dxa" w:w="2880"/>
          </w:tcPr>
          <w:p>
            <w:r>
              <w:t>核心软件能力</w:t>
            </w:r>
          </w:p>
        </w:tc>
      </w:tr>
      <w:tr>
        <w:tc>
          <w:tcPr>
            <w:tcW w:type="dxa" w:w="2880"/>
          </w:tcPr>
          <w:p>
            <w:r>
              <w:t>任务一：量智大脑</w:t>
            </w:r>
          </w:p>
        </w:tc>
        <w:tc>
          <w:tcPr>
            <w:tcW w:type="dxa" w:w="2880"/>
          </w:tcPr>
          <w:p>
            <w:r>
              <w:t>AI中台 + 客户端</w:t>
            </w:r>
          </w:p>
        </w:tc>
        <w:tc>
          <w:tcPr>
            <w:tcW w:type="dxa" w:w="2880"/>
          </w:tcPr>
          <w:p>
            <w:r>
              <w:t>大模型服务、智能体路由、多Agent协作、知识图谱与数据中台、统一API</w:t>
            </w:r>
          </w:p>
        </w:tc>
      </w:tr>
      <w:tr>
        <w:tc>
          <w:tcPr>
            <w:tcW w:type="dxa" w:w="2880"/>
          </w:tcPr>
          <w:p>
            <w:r>
              <w:t>任务二：启元</w:t>
            </w:r>
          </w:p>
        </w:tc>
        <w:tc>
          <w:tcPr>
            <w:tcW w:type="dxa" w:w="2880"/>
          </w:tcPr>
          <w:p>
            <w:r>
              <w:t>全栈软件与Q-EDA研发中心</w:t>
            </w:r>
          </w:p>
        </w:tc>
        <w:tc>
          <w:tcPr>
            <w:tcW w:type="dxa" w:w="2880"/>
          </w:tcPr>
          <w:p>
            <w:r>
              <w:t>编程/编译栈、Q-EDA工具链、GPU-QPU异构计算软件、与中台“AI芯片设计师”集成</w:t>
            </w:r>
          </w:p>
        </w:tc>
      </w:tr>
      <w:tr>
        <w:tc>
          <w:tcPr>
            <w:tcW w:type="dxa" w:w="2880"/>
          </w:tcPr>
          <w:p>
            <w:r>
              <w:t>任务三：格物</w:t>
            </w:r>
          </w:p>
        </w:tc>
        <w:tc>
          <w:tcPr>
            <w:tcW w:type="dxa" w:w="2880"/>
          </w:tcPr>
          <w:p>
            <w:r>
              <w:t>材料与器件研发中心</w:t>
            </w:r>
          </w:p>
        </w:tc>
        <w:tc>
          <w:tcPr>
            <w:tcW w:type="dxa" w:w="2880"/>
          </w:tcPr>
          <w:p>
            <w:r>
              <w:t>材料数据库、高通量计算平台、工艺仿真与数据采集、与中台“AI材料科学家”集成</w:t>
            </w:r>
          </w:p>
        </w:tc>
      </w:tr>
      <w:tr>
        <w:tc>
          <w:tcPr>
            <w:tcW w:type="dxa" w:w="2880"/>
          </w:tcPr>
          <w:p>
            <w:r>
              <w:t>任务四：墨子</w:t>
            </w:r>
          </w:p>
        </w:tc>
        <w:tc>
          <w:tcPr>
            <w:tcW w:type="dxa" w:w="2880"/>
          </w:tcPr>
          <w:p>
            <w:r>
              <w:t>数字化制造中心</w:t>
            </w:r>
          </w:p>
        </w:tc>
        <w:tc>
          <w:tcPr>
            <w:tcW w:type="dxa" w:w="2880"/>
          </w:tcPr>
          <w:p>
            <w:r>
              <w:t>MES、数字孪生、智能运维、具身智能调度、与中台“AI工艺工程师/设备运维员”集成</w:t>
            </w:r>
          </w:p>
        </w:tc>
      </w:tr>
      <w:tr>
        <w:tc>
          <w:tcPr>
            <w:tcW w:type="dxa" w:w="2880"/>
          </w:tcPr>
          <w:p>
            <w:r>
              <w:t>任务五：悬镜</w:t>
            </w:r>
          </w:p>
        </w:tc>
        <w:tc>
          <w:tcPr>
            <w:tcW w:type="dxa" w:w="2880"/>
          </w:tcPr>
          <w:p>
            <w:r>
              <w:t>计量与测控中心</w:t>
            </w:r>
          </w:p>
        </w:tc>
        <w:tc>
          <w:tcPr>
            <w:tcW w:type="dxa" w:w="2880"/>
          </w:tcPr>
          <w:p>
            <w:r>
              <w:t>测控系统软件、自动化校准、基准测试与评测、与中台“AI设备运维员”集成</w:t>
            </w:r>
          </w:p>
        </w:tc>
      </w:tr>
      <w:tr>
        <w:tc>
          <w:tcPr>
            <w:tcW w:type="dxa" w:w="2880"/>
          </w:tcPr>
          <w:p>
            <w:r>
              <w:t>任务六：天元</w:t>
            </w:r>
          </w:p>
        </w:tc>
        <w:tc>
          <w:tcPr>
            <w:tcW w:type="dxa" w:w="2880"/>
          </w:tcPr>
          <w:p>
            <w:r>
              <w:t>云服务与应用平台</w:t>
            </w:r>
          </w:p>
        </w:tc>
        <w:tc>
          <w:tcPr>
            <w:tcW w:type="dxa" w:w="2880"/>
          </w:tcPr>
          <w:p>
            <w:r>
              <w:t>云平台、任务调度、行业SDK、与中台“自然语言到量子线路”等能力集成</w:t>
            </w:r>
          </w:p>
        </w:tc>
      </w:tr>
      <w:tr>
        <w:tc>
          <w:tcPr>
            <w:tcW w:type="dxa" w:w="2880"/>
          </w:tcPr>
          <w:p>
            <w:r>
              <w:t>任务七：开物</w:t>
            </w:r>
          </w:p>
        </w:tc>
        <w:tc>
          <w:tcPr>
            <w:tcW w:type="dxa" w:w="2880"/>
          </w:tcPr>
          <w:p>
            <w:r>
              <w:t>量子赋能AI基础设施</w:t>
            </w:r>
          </w:p>
        </w:tc>
        <w:tc>
          <w:tcPr>
            <w:tcW w:type="dxa" w:w="2880"/>
          </w:tcPr>
          <w:p>
            <w:r>
              <w:t>量子机器学习算法库、量超融合编程环境、与天元/中台的数据与任务闭环</w:t>
            </w:r>
          </w:p>
        </w:tc>
      </w:tr>
    </w:tbl>
    <w:p/>
    <w:p>
      <w:pPr>
        <w:pStyle w:val="Heading2"/>
      </w:pPr>
      <w:r>
        <w:t>2.2 发展目标在软件上的分解</w:t>
      </w:r>
    </w:p>
    <w:p>
      <w:pPr>
        <w:pStyle w:val="ListBullet"/>
        <w:spacing w:after="120"/>
      </w:pPr>
      <w:r/>
      <w:r>
        <w:rPr>
          <w:b/>
        </w:rPr>
        <w:t>近期（到2027年底）</w:t>
      </w:r>
      <w:r>
        <w:t>：中台与各平台</w:t>
      </w:r>
      <w:r>
        <w:rPr>
          <w:b/>
        </w:rPr>
        <w:t>基础软件与接口就绪</w:t>
      </w:r>
      <w:r>
        <w:t>；AI中台具备会话、智能体调度与基础工具调用；至少1个业务平台（如启元或天元）与中台完成联调；数据中台与知识图谱V1.0可用。</w:t>
      </w:r>
    </w:p>
    <w:p>
      <w:pPr>
        <w:pStyle w:val="ListBullet"/>
        <w:spacing w:after="120"/>
      </w:pPr>
      <w:r/>
      <w:r>
        <w:rPr>
          <w:b/>
        </w:rPr>
        <w:t>中期（到2029年底）</w:t>
      </w:r>
      <w:r>
        <w:t>：中台与六大平台</w:t>
      </w:r>
      <w:r>
        <w:rPr>
          <w:b/>
        </w:rPr>
        <w:t>API级深度融合</w:t>
      </w:r>
      <w:r>
        <w:t>；全系列AI智能体通过统一API对外服务；平台间数据流、工作流打通；国产化替代相关软件（如Q-EDA、测控）达到可交付版本。</w:t>
      </w:r>
    </w:p>
    <w:p>
      <w:pPr>
        <w:pStyle w:val="ListBullet"/>
        <w:spacing w:after="120"/>
      </w:pPr>
      <w:r/>
      <w:r>
        <w:rPr>
          <w:b/>
        </w:rPr>
        <w:t>远期（到2030年底）</w:t>
      </w:r>
      <w:r>
        <w:t>：</w:t>
      </w:r>
      <w:r>
        <w:rPr>
          <w:b/>
        </w:rPr>
        <w:t>自主科研AI系统</w:t>
      </w:r>
      <w:r>
        <w:t>成为平台科研主流入口；云平台与行业解决方案规模化；量超融合与“量子赋能AI”在软件层面形成可演示、可度量的闭环。</w:t>
      </w:r>
    </w:p>
    <w:p>
      <w:pPr>
        <w:pStyle w:val="Heading1"/>
      </w:pPr>
      <w:r>
        <w:t>3. 总体架构设计</w:t>
      </w:r>
    </w:p>
    <w:p>
      <w:pPr>
        <w:pStyle w:val="Heading2"/>
      </w:pPr>
      <w:r>
        <w:t>3.1 软件逻辑架构</w:t>
      </w:r>
    </w:p>
    <w:p>
      <w:pPr>
        <w:spacing w:before="120" w:after="120"/>
        <w:ind w:left="432"/>
      </w:pPr>
      <w:r>
        <w:rPr>
          <w:rFonts w:ascii="Consolas" w:hAnsi="Consolas"/>
          <w:sz w:val="18"/>
        </w:rPr>
        <w:t xml:space="preserve">                    ┌─────────────────────────────────────────────────────────┐</w:t>
        <w:br/>
        <w:t xml:space="preserve">                    │                    用 户 与 应 用 层                     │</w:t>
        <w:br/>
        <w:t xml:space="preserve">                    │  桌面客户端 │ Web客户端 │ 嵌入式面板 │ 行业应用/云用户    │</w:t>
        <w:br/>
        <w:t xml:space="preserve">                    └───────────────────────────┬─────────────────────────────┘</w:t>
        <w:br/>
        <w:t xml:space="preserve">                                                │ HTTPS / WSS / 内网</w:t>
        <w:br/>
        <w:t xml:space="preserve">                    ┌───────────────────────────▼─────────────────────────────┐</w:t>
        <w:br/>
        <w:t xml:space="preserve">                    │              量 智 大 脑（AI 中 台）                      │</w:t>
        <w:br/>
        <w:t xml:space="preserve">                    │  网关 │ 会话 │ 智能体路由 │ 多模型推理 │ 技能/工具执行      │</w:t>
        <w:br/>
        <w:t xml:space="preserve">                    │  知识图谱与数据中台 │ 心跳与自主任务调度                   │</w:t>
        <w:br/>
        <w:t xml:space="preserve">                    └───────────────────────────┬─────────────────────────────┘</w:t>
        <w:br/>
        <w:t xml:space="preserve">                                                │ 标准化 API / 事件 / 数据回写</w:t>
        <w:br/>
        <w:t xml:space="preserve">        ┌───────────┬───────────┬───────────┬───┴───┬───────────┬───────────┐</w:t>
        <w:br/>
        <w:t xml:space="preserve">        ▼           ▼           ▼           ▼       ▼           ▼           ▼</w:t>
        <w:br/>
        <w:t xml:space="preserve">   ┌─────────┐ ┌─────────┐ ┌─────────┐ ┌─────────┐ ┌─────────┐ ┌─────────┐</w:t>
        <w:br/>
        <w:t xml:space="preserve">   │  启元   │ │  格物   │ │  墨子   │ │  悬镜   │ │  天元   │ │  开物   │</w:t>
        <w:br/>
        <w:t xml:space="preserve">   │ 软件栈  │ │ 材料/   │ │ MES/    │ │ 测控/   │ │ 云平台  │ │ QML/    │</w:t>
        <w:br/>
        <w:t xml:space="preserve">   │ Q-EDA   │ │ 器件    │ │ 数字孪生│ │ 校准    │ │ 应用    │ │ 量超融合│</w:t>
        <w:br/>
        <w:t xml:space="preserve">   └─────────┘ └─────────┘ └─────────┘ └─────────┘ └─────────┘ └─────────┘</w:t>
        <w:br/>
        <w:t xml:space="preserve">        六大业务平台（各平台内部含业务系统、数据库、与中台对接模块）</w:t>
      </w:r>
    </w:p>
    <w:p>
      <w:pPr>
        <w:pStyle w:val="Heading2"/>
      </w:pPr>
      <w:r>
        <w:t>3.2 部署架构原则</w:t>
      </w:r>
    </w:p>
    <w:p>
      <w:pPr>
        <w:pStyle w:val="ListBullet"/>
        <w:spacing w:after="120"/>
      </w:pPr>
      <w:r/>
      <w:r>
        <w:rPr>
          <w:b/>
        </w:rPr>
        <w:t>量智大脑</w:t>
      </w:r>
      <w:r>
        <w:t>：集中部署于创新平台AI算力中心，对外提供统一域名/内网地址；支持水平扩展（网关与无状态推理节点）。</w:t>
      </w:r>
    </w:p>
    <w:p>
      <w:pPr>
        <w:pStyle w:val="ListBullet"/>
        <w:spacing w:after="120"/>
      </w:pPr>
      <w:r/>
      <w:r>
        <w:rPr>
          <w:b/>
        </w:rPr>
        <w:t>六大平台</w:t>
      </w:r>
      <w:r>
        <w:t>：各平台软件可独立部署在本平台机房或共享数据中心，通过</w:t>
      </w:r>
      <w:r>
        <w:rPr>
          <w:b/>
        </w:rPr>
        <w:t>统一API网关或中台侧适配器</w:t>
      </w:r>
      <w:r>
        <w:t>与量智大脑通信；敏感数据可保留在平台侧，仅向中台提供脱敏或任务级数据。</w:t>
      </w:r>
    </w:p>
    <w:p>
      <w:pPr>
        <w:pStyle w:val="ListBullet"/>
        <w:spacing w:after="120"/>
      </w:pPr>
      <w:r/>
      <w:r>
        <w:rPr>
          <w:b/>
        </w:rPr>
        <w:t>客户端</w:t>
      </w:r>
      <w:r>
        <w:t>：支持桌面（Electron/本地安装）、Web（浏览器）、嵌入式（Q-EDA等工具内嵌），均只与量智大脑网关建立会话，不直连业务平台。</w:t>
      </w:r>
    </w:p>
    <w:p>
      <w:pPr>
        <w:pStyle w:val="Heading2"/>
      </w:pPr>
      <w:r>
        <w:t>3.3 技术选型原则</w:t>
      </w:r>
    </w:p>
    <w:p>
      <w:pPr>
        <w:pStyle w:val="ListBullet"/>
        <w:spacing w:after="120"/>
      </w:pPr>
      <w:r/>
      <w:r>
        <w:rPr>
          <w:b/>
        </w:rPr>
        <w:t>自主可控优先</w:t>
      </w:r>
      <w:r>
        <w:t>：操作系统、运行时、基础中间件优先选用国产或开源可控方案；大模型支持国产（通义、DeepSeek等）与开源（如 Llama）组合。</w:t>
      </w:r>
    </w:p>
    <w:p>
      <w:pPr>
        <w:pStyle w:val="ListBullet"/>
        <w:spacing w:after="120"/>
      </w:pPr>
      <w:r/>
      <w:r>
        <w:rPr>
          <w:b/>
        </w:rPr>
        <w:t>统一接口</w:t>
      </w:r>
      <w:r>
        <w:t>：中台与各平台之间采用 REST/WebSocket 与统一数据模型（见第7章）；内部可选用 gRPC/消息队列，但对外暴露标准化 API。</w:t>
      </w:r>
    </w:p>
    <w:p>
      <w:pPr>
        <w:pStyle w:val="ListBullet"/>
        <w:spacing w:after="120"/>
      </w:pPr>
      <w:r/>
      <w:r>
        <w:rPr>
          <w:b/>
        </w:rPr>
        <w:t>可观测性</w:t>
      </w:r>
      <w:r>
        <w:t>：全链路日志、指标与追踪（如 OpenTelemetry 兼容），满足PMO与运维监控需求。</w:t>
      </w:r>
    </w:p>
    <w:p>
      <w:pPr>
        <w:pStyle w:val="Heading1"/>
      </w:pPr>
      <w:r>
        <w:t>4. 量智大脑（AI中台）详细设计</w:t>
      </w:r>
    </w:p>
    <w:p>
      <w:pPr>
        <w:pStyle w:val="Heading2"/>
      </w:pPr>
      <w:r>
        <w:t>4.1 定位与边界</w:t>
      </w:r>
    </w:p>
    <w:p>
      <w:pPr>
        <w:spacing w:after="120"/>
      </w:pPr>
      <w:r>
        <w:t>量智大脑对应《建设方案》</w:t>
      </w:r>
      <w:r>
        <w:rPr>
          <w:b/>
        </w:rPr>
        <w:t>任务一</w:t>
      </w:r>
      <w:r>
        <w:t>，定位为整个创新平台的“操作系统”和“智能内核”，在软件上实现三层能力：</w:t>
      </w:r>
    </w:p>
    <w:p>
      <w:pPr>
        <w:pStyle w:val="ListNumber"/>
        <w:spacing w:after="120"/>
      </w:pPr>
      <w:r/>
      <w:r>
        <w:rPr>
          <w:b/>
        </w:rPr>
        <w:t>赋能工具层</w:t>
      </w:r>
      <w:r>
        <w:t>：AI辅助设计、仿真、数据分析等工具与服务，通过统一API与技能（Skills）对外提供。</w:t>
      </w:r>
    </w:p>
    <w:p>
      <w:pPr>
        <w:pStyle w:val="ListNumber"/>
        <w:spacing w:after="120"/>
      </w:pPr>
      <w:r/>
      <w:r>
        <w:rPr>
          <w:b/>
        </w:rPr>
        <w:t>协同伙伴层</w:t>
      </w:r>
      <w:r>
        <w:t>：多智能体（Agent）与人类协同——任务分解、实验方案生成、平台资源调用、结果汇总与报告。</w:t>
      </w:r>
    </w:p>
    <w:p>
      <w:pPr>
        <w:pStyle w:val="ListNumber"/>
        <w:spacing w:after="120"/>
      </w:pPr>
      <w:r/>
      <w:r>
        <w:rPr>
          <w:b/>
        </w:rPr>
        <w:t>自主发现层</w:t>
      </w:r>
      <w:r>
        <w:t>：在特定领域由AI自主提出假设、生成实验、调用工具、分析数据并形成结论，支持闭环验证与知识沉淀。</w:t>
      </w:r>
    </w:p>
    <w:p>
      <w:pPr>
        <w:pStyle w:val="Heading2"/>
      </w:pPr>
      <w:r>
        <w:t>4.2 子系统划分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子系统</w:t>
            </w:r>
          </w:p>
        </w:tc>
        <w:tc>
          <w:tcPr>
            <w:tcW w:type="dxa" w:w="2880"/>
          </w:tcPr>
          <w:p>
            <w:r>
              <w:t>职责</w:t>
            </w:r>
          </w:p>
        </w:tc>
        <w:tc>
          <w:tcPr>
            <w:tcW w:type="dxa" w:w="2880"/>
          </w:tcPr>
          <w:p>
            <w:r>
              <w:t>与建设方案对应</w:t>
            </w:r>
          </w:p>
        </w:tc>
      </w:tr>
      <w:tr>
        <w:tc>
          <w:tcPr>
            <w:tcW w:type="dxa" w:w="2880"/>
          </w:tcPr>
          <w:p>
            <w:r>
              <w:t>网关（Gateway）</w:t>
            </w:r>
          </w:p>
        </w:tc>
        <w:tc>
          <w:tcPr>
            <w:tcW w:type="dxa" w:w="2880"/>
          </w:tcPr>
          <w:p>
            <w:r>
              <w:t>会话管理、认证鉴权、请求路由、流式输出、与客户端协议适配</w:t>
            </w:r>
          </w:p>
        </w:tc>
        <w:tc>
          <w:tcPr>
            <w:tcW w:type="dxa" w:w="2880"/>
          </w:tcPr>
          <w:p>
            <w:r>
              <w:t>统一入口</w:t>
            </w:r>
          </w:p>
        </w:tc>
      </w:tr>
      <w:tr>
        <w:tc>
          <w:tcPr>
            <w:tcW w:type="dxa" w:w="2880"/>
          </w:tcPr>
          <w:p>
            <w:r>
              <w:t>智能体路由（Brain/Agent Router）</w:t>
            </w:r>
          </w:p>
        </w:tc>
        <w:tc>
          <w:tcPr>
            <w:tcW w:type="dxa" w:w="2880"/>
          </w:tcPr>
          <w:p>
            <w:r>
              <w:t>意图识别、任务分解、专家模型/Agent 选择与编排</w:t>
            </w:r>
          </w:p>
        </w:tc>
        <w:tc>
          <w:tcPr>
            <w:tcW w:type="dxa" w:w="2880"/>
          </w:tcPr>
          <w:p>
            <w:r>
              <w:t>“智能体路由”架构</w:t>
            </w:r>
          </w:p>
        </w:tc>
      </w:tr>
      <w:tr>
        <w:tc>
          <w:tcPr>
            <w:tcW w:type="dxa" w:w="2880"/>
          </w:tcPr>
          <w:p>
            <w:r>
              <w:t>多模型推理（Brain）</w:t>
            </w:r>
          </w:p>
        </w:tc>
        <w:tc>
          <w:tcPr>
            <w:tcW w:type="dxa" w:w="2880"/>
          </w:tcPr>
          <w:p>
            <w:r>
              <w:t>量子物理/材料/工艺/视觉等专用大模型及通用LLM的调用与调度</w:t>
            </w:r>
          </w:p>
        </w:tc>
        <w:tc>
          <w:tcPr>
            <w:tcW w:type="dxa" w:w="2880"/>
          </w:tcPr>
          <w:p>
            <w:r>
              <w:t>量子科学垂直领域大模型</w:t>
            </w:r>
          </w:p>
        </w:tc>
      </w:tr>
      <w:tr>
        <w:tc>
          <w:tcPr>
            <w:tcW w:type="dxa" w:w="2880"/>
          </w:tcPr>
          <w:p>
            <w:r>
              <w:t>工具执行层（Hands）</w:t>
            </w:r>
          </w:p>
        </w:tc>
        <w:tc>
          <w:tcPr>
            <w:tcW w:type="dxa" w:w="2880"/>
          </w:tcPr>
          <w:p>
            <w:r>
              <w:t>调用启元、格物、墨子、悬镜、天元、开物等平台能力及内部工具</w:t>
            </w:r>
          </w:p>
        </w:tc>
        <w:tc>
          <w:tcPr>
            <w:tcW w:type="dxa" w:w="2880"/>
          </w:tcPr>
          <w:p>
            <w:r>
              <w:t>全生命周期自主科研</w:t>
            </w:r>
          </w:p>
        </w:tc>
      </w:tr>
      <w:tr>
        <w:tc>
          <w:tcPr>
            <w:tcW w:type="dxa" w:w="2880"/>
          </w:tcPr>
          <w:p>
            <w:r>
              <w:t>记忆与知识（Memory）</w:t>
            </w:r>
          </w:p>
        </w:tc>
        <w:tc>
          <w:tcPr>
            <w:tcW w:type="dxa" w:w="2880"/>
          </w:tcPr>
          <w:p>
            <w:r>
              <w:t>会话记忆、项目上下文、与知识图谱/数据中台查询</w:t>
            </w:r>
          </w:p>
        </w:tc>
        <w:tc>
          <w:tcPr>
            <w:tcW w:type="dxa" w:w="2880"/>
          </w:tcPr>
          <w:p>
            <w:r>
              <w:t>知识图谱与数据中台</w:t>
            </w:r>
          </w:p>
        </w:tc>
      </w:tr>
      <w:tr>
        <w:tc>
          <w:tcPr>
            <w:tcW w:type="dxa" w:w="2880"/>
          </w:tcPr>
          <w:p>
            <w:r>
              <w:t>心跳与自主任务（Heartbeat）</w:t>
            </w:r>
          </w:p>
        </w:tc>
        <w:tc>
          <w:tcPr>
            <w:tcW w:type="dxa" w:w="2880"/>
          </w:tcPr>
          <w:p>
            <w:r>
              <w:t>定时/事件驱动的自主任务调度、状态上报、异常处理</w:t>
            </w:r>
          </w:p>
        </w:tc>
        <w:tc>
          <w:tcPr>
            <w:tcW w:type="dxa" w:w="2880"/>
          </w:tcPr>
          <w:p>
            <w:r>
              <w:t>自主科研闭环</w:t>
            </w:r>
          </w:p>
        </w:tc>
      </w:tr>
      <w:tr>
        <w:tc>
          <w:tcPr>
            <w:tcW w:type="dxa" w:w="2880"/>
          </w:tcPr>
          <w:p>
            <w:r>
              <w:t>技能市场（Skills）</w:t>
            </w:r>
          </w:p>
        </w:tc>
        <w:tc>
          <w:tcPr>
            <w:tcW w:type="dxa" w:w="2880"/>
          </w:tcPr>
          <w:p>
            <w:r>
              <w:t>技能注册、版本管理、与工具执行层绑定</w:t>
            </w:r>
          </w:p>
        </w:tc>
        <w:tc>
          <w:tcPr>
            <w:tcW w:type="dxa" w:w="2880"/>
          </w:tcPr>
          <w:p>
            <w:r>
              <w:t>可扩展能力封装</w:t>
            </w:r>
          </w:p>
        </w:tc>
      </w:tr>
    </w:tbl>
    <w:p/>
    <w:p>
      <w:pPr>
        <w:pStyle w:val="Heading2"/>
      </w:pPr>
      <w:r>
        <w:t>4.3 智能体（Agent）与建设方案对应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建设方案智能体</w:t>
            </w:r>
          </w:p>
        </w:tc>
        <w:tc>
          <w:tcPr>
            <w:tcW w:type="dxa" w:w="4320"/>
          </w:tcPr>
          <w:p>
            <w:r>
              <w:t>软件实现要点</w:t>
            </w:r>
          </w:p>
        </w:tc>
      </w:tr>
      <w:tr>
        <w:tc>
          <w:tcPr>
            <w:tcW w:type="dxa" w:w="4320"/>
          </w:tcPr>
          <w:p>
            <w:r>
              <w:t>AI理论物理学家</w:t>
            </w:r>
          </w:p>
        </w:tc>
        <w:tc>
          <w:tcPr>
            <w:tcW w:type="dxa" w:w="4320"/>
          </w:tcPr>
          <w:p>
            <w:r>
              <w:t>专用模型/提示 + 算法与纠错编码知识库；输出为算法描述、伪代码或与启元兼容的电路表示</w:t>
            </w:r>
          </w:p>
        </w:tc>
      </w:tr>
      <w:tr>
        <w:tc>
          <w:tcPr>
            <w:tcW w:type="dxa" w:w="4320"/>
          </w:tcPr>
          <w:p>
            <w:r>
              <w:t>AI材料科学家</w:t>
            </w:r>
          </w:p>
        </w:tc>
        <w:tc>
          <w:tcPr>
            <w:tcW w:type="dxa" w:w="4320"/>
          </w:tcPr>
          <w:p>
            <w:r>
              <w:t>材料大模型 + 格物平台数据与高通量计算接口；输出为材料配方、结构建议、与格物对接的任务单</w:t>
            </w:r>
          </w:p>
        </w:tc>
      </w:tr>
      <w:tr>
        <w:tc>
          <w:tcPr>
            <w:tcW w:type="dxa" w:w="4320"/>
          </w:tcPr>
          <w:p>
            <w:r>
              <w:t>AI芯片设计师</w:t>
            </w:r>
          </w:p>
        </w:tc>
        <w:tc>
          <w:tcPr>
            <w:tcW w:type="dxa" w:w="4320"/>
          </w:tcPr>
          <w:p>
            <w:r>
              <w:t>与Q-EDA深度集成；版图约束、布线规则、与启元平台API互操作；支持“设计—仿真—反馈”闭环</w:t>
            </w:r>
          </w:p>
        </w:tc>
      </w:tr>
      <w:tr>
        <w:tc>
          <w:tcPr>
            <w:tcW w:type="dxa" w:w="4320"/>
          </w:tcPr>
          <w:p>
            <w:r>
              <w:t>AI工艺工程师</w:t>
            </w:r>
          </w:p>
        </w:tc>
        <w:tc>
          <w:tcPr>
            <w:tcW w:type="dxa" w:w="4320"/>
          </w:tcPr>
          <w:p>
            <w:r>
              <w:t>与墨子MES/数字孪生接口；工艺参数建议、良率预测、异常根因分析</w:t>
            </w:r>
          </w:p>
        </w:tc>
      </w:tr>
      <w:tr>
        <w:tc>
          <w:tcPr>
            <w:tcW w:type="dxa" w:w="4320"/>
          </w:tcPr>
          <w:p>
            <w:r>
              <w:t>AI设备运维员</w:t>
            </w:r>
          </w:p>
        </w:tc>
        <w:tc>
          <w:tcPr>
            <w:tcW w:type="dxa" w:w="4320"/>
          </w:tcPr>
          <w:p>
            <w:r>
              <w:t>与悬镜/墨子设备数据接口；故障预测、校准建议、维护工单生成</w:t>
            </w:r>
          </w:p>
        </w:tc>
      </w:tr>
    </w:tbl>
    <w:p/>
    <w:p>
      <w:pPr>
        <w:spacing w:after="120"/>
      </w:pPr>
      <w:r>
        <w:t>上述智能体在软件上可实现为：</w:t>
      </w:r>
      <w:r>
        <w:rPr>
          <w:b/>
        </w:rPr>
        <w:t>单一编排Agent + 多专家模型/子Agent</w:t>
      </w:r>
      <w:r>
        <w:t>，由智能体路由按任务类型调度。</w:t>
      </w:r>
    </w:p>
    <w:p>
      <w:pPr>
        <w:pStyle w:val="Heading2"/>
      </w:pPr>
      <w:r>
        <w:t>4.4 客户端形态（与建设方案一致）</w:t>
      </w:r>
    </w:p>
    <w:p>
      <w:pPr>
        <w:pStyle w:val="ListBullet"/>
        <w:spacing w:after="120"/>
      </w:pPr>
      <w:r/>
      <w:r>
        <w:rPr>
          <w:b/>
        </w:rPr>
        <w:t>桌面客户端</w:t>
      </w:r>
      <w:r>
        <w:t>：主形态，可安装、支持内网/离线场景，集成对话、任务、知识检索、心跳状态等。</w:t>
      </w:r>
    </w:p>
    <w:p>
      <w:pPr>
        <w:pStyle w:val="ListBullet"/>
        <w:spacing w:after="120"/>
      </w:pPr>
      <w:r/>
      <w:r>
        <w:rPr>
          <w:b/>
        </w:rPr>
        <w:t>Web 客户端</w:t>
      </w:r>
      <w:r>
        <w:t>：轻量查看、审批、看板与报表。</w:t>
      </w:r>
    </w:p>
    <w:p>
      <w:pPr>
        <w:pStyle w:val="ListBullet"/>
        <w:spacing w:after="120"/>
      </w:pPr>
      <w:r/>
      <w:r>
        <w:rPr>
          <w:b/>
        </w:rPr>
        <w:t>嵌入式面板</w:t>
      </w:r>
      <w:r>
        <w:t>：在 Q-EDA 等工具内嵌，设计时即调起中台能力。</w:t>
      </w:r>
    </w:p>
    <w:p>
      <w:pPr>
        <w:pStyle w:val="ListBullet"/>
        <w:spacing w:after="120"/>
      </w:pPr>
      <w:r/>
      <w:r>
        <w:rPr>
          <w:b/>
        </w:rPr>
        <w:t>CLI</w:t>
      </w:r>
      <w:r>
        <w:t>：脚本与自动化、CI 集成。</w:t>
      </w:r>
    </w:p>
    <w:p>
      <w:pPr>
        <w:spacing w:after="120"/>
      </w:pPr>
      <w:r>
        <w:t>客户端仅与量智大脑网关通信，不直接访问六大平台；所有对平台的调用由中台“工具执行层”完成。</w:t>
      </w:r>
    </w:p>
    <w:p>
      <w:pPr>
        <w:pStyle w:val="Heading2"/>
      </w:pPr>
      <w:r>
        <w:t>4.5 与现有 AetherQ 的对应关系</w:t>
      </w:r>
    </w:p>
    <w:p>
      <w:pPr>
        <w:spacing w:after="120"/>
      </w:pPr>
      <w:r>
        <w:t>若采用基于 OpenClaw 的 AetherQ 实现量智大脑，则：</w:t>
      </w:r>
    </w:p>
    <w:p>
      <w:pPr>
        <w:pStyle w:val="ListBullet"/>
        <w:spacing w:after="120"/>
      </w:pPr>
      <w:r/>
      <w:r>
        <w:rPr>
          <w:b/>
        </w:rPr>
        <w:t>Gateway</w:t>
      </w:r>
      <w:r>
        <w:t xml:space="preserve"> ↔ 创新平台统一入口与会话管理；</w:t>
      </w:r>
    </w:p>
    <w:p>
      <w:pPr>
        <w:pStyle w:val="ListBullet"/>
        <w:spacing w:after="120"/>
      </w:pPr>
      <w:r/>
      <w:r>
        <w:rPr>
          <w:b/>
        </w:rPr>
        <w:t>Brain</w:t>
      </w:r>
      <w:r>
        <w:t xml:space="preserve"> ↔ 智能体路由 + 多模型推理；</w:t>
      </w:r>
    </w:p>
    <w:p>
      <w:pPr>
        <w:pStyle w:val="ListBullet"/>
        <w:spacing w:after="120"/>
      </w:pPr>
      <w:r/>
      <w:r>
        <w:rPr>
          <w:b/>
        </w:rPr>
        <w:t>Hands</w:t>
      </w:r>
      <w:r>
        <w:t xml:space="preserve"> ↔ 六大平台工具封装与执行；</w:t>
      </w:r>
    </w:p>
    <w:p>
      <w:pPr>
        <w:pStyle w:val="ListBullet"/>
        <w:spacing w:after="120"/>
      </w:pPr>
      <w:r/>
      <w:r>
        <w:rPr>
          <w:b/>
        </w:rPr>
        <w:t>Memory</w:t>
      </w:r>
      <w:r>
        <w:t xml:space="preserve"> ↔ 记忆与知识图谱/数据中台查询；</w:t>
      </w:r>
    </w:p>
    <w:p>
      <w:pPr>
        <w:pStyle w:val="ListBullet"/>
        <w:spacing w:after="120"/>
      </w:pPr>
      <w:r/>
      <w:r>
        <w:rPr>
          <w:b/>
        </w:rPr>
        <w:t>Heartbeat</w:t>
      </w:r>
      <w:r>
        <w:t xml:space="preserve"> ↔ 自主任务与心跳；</w:t>
      </w:r>
    </w:p>
    <w:p>
      <w:pPr>
        <w:pStyle w:val="ListBullet"/>
        <w:spacing w:after="120"/>
      </w:pPr>
      <w:r/>
      <w:r>
        <w:rPr>
          <w:b/>
        </w:rPr>
        <w:t>Skills</w:t>
      </w:r>
      <w:r>
        <w:t xml:space="preserve"> ↔ 量子科研技能与平台能力封装。</w:t>
      </w:r>
    </w:p>
    <w:p>
      <w:pPr>
        <w:spacing w:after="120"/>
      </w:pPr>
      <w:r>
        <w:t>后续优化可在不改变“1+6”边界的前提下，对 AetherQ 各模块做功能增强与性能优化。</w:t>
      </w:r>
    </w:p>
    <w:p>
      <w:pPr>
        <w:pStyle w:val="Heading1"/>
      </w:pPr>
      <w:r>
        <w:t>5. 六大业务平台软件设计</w:t>
      </w:r>
    </w:p>
    <w:p>
      <w:pPr>
        <w:pStyle w:val="Heading2"/>
      </w:pPr>
      <w:r>
        <w:t>5.1 启元平台（量电融合全栈与Q-EDA）</w:t>
      </w:r>
    </w:p>
    <w:p>
      <w:pPr>
        <w:spacing w:after="120"/>
      </w:pPr>
      <w:r/>
      <w:r>
        <w:rPr>
          <w:b/>
        </w:rPr>
        <w:t>建设方案要点</w:t>
      </w:r>
      <w:r>
        <w:t>：自主量子计算编程与编译软件栈、AI驱动的Q-EDA工具链、GPU-QPU异构计算系统软件。</w:t>
      </w:r>
    </w:p>
    <w:p>
      <w:pPr>
        <w:spacing w:after="120"/>
      </w:pPr>
      <w:r/>
      <w:r>
        <w:rPr>
          <w:b/>
        </w:rPr>
        <w:t>软件模块设计</w:t>
      </w:r>
      <w:r>
        <w:t>：</w:t>
      </w:r>
    </w:p>
    <w:p>
      <w:pPr>
        <w:pStyle w:val="ListBullet"/>
        <w:spacing w:after="120"/>
      </w:pPr>
      <w:r/>
      <w:r>
        <w:rPr>
          <w:b/>
        </w:rPr>
        <w:t>编程与编译栈</w:t>
      </w:r>
      <w:r>
        <w:t>：语言前端、优化器、多后端（超导/离子阱/光量子等）、与运行时的统一接口；提供 REST/本地 API 供中台“AI芯片设计师”调用（如提交电路、获取优化结果）。</w:t>
      </w:r>
    </w:p>
    <w:p>
      <w:pPr>
        <w:pStyle w:val="ListBullet"/>
        <w:spacing w:after="120"/>
      </w:pPr>
      <w:r/>
      <w:r>
        <w:rPr>
          <w:b/>
        </w:rPr>
        <w:t>Q-EDA 工具链</w:t>
      </w:r>
      <w:r>
        <w:t>：版图设计、布线、微波完整性仿真、与工艺设计套件（PDK）集成；提供“设计—导出—仿真”API 及可选嵌入式 AetherQ 面板入口。</w:t>
      </w:r>
    </w:p>
    <w:p>
      <w:pPr>
        <w:pStyle w:val="ListBullet"/>
        <w:spacing w:after="120"/>
      </w:pPr>
      <w:r/>
      <w:r>
        <w:rPr>
          <w:b/>
        </w:rPr>
        <w:t>异构计算软件</w:t>
      </w:r>
      <w:r>
        <w:t>：任务调度器、CPU/GPU/QPU 资源抽象、与天元/开物平台的作业提交接口；支持中台下发的“混合任务”描述并返回结果。</w:t>
      </w:r>
    </w:p>
    <w:p>
      <w:pPr>
        <w:spacing w:after="120"/>
      </w:pPr>
      <w:r/>
      <w:r>
        <w:rPr>
          <w:b/>
        </w:rPr>
        <w:t>与中台接口</w:t>
      </w:r>
      <w:r>
        <w:t>：接收中台下发的设计任务、电路/参数查询；向中台回写仿真结果、优化建议、错误日志（脱敏后可用于模型微调）。</w:t>
      </w:r>
    </w:p>
    <w:p>
      <w:pPr>
        <w:pStyle w:val="Heading2"/>
      </w:pPr>
      <w:r>
        <w:t>5.2 格物平台（量子材料与器件）</w:t>
      </w:r>
    </w:p>
    <w:p>
      <w:pPr>
        <w:spacing w:after="120"/>
      </w:pPr>
      <w:r/>
      <w:r>
        <w:rPr>
          <w:b/>
        </w:rPr>
        <w:t>建设方案要点</w:t>
      </w:r>
      <w:r>
        <w:t>：AI驱动材料设计、高通量计算与表征数据、低温器件（Cryo-CMOS）设计仿真。</w:t>
      </w:r>
    </w:p>
    <w:p>
      <w:pPr>
        <w:spacing w:after="120"/>
      </w:pPr>
      <w:r/>
      <w:r>
        <w:rPr>
          <w:b/>
        </w:rPr>
        <w:t>软件模块设计</w:t>
      </w:r>
      <w:r>
        <w:t>：</w:t>
      </w:r>
    </w:p>
    <w:p>
      <w:pPr>
        <w:pStyle w:val="ListBullet"/>
        <w:spacing w:after="120"/>
      </w:pPr>
      <w:r/>
      <w:r>
        <w:rPr>
          <w:b/>
        </w:rPr>
        <w:t>材料数据库与高通量计算平台</w:t>
      </w:r>
      <w:r>
        <w:t>：材料库、表征数据存储、计算任务队列；向中台开放“材料筛选/设计请求”与“结果查询”API。</w:t>
      </w:r>
    </w:p>
    <w:p>
      <w:pPr>
        <w:pStyle w:val="ListBullet"/>
        <w:spacing w:after="120"/>
      </w:pPr>
      <w:r/>
      <w:r>
        <w:rPr>
          <w:b/>
        </w:rPr>
        <w:t>工艺与器件仿真</w:t>
      </w:r>
      <w:r>
        <w:t>：与制造、测试数据对接；提供器件性能预测、工艺窗口分析接口。</w:t>
      </w:r>
    </w:p>
    <w:p>
      <w:pPr>
        <w:pStyle w:val="ListBullet"/>
        <w:spacing w:after="120"/>
      </w:pPr>
      <w:r/>
      <w:r>
        <w:rPr>
          <w:b/>
        </w:rPr>
        <w:t>数据采集与标准化</w:t>
      </w:r>
      <w:r>
        <w:t>：与墨子/悬镜的工艺与测试数据对接，统一数据模型与编码。</w:t>
      </w:r>
    </w:p>
    <w:p>
      <w:pPr>
        <w:spacing w:after="120"/>
      </w:pPr>
      <w:r/>
      <w:r>
        <w:rPr>
          <w:b/>
        </w:rPr>
        <w:t>与中台接口</w:t>
      </w:r>
      <w:r>
        <w:t>：中台“AI材料科学家”提交候选材料或参数；格物返回计算/实验状态与结果，支撑中台闭环优化。</w:t>
      </w:r>
    </w:p>
    <w:p>
      <w:pPr>
        <w:pStyle w:val="Heading2"/>
      </w:pPr>
      <w:r>
        <w:t>5.3 墨子平台（量子数字化制造）</w:t>
      </w:r>
    </w:p>
    <w:p>
      <w:pPr>
        <w:spacing w:after="120"/>
      </w:pPr>
      <w:r/>
      <w:r>
        <w:rPr>
          <w:b/>
        </w:rPr>
        <w:t>建设方案要点</w:t>
      </w:r>
      <w:r>
        <w:t>：黑灯工厂、数字孪生、MES、智能运维、具身智能调度。</w:t>
      </w:r>
    </w:p>
    <w:p>
      <w:pPr>
        <w:spacing w:after="120"/>
      </w:pPr>
      <w:r/>
      <w:r>
        <w:rPr>
          <w:b/>
        </w:rPr>
        <w:t>软件模块设计</w:t>
      </w:r>
      <w:r>
        <w:t>：</w:t>
      </w:r>
    </w:p>
    <w:p>
      <w:pPr>
        <w:pStyle w:val="ListBullet"/>
        <w:spacing w:after="120"/>
      </w:pPr>
      <w:r/>
      <w:r>
        <w:rPr>
          <w:b/>
        </w:rPr>
        <w:t>MES</w:t>
      </w:r>
      <w:r>
        <w:t>：工单、工艺路线、设备绑定、质量追溯；向中台提供生产状态、良率汇总、异常事件（可配置脱敏）。</w:t>
      </w:r>
    </w:p>
    <w:p>
      <w:pPr>
        <w:pStyle w:val="ListBullet"/>
        <w:spacing w:after="120"/>
      </w:pPr>
      <w:r/>
      <w:r>
        <w:rPr>
          <w:b/>
        </w:rPr>
        <w:t>数字孪生</w:t>
      </w:r>
      <w:r>
        <w:t>：产线模型、仿真执行、与物理产线数据同步；支持中台“AI工艺工程师”的工艺建议在孪生环境中先仿真再下发。</w:t>
      </w:r>
    </w:p>
    <w:p>
      <w:pPr>
        <w:pStyle w:val="ListBullet"/>
        <w:spacing w:after="120"/>
      </w:pPr>
      <w:r/>
      <w:r>
        <w:rPr>
          <w:b/>
        </w:rPr>
        <w:t>智能运维与具身调度</w:t>
      </w:r>
      <w:r>
        <w:t>：设备健康、故障预测、维护工单；机器人/具身任务由统一调度服务执行，中台可下发“建议操作”或“审批后执行”。</w:t>
      </w:r>
    </w:p>
    <w:p>
      <w:pPr>
        <w:spacing w:after="120"/>
      </w:pPr>
      <w:r/>
      <w:r>
        <w:rPr>
          <w:b/>
        </w:rPr>
        <w:t>与中台接口</w:t>
      </w:r>
      <w:r>
        <w:t>：中台查询生产/设备状态、提交工艺参数建议或维护建议；墨子回写执行结果与关键指标，用于中台模型与策略迭代。</w:t>
      </w:r>
    </w:p>
    <w:p>
      <w:pPr>
        <w:pStyle w:val="Heading2"/>
      </w:pPr>
      <w:r>
        <w:t>5.4 悬镜平台（量子计量与测控）</w:t>
      </w:r>
    </w:p>
    <w:p>
      <w:pPr>
        <w:spacing w:after="120"/>
      </w:pPr>
      <w:r/>
      <w:r>
        <w:rPr>
          <w:b/>
        </w:rPr>
        <w:t>建设方案要点</w:t>
      </w:r>
      <w:r>
        <w:t>：万比特级测控系统、AI驱动一键校准、基准测试（Benchmarking）体系。</w:t>
      </w:r>
    </w:p>
    <w:p>
      <w:pPr>
        <w:spacing w:after="120"/>
      </w:pPr>
      <w:r/>
      <w:r>
        <w:rPr>
          <w:b/>
        </w:rPr>
        <w:t>软件模块设计</w:t>
      </w:r>
      <w:r>
        <w:t>：</w:t>
      </w:r>
    </w:p>
    <w:p>
      <w:pPr>
        <w:pStyle w:val="ListBullet"/>
        <w:spacing w:after="120"/>
      </w:pPr>
      <w:r/>
      <w:r>
        <w:rPr>
          <w:b/>
        </w:rPr>
        <w:t>测控系统软件</w:t>
      </w:r>
      <w:r>
        <w:t>：波形与参数配置、数据采集、实时反馈；提供“校准任务”“基准测试任务”的 API。</w:t>
      </w:r>
    </w:p>
    <w:p>
      <w:pPr>
        <w:pStyle w:val="ListBullet"/>
        <w:spacing w:after="120"/>
      </w:pPr>
      <w:r/>
      <w:r>
        <w:rPr>
          <w:b/>
        </w:rPr>
        <w:t>自动化校准服务</w:t>
      </w:r>
      <w:r>
        <w:t>：与中台“AI设备运维员”对接；接收校准目标与约束，返回校准方案或执行结果。</w:t>
      </w:r>
    </w:p>
    <w:p>
      <w:pPr>
        <w:pStyle w:val="ListBullet"/>
        <w:spacing w:after="120"/>
      </w:pPr>
      <w:r/>
      <w:r>
        <w:rPr>
          <w:b/>
        </w:rPr>
        <w:t>基准测试与评测</w:t>
      </w:r>
      <w:r>
        <w:t>：测试集管理、指标计算、报告生成；对外提供标准化的性能指标 API，供天元/中台展示与对比。</w:t>
      </w:r>
    </w:p>
    <w:p>
      <w:pPr>
        <w:spacing w:after="120"/>
      </w:pPr>
      <w:r/>
      <w:r>
        <w:rPr>
          <w:b/>
        </w:rPr>
        <w:t>与中台接口</w:t>
      </w:r>
      <w:r>
        <w:t>：中台发起校准或评测任务；悬镜返回状态与报告，中台可据此生成自然语言总结或建议。</w:t>
      </w:r>
    </w:p>
    <w:p>
      <w:pPr>
        <w:pStyle w:val="Heading2"/>
      </w:pPr>
      <w:r>
        <w:t>5.5 天元平台（量子计算云服务与应用）</w:t>
      </w:r>
    </w:p>
    <w:p>
      <w:pPr>
        <w:spacing w:after="120"/>
      </w:pPr>
      <w:r/>
      <w:r>
        <w:rPr>
          <w:b/>
        </w:rPr>
        <w:t>建设方案要点</w:t>
      </w:r>
      <w:r>
        <w:t>：量超融合云平台、行业解决方案SDK、自然语言到量子线路、量子赋能AI验证。</w:t>
      </w:r>
    </w:p>
    <w:p>
      <w:pPr>
        <w:spacing w:after="120"/>
      </w:pPr>
      <w:r/>
      <w:r>
        <w:rPr>
          <w:b/>
        </w:rPr>
        <w:t>软件模块设计</w:t>
      </w:r>
      <w:r>
        <w:t>：</w:t>
      </w:r>
    </w:p>
    <w:p>
      <w:pPr>
        <w:pStyle w:val="ListBullet"/>
        <w:spacing w:after="120"/>
      </w:pPr>
      <w:r/>
      <w:r>
        <w:rPr>
          <w:b/>
        </w:rPr>
        <w:t>云平台核心</w:t>
      </w:r>
      <w:r>
        <w:t>：用户与权限、任务队列、资源调度、计费与配额；支持量子真机与经典算力统一入口。</w:t>
      </w:r>
    </w:p>
    <w:p>
      <w:pPr>
        <w:pStyle w:val="ListBullet"/>
        <w:spacing w:after="120"/>
      </w:pPr>
      <w:r/>
      <w:r>
        <w:rPr>
          <w:b/>
        </w:rPr>
        <w:t>应用与SDK</w:t>
      </w:r>
      <w:r>
        <w:t>：行业解决方案封装、SDK/API 文档、示例与模板；与中台“自然语言到量子线路”能力结合，提供统一开发体验。</w:t>
      </w:r>
    </w:p>
    <w:p>
      <w:pPr>
        <w:pStyle w:val="ListBullet"/>
        <w:spacing w:after="120"/>
      </w:pPr>
      <w:r/>
      <w:r>
        <w:rPr>
          <w:b/>
        </w:rPr>
        <w:t>与开物/中台闭环</w:t>
      </w:r>
      <w:r>
        <w:t>：为“量子赋能AI”提供算力与任务接口；云上产生的作业与结果数据（经脱敏）可反哺中台与开物算法优化。</w:t>
      </w:r>
    </w:p>
    <w:p>
      <w:pPr>
        <w:spacing w:after="120"/>
      </w:pPr>
      <w:r/>
      <w:r>
        <w:rPr>
          <w:b/>
        </w:rPr>
        <w:t>与中台接口</w:t>
      </w:r>
      <w:r>
        <w:t>：中台代表用户提交作业、查询状态、获取结果；天元向中台开放资源使用统计与可选的反馈数据，用于智能体与调度优化。</w:t>
      </w:r>
    </w:p>
    <w:p>
      <w:pPr>
        <w:pStyle w:val="Heading2"/>
      </w:pPr>
      <w:r>
        <w:t>5.6 开物平台（量子赋能AI基础设施）</w:t>
      </w:r>
    </w:p>
    <w:p>
      <w:pPr>
        <w:spacing w:after="120"/>
      </w:pPr>
      <w:r/>
      <w:r>
        <w:rPr>
          <w:b/>
        </w:rPr>
        <w:t>建设方案要点</w:t>
      </w:r>
      <w:r>
        <w:t>：量子机器学习算法库、量超融合编程环境、AI任务驱动的混合计算框架。</w:t>
      </w:r>
    </w:p>
    <w:p>
      <w:pPr>
        <w:spacing w:after="120"/>
      </w:pPr>
      <w:r/>
      <w:r>
        <w:rPr>
          <w:b/>
        </w:rPr>
        <w:t>软件模块设计</w:t>
      </w:r>
      <w:r>
        <w:t>：</w:t>
      </w:r>
    </w:p>
    <w:p>
      <w:pPr>
        <w:pStyle w:val="ListBullet"/>
        <w:spacing w:after="120"/>
      </w:pPr>
      <w:r/>
      <w:r>
        <w:rPr>
          <w:b/>
        </w:rPr>
        <w:t>量子机器学习库（QML）</w:t>
      </w:r>
      <w:r>
        <w:t>：算法实现、与经典框架（如 PyTorch）的接口、与天元/真机后端的对接。</w:t>
      </w:r>
    </w:p>
    <w:p>
      <w:pPr>
        <w:pStyle w:val="ListBullet"/>
        <w:spacing w:after="120"/>
      </w:pPr>
      <w:r/>
      <w:r>
        <w:rPr>
          <w:b/>
        </w:rPr>
        <w:t>量超融合编程环境</w:t>
      </w:r>
      <w:r>
        <w:t>：统一编程模型、任务分解与调度、低延迟数据交换；对上层暴露“AI+量子”统一 API。</w:t>
      </w:r>
    </w:p>
    <w:p>
      <w:pPr>
        <w:pStyle w:val="ListBullet"/>
        <w:spacing w:after="120"/>
      </w:pPr>
      <w:r/>
      <w:r>
        <w:rPr>
          <w:b/>
        </w:rPr>
        <w:t>应用示范支撑</w:t>
      </w:r>
      <w:r>
        <w:t>：与天元行业方案、中台“量子赋能AI”演示场景对接，提供可度量、可复现的流水线。</w:t>
      </w:r>
    </w:p>
    <w:p>
      <w:pPr>
        <w:spacing w:after="120"/>
      </w:pPr>
      <w:r/>
      <w:r>
        <w:rPr>
          <w:b/>
        </w:rPr>
        <w:t>与中台接口</w:t>
      </w:r>
      <w:r>
        <w:t>：中台可发起“量子增强AI”类任务（如优化、采样）；开物返回任务状态与结果，支撑中台报告生成与策略迭代。</w:t>
      </w:r>
    </w:p>
    <w:p>
      <w:pPr>
        <w:pStyle w:val="Heading1"/>
      </w:pPr>
      <w:r>
        <w:t>6. 数据中台与知识图谱设计</w:t>
      </w:r>
    </w:p>
    <w:p>
      <w:pPr>
        <w:pStyle w:val="Heading2"/>
      </w:pPr>
      <w:r>
        <w:t>6.1 定位（与建设方案一致）</w:t>
      </w:r>
    </w:p>
    <w:p>
      <w:pPr>
        <w:spacing w:after="120"/>
      </w:pPr>
      <w:r>
        <w:t>数据中台是量智大脑的“数据燃料库”和全平台数据枢纽，实现：</w:t>
      </w:r>
    </w:p>
    <w:p>
      <w:pPr>
        <w:pStyle w:val="ListBullet"/>
        <w:spacing w:after="120"/>
      </w:pPr>
      <w:r>
        <w:t>全生命周期数据归集与治理（设计—制造—测控—应用）；</w:t>
      </w:r>
    </w:p>
    <w:p>
      <w:pPr>
        <w:pStyle w:val="ListBullet"/>
        <w:spacing w:after="120"/>
      </w:pPr>
      <w:r>
        <w:t>与AI能力中台深度交互：训练数据、知识图谱查询、实时数据流；</w:t>
      </w:r>
    </w:p>
    <w:p>
      <w:pPr>
        <w:pStyle w:val="ListBullet"/>
        <w:spacing w:after="120"/>
      </w:pPr>
      <w:r>
        <w:t>动态演进的量子知识图谱（文献、专利、平台自产数据）；</w:t>
      </w:r>
    </w:p>
    <w:p>
      <w:pPr>
        <w:pStyle w:val="ListBullet"/>
        <w:spacing w:after="120"/>
      </w:pPr>
      <w:r>
        <w:t>数据服务与闭环：标准化 API、反馈机制，支撑“数据→AI→洞察→决策→新数据”闭环。</w:t>
      </w:r>
    </w:p>
    <w:p>
      <w:pPr>
        <w:pStyle w:val="Heading2"/>
      </w:pPr>
      <w:r>
        <w:t>6.2 数据域与主题</w:t>
      </w:r>
    </w:p>
    <w:p>
      <w:pPr>
        <w:pStyle w:val="ListBullet"/>
        <w:spacing w:after="120"/>
      </w:pPr>
      <w:r/>
      <w:r>
        <w:rPr>
          <w:b/>
        </w:rPr>
        <w:t>设计域</w:t>
      </w:r>
      <w:r>
        <w:t>：电路、版图、仿真配置与结果、Q-EDA 元数据（来自启元）。</w:t>
      </w:r>
    </w:p>
    <w:p>
      <w:pPr>
        <w:pStyle w:val="ListBullet"/>
        <w:spacing w:after="120"/>
      </w:pPr>
      <w:r/>
      <w:r>
        <w:rPr>
          <w:b/>
        </w:rPr>
        <w:t>材料与器件域</w:t>
      </w:r>
      <w:r>
        <w:t>：材料配方、表征数据、器件参数（来自格物）。</w:t>
      </w:r>
    </w:p>
    <w:p>
      <w:pPr>
        <w:pStyle w:val="ListBullet"/>
        <w:spacing w:after="120"/>
      </w:pPr>
      <w:r/>
      <w:r>
        <w:rPr>
          <w:b/>
        </w:rPr>
        <w:t>制造域</w:t>
      </w:r>
      <w:r>
        <w:t>：工艺参数、设备日志、良率与追溯（来自墨子）。</w:t>
      </w:r>
    </w:p>
    <w:p>
      <w:pPr>
        <w:pStyle w:val="ListBullet"/>
        <w:spacing w:after="120"/>
      </w:pPr>
      <w:r/>
      <w:r>
        <w:rPr>
          <w:b/>
        </w:rPr>
        <w:t>测控域</w:t>
      </w:r>
      <w:r>
        <w:t>：校准参数、基准测试结果、设备状态（来自悬镜）。</w:t>
      </w:r>
    </w:p>
    <w:p>
      <w:pPr>
        <w:pStyle w:val="ListBullet"/>
        <w:spacing w:after="120"/>
      </w:pPr>
      <w:r/>
      <w:r>
        <w:rPr>
          <w:b/>
        </w:rPr>
        <w:t>应用域</w:t>
      </w:r>
      <w:r>
        <w:t>：作业定义、运行结果、用户行为（来自天元/开物）。</w:t>
      </w:r>
    </w:p>
    <w:p>
      <w:pPr>
        <w:pStyle w:val="ListBullet"/>
        <w:spacing w:after="120"/>
      </w:pPr>
      <w:r/>
      <w:r>
        <w:rPr>
          <w:b/>
        </w:rPr>
        <w:t>知识域</w:t>
      </w:r>
      <w:r>
        <w:t>：文献、专利、术语、关系型知识（知识图谱）。</w:t>
      </w:r>
    </w:p>
    <w:p>
      <w:pPr>
        <w:pStyle w:val="Heading2"/>
      </w:pPr>
      <w:r>
        <w:t>6.3 知识图谱</w:t>
      </w:r>
    </w:p>
    <w:p>
      <w:pPr>
        <w:pStyle w:val="ListBullet"/>
        <w:spacing w:after="120"/>
      </w:pPr>
      <w:r/>
      <w:r>
        <w:rPr>
          <w:b/>
        </w:rPr>
        <w:t>实体类型</w:t>
      </w:r>
      <w:r>
        <w:t>：材料、器件、工艺、算法、设备、论文、专利、项目、人员等。</w:t>
      </w:r>
    </w:p>
    <w:p>
      <w:pPr>
        <w:pStyle w:val="ListBullet"/>
        <w:spacing w:after="120"/>
      </w:pPr>
      <w:r/>
      <w:r>
        <w:rPr>
          <w:b/>
        </w:rPr>
        <w:t>关系</w:t>
      </w:r>
      <w:r>
        <w:t>：工艺-材料、算法-硬件、论文-实体引用等；支持从平台数据中自动抽取与人工校验。</w:t>
      </w:r>
    </w:p>
    <w:p>
      <w:pPr>
        <w:pStyle w:val="ListBullet"/>
        <w:spacing w:after="120"/>
      </w:pPr>
      <w:r/>
      <w:r>
        <w:rPr>
          <w:b/>
        </w:rPr>
        <w:t>接口</w:t>
      </w:r>
      <w:r>
        <w:t>：面向中台的图谱查询 API（实体、关系、路径、摘要），支持自然语言问询转图谱查询。</w:t>
      </w:r>
    </w:p>
    <w:p>
      <w:pPr>
        <w:pStyle w:val="Heading2"/>
      </w:pPr>
      <w:r>
        <w:t>6.4 数据安全与合规</w:t>
      </w:r>
    </w:p>
    <w:p>
      <w:pPr>
        <w:pStyle w:val="ListBullet"/>
        <w:spacing w:after="120"/>
      </w:pPr>
      <w:r>
        <w:t>分级分类：按敏感程度标记；高敏感数据可仅存于平台侧，中台仅接收聚合/脱敏/任务级结果。</w:t>
      </w:r>
    </w:p>
    <w:p>
      <w:pPr>
        <w:pStyle w:val="ListBullet"/>
        <w:spacing w:after="120"/>
      </w:pPr>
      <w:r>
        <w:t>访问控制：按角色与项目控制；审计日志覆盖数据访问与导出。</w:t>
      </w:r>
    </w:p>
    <w:p>
      <w:pPr>
        <w:pStyle w:val="ListBullet"/>
        <w:spacing w:after="120"/>
      </w:pPr>
      <w:r>
        <w:t>数据跨境与共享：若涉及国际合作，遵循《建设方案》中“数据安全港”与白名单机制，在软件上支持策略引擎与审计。</w:t>
      </w:r>
    </w:p>
    <w:p>
      <w:pPr>
        <w:pStyle w:val="Heading1"/>
      </w:pPr>
      <w:r>
        <w:t>7. 接口设计</w:t>
      </w:r>
    </w:p>
    <w:p>
      <w:pPr>
        <w:pStyle w:val="Heading2"/>
      </w:pPr>
      <w:r>
        <w:t>7.1 中台统一 API 原则</w:t>
      </w:r>
    </w:p>
    <w:p>
      <w:pPr>
        <w:pStyle w:val="ListBullet"/>
        <w:spacing w:after="120"/>
      </w:pPr>
      <w:r/>
      <w:r>
        <w:rPr>
          <w:b/>
        </w:rPr>
        <w:t>认证</w:t>
      </w:r>
      <w:r>
        <w:t>：统一采用令牌（Token）或内网双向认证；客户端与各平台调用中台均需鉴权。</w:t>
      </w:r>
    </w:p>
    <w:p>
      <w:pPr>
        <w:pStyle w:val="ListBullet"/>
        <w:spacing w:after="120"/>
      </w:pPr>
      <w:r/>
      <w:r>
        <w:rPr>
          <w:b/>
        </w:rPr>
        <w:t>协议</w:t>
      </w:r>
      <w:r>
        <w:t>：REST（资源型读写）+ WebSocket（流式对话、实时状态）；必要时内部使用 gRPC/消息队列。</w:t>
      </w:r>
    </w:p>
    <w:p>
      <w:pPr>
        <w:pStyle w:val="ListBullet"/>
        <w:spacing w:after="120"/>
      </w:pPr>
      <w:r/>
      <w:r>
        <w:rPr>
          <w:b/>
        </w:rPr>
        <w:t>数据格式</w:t>
      </w:r>
      <w:r>
        <w:t>：JSON 为主；大文件或流式数据可约定分片与编码方式。</w:t>
      </w:r>
    </w:p>
    <w:p>
      <w:pPr>
        <w:pStyle w:val="ListBullet"/>
        <w:spacing w:after="120"/>
      </w:pPr>
      <w:r/>
      <w:r>
        <w:rPr>
          <w:b/>
        </w:rPr>
        <w:t>版本</w:t>
      </w:r>
      <w:r>
        <w:t>：URL 或 Header 中带 API 版本（如 `/api/v1/`），保证向后兼容与灰度发布。</w:t>
      </w:r>
    </w:p>
    <w:p>
      <w:pPr>
        <w:pStyle w:val="Heading2"/>
      </w:pPr>
      <w:r>
        <w:t>7.2 中台与客户端</w:t>
      </w:r>
    </w:p>
    <w:p>
      <w:pPr>
        <w:pStyle w:val="ListBullet"/>
        <w:spacing w:after="120"/>
      </w:pPr>
      <w:r/>
      <w:r>
        <w:rPr>
          <w:b/>
        </w:rPr>
        <w:t>会话</w:t>
      </w:r>
      <w:r>
        <w:t>：`POST /api/v1/sessions` 创建会话；`GET /api/v1/sessions/{id}` 查询。</w:t>
      </w:r>
    </w:p>
    <w:p>
      <w:pPr>
        <w:pStyle w:val="ListBullet"/>
        <w:spacing w:after="120"/>
      </w:pPr>
      <w:r/>
      <w:r>
        <w:rPr>
          <w:b/>
        </w:rPr>
        <w:t>对话</w:t>
      </w:r>
      <w:r>
        <w:t>：`POST /api/v1/chat` 支持流式（stream=true）与非流式；请求体含 session_id、message、可选 tool_preference。</w:t>
      </w:r>
    </w:p>
    <w:p>
      <w:pPr>
        <w:pStyle w:val="ListBullet"/>
        <w:spacing w:after="120"/>
      </w:pPr>
      <w:r/>
      <w:r>
        <w:rPr>
          <w:b/>
        </w:rPr>
        <w:t>任务与心跳</w:t>
      </w:r>
      <w:r>
        <w:t>：任务列表、状态、日志通过专用接口或 WebSocket 推送；心跳状态可 REST 轮询或 WS 订阅。</w:t>
      </w:r>
    </w:p>
    <w:p>
      <w:pPr>
        <w:pStyle w:val="Heading2"/>
      </w:pPr>
      <w:r>
        <w:t>7.3 中台与六大平台</w:t>
      </w:r>
    </w:p>
    <w:p>
      <w:pPr>
        <w:pStyle w:val="ListBullet"/>
        <w:spacing w:after="120"/>
      </w:pPr>
      <w:r/>
      <w:r>
        <w:rPr>
          <w:b/>
        </w:rPr>
        <w:t>抽象</w:t>
      </w:r>
      <w:r>
        <w:t>：各平台在中台侧抽象为“工具”或“技能”；中台通过 Hands 层调用平台提供的 REST/消息接口。</w:t>
      </w:r>
    </w:p>
    <w:p>
      <w:pPr>
        <w:pStyle w:val="ListBullet"/>
        <w:spacing w:after="120"/>
      </w:pPr>
      <w:r/>
      <w:r>
        <w:rPr>
          <w:b/>
        </w:rPr>
        <w:t>统一约定</w:t>
      </w:r>
      <w:r>
        <w:t>：</w:t>
      </w:r>
    </w:p>
    <w:p>
      <w:pPr>
        <w:pStyle w:val="ListBullet"/>
        <w:spacing w:after="120"/>
      </w:pPr>
      <w:r>
        <w:t>请求：任务类型、参数、优先级、回调地址（可选）。</w:t>
      </w:r>
    </w:p>
    <w:p>
      <w:pPr>
        <w:pStyle w:val="ListBullet"/>
        <w:spacing w:after="120"/>
      </w:pPr>
      <w:r>
        <w:t>响应：任务 ID、状态（排队/执行中/成功/失败）、结果或错误码。</w:t>
      </w:r>
    </w:p>
    <w:p>
      <w:pPr>
        <w:pStyle w:val="ListBullet"/>
        <w:spacing w:after="120"/>
      </w:pPr>
      <w:r>
        <w:t>异步：长任务采用“提交—轮询/回调”模式，平台提供任务状态与结果查询 API。</w:t>
      </w:r>
    </w:p>
    <w:p>
      <w:pPr>
        <w:pStyle w:val="ListBullet"/>
        <w:spacing w:after="120"/>
      </w:pPr>
      <w:r/>
      <w:r>
        <w:rPr>
          <w:b/>
        </w:rPr>
        <w:t>数据回写</w:t>
      </w:r>
      <w:r>
        <w:t>：平台按约定格式向数据中台或中台指定端点推送脱敏/聚合数据，用于训练与知识更新。</w:t>
      </w:r>
    </w:p>
    <w:p>
      <w:pPr>
        <w:pStyle w:val="Heading2"/>
      </w:pPr>
      <w:r>
        <w:t>7.4 平台间（可选）</w:t>
      </w:r>
    </w:p>
    <w:p>
      <w:pPr>
        <w:pStyle w:val="ListBullet"/>
        <w:spacing w:after="120"/>
      </w:pPr>
      <w:r>
        <w:t>启元—墨子：设计结果与工艺参数传递；</w:t>
      </w:r>
    </w:p>
    <w:p>
      <w:pPr>
        <w:pStyle w:val="ListBullet"/>
        <w:spacing w:after="120"/>
      </w:pPr>
      <w:r>
        <w:t>墨子—悬镜：制造批次与测控任务关联；</w:t>
      </w:r>
    </w:p>
    <w:p>
      <w:pPr>
        <w:pStyle w:val="ListBullet"/>
        <w:spacing w:after="120"/>
      </w:pPr>
      <w:r>
        <w:t>天元—开物：云任务与量超融合资源调度。</w:t>
      </w:r>
    </w:p>
    <w:p>
      <w:pPr>
        <w:spacing w:after="120"/>
      </w:pPr>
      <w:r>
        <w:t>平台间接口由各平台与 PMO 联合定义，建议优先经中台或数据中台中转，便于审计与统一治理。</w:t>
      </w:r>
    </w:p>
    <w:p>
      <w:pPr>
        <w:pStyle w:val="Heading1"/>
      </w:pPr>
      <w:r>
        <w:t>8. 非功能性设计</w:t>
      </w:r>
    </w:p>
    <w:p>
      <w:pPr>
        <w:pStyle w:val="Heading2"/>
      </w:pPr>
      <w:r>
        <w:t>8.1 安全</w:t>
      </w:r>
    </w:p>
    <w:p>
      <w:pPr>
        <w:pStyle w:val="ListBullet"/>
        <w:spacing w:after="120"/>
      </w:pPr>
      <w:r/>
      <w:r>
        <w:rPr>
          <w:b/>
        </w:rPr>
        <w:t>身份与访问</w:t>
      </w:r>
      <w:r>
        <w:t>：统一身份与 RBAC；敏感操作二次确认与审计。</w:t>
      </w:r>
    </w:p>
    <w:p>
      <w:pPr>
        <w:pStyle w:val="ListBullet"/>
        <w:spacing w:after="120"/>
      </w:pPr>
      <w:r/>
      <w:r>
        <w:rPr>
          <w:b/>
        </w:rPr>
        <w:t>通信</w:t>
      </w:r>
      <w:r>
        <w:t>：TLS 全链路；内网可叠加证书或 mTLS。</w:t>
      </w:r>
    </w:p>
    <w:p>
      <w:pPr>
        <w:pStyle w:val="ListBullet"/>
        <w:spacing w:after="120"/>
      </w:pPr>
      <w:r/>
      <w:r>
        <w:rPr>
          <w:b/>
        </w:rPr>
        <w:t>数据</w:t>
      </w:r>
      <w:r>
        <w:t>：静态数据加密、密钥管理；敏感字段脱敏策略与合规检查。</w:t>
      </w:r>
    </w:p>
    <w:p>
      <w:pPr>
        <w:pStyle w:val="ListBullet"/>
        <w:spacing w:after="120"/>
      </w:pPr>
      <w:r/>
      <w:r>
        <w:rPr>
          <w:b/>
        </w:rPr>
        <w:t>供应链</w:t>
      </w:r>
      <w:r>
        <w:t>：依赖组件清单与漏洞扫描，关键组件国产化或可控替代。</w:t>
      </w:r>
    </w:p>
    <w:p>
      <w:pPr>
        <w:pStyle w:val="Heading2"/>
      </w:pPr>
      <w:r>
        <w:t>8.2 性能与可用性</w:t>
      </w:r>
    </w:p>
    <w:p>
      <w:pPr>
        <w:pStyle w:val="ListBullet"/>
        <w:spacing w:after="120"/>
      </w:pPr>
      <w:r/>
      <w:r>
        <w:rPr>
          <w:b/>
        </w:rPr>
        <w:t>中台</w:t>
      </w:r>
      <w:r>
        <w:t>：网关与推理节点无状态、可水平扩展；关键路径延迟目标（P99）根据业务细化（如对话首字 &lt; 2s）。</w:t>
      </w:r>
    </w:p>
    <w:p>
      <w:pPr>
        <w:pStyle w:val="ListBullet"/>
        <w:spacing w:after="120"/>
      </w:pPr>
      <w:r/>
      <w:r>
        <w:rPr>
          <w:b/>
        </w:rPr>
        <w:t>平台</w:t>
      </w:r>
      <w:r>
        <w:t>：各平台自定 SLA；与中台交互的接口需满足超时与重试约定，避免级联故障。</w:t>
      </w:r>
    </w:p>
    <w:p>
      <w:pPr>
        <w:pStyle w:val="ListBullet"/>
        <w:spacing w:after="120"/>
      </w:pPr>
      <w:r/>
      <w:r>
        <w:rPr>
          <w:b/>
        </w:rPr>
        <w:t>高可用</w:t>
      </w:r>
      <w:r>
        <w:t>：中台关键组件多实例、负载均衡；数据库与消息队列按需主从/集群。</w:t>
      </w:r>
    </w:p>
    <w:p>
      <w:pPr>
        <w:pStyle w:val="Heading2"/>
      </w:pPr>
      <w:r>
        <w:t>8.3 可扩展性</w:t>
      </w:r>
    </w:p>
    <w:p>
      <w:pPr>
        <w:pStyle w:val="ListBullet"/>
        <w:spacing w:after="120"/>
      </w:pPr>
      <w:r/>
      <w:r>
        <w:rPr>
          <w:b/>
        </w:rPr>
        <w:t>智能体与技能</w:t>
      </w:r>
      <w:r>
        <w:t>：新增 Agent 或 Skill 通过配置与注册接入，无需改动网关核心。</w:t>
      </w:r>
    </w:p>
    <w:p>
      <w:pPr>
        <w:pStyle w:val="ListBullet"/>
        <w:spacing w:after="120"/>
      </w:pPr>
      <w:r/>
      <w:r>
        <w:rPr>
          <w:b/>
        </w:rPr>
        <w:t>平台接入</w:t>
      </w:r>
      <w:r>
        <w:t>：新平台或新系统通过“工具/技能”注册与适配器接入中台，符合统一 API 与数据规范即可。</w:t>
      </w:r>
    </w:p>
    <w:p>
      <w:pPr>
        <w:pStyle w:val="ListBullet"/>
        <w:spacing w:after="120"/>
      </w:pPr>
      <w:r/>
      <w:r>
        <w:rPr>
          <w:b/>
        </w:rPr>
        <w:t>模型</w:t>
      </w:r>
      <w:r>
        <w:t>：支持新增专用大模型或第三方模型，由智能体路由与配置管理。</w:t>
      </w:r>
    </w:p>
    <w:p>
      <w:pPr>
        <w:pStyle w:val="Heading2"/>
      </w:pPr>
      <w:r>
        <w:t>8.4 可观测性</w:t>
      </w:r>
    </w:p>
    <w:p>
      <w:pPr>
        <w:pStyle w:val="ListBullet"/>
        <w:spacing w:after="120"/>
      </w:pPr>
      <w:r/>
      <w:r>
        <w:rPr>
          <w:b/>
        </w:rPr>
        <w:t>日志</w:t>
      </w:r>
      <w:r>
        <w:t>：结构化日志、统一采集与检索。</w:t>
      </w:r>
    </w:p>
    <w:p>
      <w:pPr>
        <w:pStyle w:val="ListBullet"/>
        <w:spacing w:after="120"/>
      </w:pPr>
      <w:r/>
      <w:r>
        <w:rPr>
          <w:b/>
        </w:rPr>
        <w:t>指标</w:t>
      </w:r>
      <w:r>
        <w:t>：QPS、延迟、错误率、队列深度；中台与各平台暴露 Prometheus 兼容指标。</w:t>
      </w:r>
    </w:p>
    <w:p>
      <w:pPr>
        <w:pStyle w:val="ListBullet"/>
        <w:spacing w:after="120"/>
      </w:pPr>
      <w:r/>
      <w:r>
        <w:rPr>
          <w:b/>
        </w:rPr>
        <w:t>追踪</w:t>
      </w:r>
      <w:r>
        <w:t>：请求 ID 贯穿中台与平台，支持分布式追踪与问题定位。</w:t>
      </w:r>
    </w:p>
    <w:p>
      <w:pPr>
        <w:pStyle w:val="Heading1"/>
      </w:pPr>
      <w:r>
        <w:t>9. 实施阶段与软件里程碑</w:t>
      </w:r>
    </w:p>
    <w:p>
      <w:pPr>
        <w:spacing w:after="120"/>
      </w:pPr>
      <w:r>
        <w:t>与《建设方案》三阶段对应，软件侧重点如下。</w:t>
      </w:r>
    </w:p>
    <w:p>
      <w:pPr>
        <w:pStyle w:val="Heading2"/>
      </w:pPr>
      <w:r>
        <w:t>9.1 第一阶段（2026–2027）：技术攻坚与能力核心构建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软件交付项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量智大脑 V0.9</w:t>
            </w:r>
          </w:p>
        </w:tc>
        <w:tc>
          <w:tcPr>
            <w:tcW w:type="dxa" w:w="4320"/>
          </w:tcPr>
          <w:p>
            <w:r>
              <w:t>网关、会话、单模型对话、基础工具调用（至少对接 1 个平台）；可选心跳与 1 个自主科研 PoC</w:t>
            </w:r>
          </w:p>
        </w:tc>
      </w:tr>
      <w:tr>
        <w:tc>
          <w:tcPr>
            <w:tcW w:type="dxa" w:w="4320"/>
          </w:tcPr>
          <w:p>
            <w:r>
              <w:t>数据中台与知识图谱 V1.0</w:t>
            </w:r>
          </w:p>
        </w:tc>
        <w:tc>
          <w:tcPr>
            <w:tcW w:type="dxa" w:w="4320"/>
          </w:tcPr>
          <w:p>
            <w:r>
              <w:t>数据模型与接入规范发布；知识图谱初版（文献/专利为主）+ 基础查询 API</w:t>
            </w:r>
          </w:p>
        </w:tc>
      </w:tr>
      <w:tr>
        <w:tc>
          <w:tcPr>
            <w:tcW w:type="dxa" w:w="4320"/>
          </w:tcPr>
          <w:p>
            <w:r>
              <w:t>启元</w:t>
            </w:r>
          </w:p>
        </w:tc>
        <w:tc>
          <w:tcPr>
            <w:tcW w:type="dxa" w:w="4320"/>
          </w:tcPr>
          <w:p>
            <w:r>
              <w:t>自主编程框架 V1.0 发布；Q-EDA 核心算法原型；与中台“AI芯片设计师”联调</w:t>
            </w:r>
          </w:p>
        </w:tc>
      </w:tr>
      <w:tr>
        <w:tc>
          <w:tcPr>
            <w:tcW w:type="dxa" w:w="4320"/>
          </w:tcPr>
          <w:p>
            <w:r>
              <w:t>格物</w:t>
            </w:r>
          </w:p>
        </w:tc>
        <w:tc>
          <w:tcPr>
            <w:tcW w:type="dxa" w:w="4320"/>
          </w:tcPr>
          <w:p>
            <w:r>
              <w:t>材料高通量计算平台与数据接口；与中台“AI材料科学家”PoC</w:t>
            </w:r>
          </w:p>
        </w:tc>
      </w:tr>
      <w:tr>
        <w:tc>
          <w:tcPr>
            <w:tcW w:type="dxa" w:w="4320"/>
          </w:tcPr>
          <w:p>
            <w:r>
              <w:t>墨子</w:t>
            </w:r>
          </w:p>
        </w:tc>
        <w:tc>
          <w:tcPr>
            <w:tcW w:type="dxa" w:w="4320"/>
          </w:tcPr>
          <w:p>
            <w:r>
              <w:t>黑灯工厂详细设计与 MES 选型；数字孪生与中台接口设计定稿</w:t>
            </w:r>
          </w:p>
        </w:tc>
      </w:tr>
      <w:tr>
        <w:tc>
          <w:tcPr>
            <w:tcW w:type="dxa" w:w="4320"/>
          </w:tcPr>
          <w:p>
            <w:r>
              <w:t>悬镜</w:t>
            </w:r>
          </w:p>
        </w:tc>
        <w:tc>
          <w:tcPr>
            <w:tcW w:type="dxa" w:w="4320"/>
          </w:tcPr>
          <w:p>
            <w:r>
              <w:t>千比特级测控架构与校准接口设计；基准测试草案 V1.0</w:t>
            </w:r>
          </w:p>
        </w:tc>
      </w:tr>
      <w:tr>
        <w:tc>
          <w:tcPr>
            <w:tcW w:type="dxa" w:w="4320"/>
          </w:tcPr>
          <w:p>
            <w:r>
              <w:t>天元</w:t>
            </w:r>
          </w:p>
        </w:tc>
        <w:tc>
          <w:tcPr>
            <w:tcW w:type="dxa" w:w="4320"/>
          </w:tcPr>
          <w:p>
            <w:r>
              <w:t>云平台 V1.0 上线；模拟器与至少 1 台百比特级真机接入；开放 API 与文档</w:t>
            </w:r>
          </w:p>
        </w:tc>
      </w:tr>
      <w:tr>
        <w:tc>
          <w:tcPr>
            <w:tcW w:type="dxa" w:w="4320"/>
          </w:tcPr>
          <w:p>
            <w:r>
              <w:t>客户端</w:t>
            </w:r>
          </w:p>
        </w:tc>
        <w:tc>
          <w:tcPr>
            <w:tcW w:type="dxa" w:w="4320"/>
          </w:tcPr>
          <w:p>
            <w:r>
              <w:t>桌面客户端可用；Web 基础版；可选 Q-EDA 嵌入式面板原型</w:t>
            </w:r>
          </w:p>
        </w:tc>
      </w:tr>
    </w:tbl>
    <w:p/>
    <w:p>
      <w:pPr>
        <w:pStyle w:val="Heading2"/>
      </w:pPr>
      <w:r>
        <w:t>9.2 第二阶段（2028–2029）：体系融合与应用示范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软件交付项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量智大脑 V1.0</w:t>
            </w:r>
          </w:p>
        </w:tc>
        <w:tc>
          <w:tcPr>
            <w:tcW w:type="dxa" w:w="4320"/>
          </w:tcPr>
          <w:p>
            <w:r>
              <w:t>全系列 AI 智能体通过统一 API 服务；与启元/墨子/悬镜等多平台闭环联动；AI 赋能覆盖率 &gt; 50% 环节</w:t>
            </w:r>
          </w:p>
        </w:tc>
      </w:tr>
      <w:tr>
        <w:tc>
          <w:tcPr>
            <w:tcW w:type="dxa" w:w="4320"/>
          </w:tcPr>
          <w:p>
            <w:r>
              <w:t>数据中台 V2.0</w:t>
            </w:r>
          </w:p>
        </w:tc>
        <w:tc>
          <w:tcPr>
            <w:tcW w:type="dxa" w:w="4320"/>
          </w:tcPr>
          <w:p>
            <w:r>
              <w:t>知识图谱扩展至平台自产数据；与中台训练与推理流水线打通</w:t>
            </w:r>
          </w:p>
        </w:tc>
      </w:tr>
      <w:tr>
        <w:tc>
          <w:tcPr>
            <w:tcW w:type="dxa" w:w="4320"/>
          </w:tcPr>
          <w:p>
            <w:r>
              <w:t>启元</w:t>
            </w:r>
          </w:p>
        </w:tc>
        <w:tc>
          <w:tcPr>
            <w:tcW w:type="dxa" w:w="4320"/>
          </w:tcPr>
          <w:p>
            <w:r>
              <w:t>自主 Q-EDA 工具套件 V1.0；与至少 1 家设计公司试用；GPU-QPU 异构系统上线</w:t>
            </w:r>
          </w:p>
        </w:tc>
      </w:tr>
      <w:tr>
        <w:tc>
          <w:tcPr>
            <w:tcW w:type="dxa" w:w="4320"/>
          </w:tcPr>
          <w:p>
            <w:r>
              <w:t>墨子</w:t>
            </w:r>
          </w:p>
        </w:tc>
        <w:tc>
          <w:tcPr>
            <w:tcW w:type="dxa" w:w="4320"/>
          </w:tcPr>
          <w:p>
            <w:r>
              <w:t>具身智能制造示范线试运行；MES 与中台“AI工艺工程师”闭环</w:t>
            </w:r>
          </w:p>
        </w:tc>
      </w:tr>
      <w:tr>
        <w:tc>
          <w:tcPr>
            <w:tcW w:type="dxa" w:w="4320"/>
          </w:tcPr>
          <w:p>
            <w:r>
              <w:t>悬镜</w:t>
            </w:r>
          </w:p>
        </w:tc>
        <w:tc>
          <w:tcPr>
            <w:tcW w:type="dxa" w:w="4320"/>
          </w:tcPr>
          <w:p>
            <w:r>
              <w:t>万比特级测控系统样机；国家量子计算性能评测标准 V1.0 软件支撑</w:t>
            </w:r>
          </w:p>
        </w:tc>
      </w:tr>
      <w:tr>
        <w:tc>
          <w:tcPr>
            <w:tcW w:type="dxa" w:w="4320"/>
          </w:tcPr>
          <w:p>
            <w:r>
              <w:t>天元</w:t>
            </w:r>
          </w:p>
        </w:tc>
        <w:tc>
          <w:tcPr>
            <w:tcW w:type="dxa" w:w="4320"/>
          </w:tcPr>
          <w:p>
            <w:r>
              <w:t>3+ 行业解决方案 SDK；与中台“自然语言到量子线路”集成；量子赋能 AI 应用验证</w:t>
            </w:r>
          </w:p>
        </w:tc>
      </w:tr>
      <w:tr>
        <w:tc>
          <w:tcPr>
            <w:tcW w:type="dxa" w:w="4320"/>
          </w:tcPr>
          <w:p>
            <w:r>
              <w:t>开物</w:t>
            </w:r>
          </w:p>
        </w:tc>
        <w:tc>
          <w:tcPr>
            <w:tcW w:type="dxa" w:w="4320"/>
          </w:tcPr>
          <w:p>
            <w:r>
              <w:t>量子机器学习算法库 V1.0；量超融合编程环境原型</w:t>
            </w:r>
          </w:p>
        </w:tc>
      </w:tr>
    </w:tbl>
    <w:p/>
    <w:p>
      <w:pPr>
        <w:pStyle w:val="Heading2"/>
      </w:pPr>
      <w:r>
        <w:t>9.3 第三阶段（2030）：全面引领与生态成熟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软件交付项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量智大脑 V2.0</w:t>
            </w:r>
          </w:p>
        </w:tc>
        <w:tc>
          <w:tcPr>
            <w:tcW w:type="dxa" w:w="4320"/>
          </w:tcPr>
          <w:p>
            <w:r>
              <w:t>自主科研 AI 系统可独立承担部分研发任务；黑灯工厂与多平台数据全面贯通</w:t>
            </w:r>
          </w:p>
        </w:tc>
      </w:tr>
      <w:tr>
        <w:tc>
          <w:tcPr>
            <w:tcW w:type="dxa" w:w="4320"/>
          </w:tcPr>
          <w:p>
            <w:r>
              <w:t>全平台</w:t>
            </w:r>
          </w:p>
        </w:tc>
        <w:tc>
          <w:tcPr>
            <w:tcW w:type="dxa" w:w="4320"/>
          </w:tcPr>
          <w:p>
            <w:r>
              <w:t>国产化替代软件就绪；云平台与行业方案规模化；量超融合与“量子赋能AI”可演示闭环</w:t>
            </w:r>
          </w:p>
        </w:tc>
      </w:tr>
      <w:tr>
        <w:tc>
          <w:tcPr>
            <w:tcW w:type="dxa" w:w="4320"/>
          </w:tcPr>
          <w:p>
            <w:r>
              <w:t>生态</w:t>
            </w:r>
          </w:p>
        </w:tc>
        <w:tc>
          <w:tcPr>
            <w:tcW w:type="dxa" w:w="4320"/>
          </w:tcPr>
          <w:p>
            <w:r>
              <w:t>开放 API、SDK、文档与示例；支撑长三角 AI+量子产业集群与外部开发者</w:t>
            </w:r>
          </w:p>
        </w:tc>
      </w:tr>
    </w:tbl>
    <w:p/>
    <w:p>
      <w:pPr>
        <w:pStyle w:val="Heading1"/>
      </w:pPr>
      <w:r>
        <w:t>附录 A：文档修订记录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修订内容</w:t>
            </w:r>
          </w:p>
        </w:tc>
        <w:tc>
          <w:tcPr>
            <w:tcW w:type="dxa" w:w="2160"/>
          </w:tcPr>
          <w:p>
            <w:r>
              <w:t>作者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2026-03</w:t>
            </w:r>
          </w:p>
        </w:tc>
        <w:tc>
          <w:tcPr>
            <w:tcW w:type="dxa" w:w="2160"/>
          </w:tcPr>
          <w:p>
            <w:r>
              <w:t>初稿，依据建设方案编制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1"/>
      </w:pPr>
      <w:r>
        <w:t>附录 B：与建设方案章节对照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本说明书章节</w:t>
            </w:r>
          </w:p>
        </w:tc>
        <w:tc>
          <w:tcPr>
            <w:tcW w:type="dxa" w:w="4320"/>
          </w:tcPr>
          <w:p>
            <w:r>
              <w:t>建设方案对应</w:t>
            </w:r>
          </w:p>
        </w:tc>
      </w:tr>
      <w:tr>
        <w:tc>
          <w:tcPr>
            <w:tcW w:type="dxa" w:w="4320"/>
          </w:tcPr>
          <w:p>
            <w:r>
              <w:t>§2 系统概述</w:t>
            </w:r>
          </w:p>
        </w:tc>
        <w:tc>
          <w:tcPr>
            <w:tcW w:type="dxa" w:w="4320"/>
          </w:tcPr>
          <w:p>
            <w:r>
              <w:t>第三章 总体架构与重点任务</w:t>
            </w:r>
          </w:p>
        </w:tc>
      </w:tr>
      <w:tr>
        <w:tc>
          <w:tcPr>
            <w:tcW w:type="dxa" w:w="4320"/>
          </w:tcPr>
          <w:p>
            <w:r>
              <w:t>§4 量智大脑</w:t>
            </w:r>
          </w:p>
        </w:tc>
        <w:tc>
          <w:tcPr>
            <w:tcW w:type="dxa" w:w="4320"/>
          </w:tcPr>
          <w:p>
            <w:r>
              <w:t>任务一：量智大脑</w:t>
            </w:r>
          </w:p>
        </w:tc>
      </w:tr>
      <w:tr>
        <w:tc>
          <w:tcPr>
            <w:tcW w:type="dxa" w:w="4320"/>
          </w:tcPr>
          <w:p>
            <w:r>
              <w:t>§5 六大业务平台</w:t>
            </w:r>
          </w:p>
        </w:tc>
        <w:tc>
          <w:tcPr>
            <w:tcW w:type="dxa" w:w="4320"/>
          </w:tcPr>
          <w:p>
            <w:r>
              <w:t>任务二至任务七：启元、格物、墨子、悬镜、天元、开物</w:t>
            </w:r>
          </w:p>
        </w:tc>
      </w:tr>
      <w:tr>
        <w:tc>
          <w:tcPr>
            <w:tcW w:type="dxa" w:w="4320"/>
          </w:tcPr>
          <w:p>
            <w:r>
              <w:t>§6 数据中台与知识图谱</w:t>
            </w:r>
          </w:p>
        </w:tc>
        <w:tc>
          <w:tcPr>
            <w:tcW w:type="dxa" w:w="4320"/>
          </w:tcPr>
          <w:p>
            <w:r>
              <w:t>任务一“建设量子科技知识图谱与数据中台”</w:t>
            </w:r>
          </w:p>
        </w:tc>
      </w:tr>
      <w:tr>
        <w:tc>
          <w:tcPr>
            <w:tcW w:type="dxa" w:w="4320"/>
          </w:tcPr>
          <w:p>
            <w:r>
              <w:t>§9 实施阶段</w:t>
            </w:r>
          </w:p>
        </w:tc>
        <w:tc>
          <w:tcPr>
            <w:tcW w:type="dxa" w:w="4320"/>
          </w:tcPr>
          <w:p>
            <w:r>
              <w:t>第四章 实施步骤（三阶段）</w:t>
            </w:r>
          </w:p>
        </w:tc>
      </w:tr>
    </w:tbl>
    <w:p/>
    <w:p>
      <w:pPr>
        <w:spacing w:after="120"/>
      </w:pPr>
      <w:r>
        <w:t>*本说明书为《长三角一体化国家级AI+量子融合产业创新平台建设方案-详细版本》的软件实现指导文档，后续可根据评审意见与项目进展进行迭代优化。*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