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t>AetherQ: Multi-Agent Orchestration for Autonomous Superconducting Quantum Chip Research</w:t>
      </w:r>
    </w:p>
    <w:p w:rsidR="00C24DEF" w:rsidRPr="00EE426C" w:rsidRDefault="009B2539" w:rsidP="00EE426C">
      <w:pPr>
        <w:pStyle w:val="author"/>
      </w:pPr>
      <w:r>
        <w:t>Anonymous Authors</w:t>
      </w:r>
    </w:p>
    <w:p w:rsidR="00C24DEF" w:rsidRPr="00EE426C" w:rsidRDefault="009B2539" w:rsidP="00EE426C">
      <w:pPr>
        <w:pStyle w:val="address"/>
      </w:pPr>
      <w:r>
        <w:t>Quantum Technology Innovation Center, Yangtze Delta Region, China</w:t>
      </w:r>
    </w:p>
    <w:p w:rsidR="00C24DEF" w:rsidRPr="006809AE" w:rsidRDefault="009B2539" w:rsidP="006809AE">
      <w:pPr>
        <w:pStyle w:val="address"/>
      </w:pPr>
      <w:r>
        <w:t>Institute of Quantum Computing, CETC, China</w:t>
      </w:r>
    </w:p>
    <w:p w:rsidR="00C24DEF" w:rsidRPr="00EE426C" w:rsidRDefault="009B2539" w:rsidP="00EE426C">
      <w:pPr>
        <w:pStyle w:val="abstract"/>
        <w:spacing w:after="0"/>
        <w:ind w:firstLine="0"/>
      </w:pPr>
      <w:r>
        <w:t>Abstract. The research and development cycle of superconducting quantum processors encompasses electromagnetic design, circuit quantization, cleanroom fabrication, cryogenic measurement, statistical data analysis, and iterative redesign. Each stage relies on specialized software ecosystems and domain expertise that are rarely combined within a single research team. In this paper we introduce AetherQ, a multi-agent orchestration framework that unifies the full lifecycle of superconducting quantum chip research behind a single conversational interface. AetherQ deploys twelve specialized AI scientist agents coordinated by a central Brain module that routes user queries through keyword-matching and semantic similarity. The agents operate over a shared tool-execution layer that integrates more than 140 callable tools spanning Qiskit Metal, IQM KQCircuits, Ansys HFSS and Q3D, ARTIQ, Qiskit Pulse, Mitiq, CHIPMES, Apache Doris, SeaTunnel, and an internal knowledge base. A ReAct-style reasoning loop drives each agent through iterative think-act-observe cycles with up to eight rounds per turn, while a four-tier autonomous heartbeat engine monitors equipment status, data quality, qubit coherence, and cross-domain correlations without human prompting. We evaluate AetherQ across five experiments: single-agent versus multi-agent task completion, keyword routing accuracy, tool-call chain depth scalability, cross-agent information retention, and autonomous anomaly discovery. Results show that the multi-agent architecture achieves 100% task success compared to 90% for a monolithic agent, with 98.6% tool-call accuracy and 42% fewer reasoning rounds. The routing module attains 84% first-hop accuracy across 50 queries spanning ten agent domains. Cross-agent pipelines retain 85-95% of structured information across two-to-five agent hand-offs. Over a 24-hour autonomous monitoring trial the heartbeat engine discovers eight actionable anomalies including coherence degradation, equipment alarms, and cross-domain yield-calibration correlations. These results demonstrate that multi-agent orchestration can meaningfully accelerate the research cycle for superconducting quantum hardware.</w:t>
      </w:r>
    </w:p>
    <w:p w:rsidR="00C24DEF" w:rsidRPr="00EE426C" w:rsidRDefault="009B2539" w:rsidP="00EE426C">
      <w:pPr>
        <w:pStyle w:val="keywords"/>
      </w:pPr>
      <w:r>
        <w:t>Keywords: Multi-agent system, Superconducting quantum chip, Autonomous research, LLM-based agent, Chip design automation, Closed-loop optimization, Quantum hardware lifecycle.</w:t>
      </w:r>
    </w:p>
    <w:p w:rsidR="00C24DEF" w:rsidRDefault="009B2539" w:rsidP="00C24DEF">
      <w:pPr>
        <w:pStyle w:val="heading1"/>
      </w:pPr>
      <w:r>
        <w:t>Introduction</w:t>
      </w:r>
    </w:p>
    <w:p w:rsidR="006809AE" w:rsidRPr="006809AE" w:rsidRDefault="009B2539" w:rsidP="006809AE">
      <w:pPr>
        <w:pStyle w:val="p1a"/>
        <w:spacing w:before="0"/>
      </w:pPr>
      <w:r>
        <w:t>Superconducting quantum computing has entered an era of rapid hardware scaling. Processors now routinely exceed one hundred physical qubits, and recent demonstrations of quantum error correction below the surface code threshold have underscored the feasibility of fault-tolerant architectures. Yet the research and development cycle that produces each new chip generation remains overwhelmingly manual, fragmented across disconnected tool-chains, and bottlenecked by the scarcity of researchers who simultaneously command device physics, electromagnetic simulation, cleanroom process engineering, cryogenic measurement, and statistical data analysis. A single iteration of the design-fabricate-measure-redesign loop can consume months, with the diagnosis of performance-limiting mechanisms often requiring intuition accumulated over years of hands-on experience.</w:t>
      </w:r>
    </w:p>
    <w:p w:rsidR="00C24DEF" w:rsidRPr="00EE426C" w:rsidRDefault="009B2539" w:rsidP="00C24DEF">
      <w:pPr/>
      <w:r>
        <w:t>The challenges that impede this cycle are both vertical and horizontal. Vertically, the physics stack runs from ab-initio Josephson-junction modeling through lumped-element quantization, distributed electromagnetic simulation, pulse-level quantum control, and readout signal processing. Horizontally, the engineering stack spans layout design in tools such as Qiskit Metal and KQCircuits, finite-element simulation in Ansys HFSS and Q3D, fabrication tracking in manufacturing execution systems, cryogenic wiring and instrument orchestration with ARTIQ, and data warehousing in platforms such as Apache Doris. No single researcher masters every link in this chain, and no existing software framework stitches the links into a coherent whole. The result is a fragmented workflow in which information is lost at every hand-off: simulation results are manually transcribed into design changes, measurement anomalies are discussed in ad hoc meetings rather than systematically correlated with process records, and lessons learned from one chip generation rarely propagate efficiently to the next.</w:t>
      </w:r>
    </w:p>
    <w:p w:rsidR="00C24DEF" w:rsidRDefault="009B2539" w:rsidP="00C24DEF">
      <w:pPr/>
      <w:r>
        <w:t>Consider, for instance, the common scenario of diagnosing a coherence shortfall. A newly fabricated chip is cooled to 10 millikelvin and measured: qubit Q3 shows T1 of 32 microseconds instead of the expected 50 microseconds. The experimentalist suspects dielectric loss, but confirming this requires temperature-dependent T1 measurements, frequency-dependent relaxation scans, and comparison with the electromagnetic simulation to extract participation ratios. The simulation files reside on the design engineer's workstation; the fabrication parameters are locked in the manufacturing execution system; and the noise-model expertise sits with the theorist who is occupied with a different chip project. Weeks can pass before all the relevant data and expertise converge on the problem. An intelligent agent system that can retrieve simulation results, query fabrication records, compute noise budgets, and synthesize a diagnosis in real time would compress this cycle from weeks to minutes.</w:t>
      </w:r>
    </w:p>
    <w:p w:rsidR="003E3370" w:rsidRDefault="009B2539" w:rsidP="009930E4">
      <w:pPr/>
      <w:r>
        <w:t>Large language models have recently demonstrated remarkable capabilities as reasoning engines and tool-use orchestrators. The ReAct paradigm interleaves chain-of-thought reasoning with external action invocation, enabling an LLM to plan, execute, observe, and iterate in a closed loop. Frameworks such as AutoGen, MetaGPT, and CAMEL have shown that teams of LLM-based agents can collaborate on complex software engineering and scientific tasks by assuming distinct roles and communicating through structured protocols. In the natural sciences, the AI Scientist automates the full machine-learning research loop from ideation to paper writing; ChemCrow and Coscientist demonstrate autonomous wet-lab chemistry experiments; and in quantum information, El Agente Q tackles quantum-chemistry exercises, El Agente Cuantico orchestrates quantum simulation across multiple backends, and k-agents achieve autonomous qubit calibration through reinforcement learning.</w:t>
      </w:r>
    </w:p>
    <w:p w:rsidR="003E3370" w:rsidRDefault="009B2539" w:rsidP="009930E4">
      <w:pPr>
        <w:rPr>
          <w:rStyle w:val="heading4"/>
          <w:i w:val="0"/>
        </w:rPr>
      </w:pPr>
      <w:r>
        <w:t>Despite these advances, no existing agent system addresses the full superconducting-chip hardware lifecycle. Quantum-computing agents focus almost exclusively on the software and algorithmic layers: circuit compilation, Hamiltonian simulation, and variational optimization. The hardware layers, from mask design through junction fabrication to millikelvin measurement, remain untouched. This gap is significant because the dominant bottleneck in quantum hardware progress is not algorithmic but physical: understanding why a qubit's coherence degrades, diagnosing the root cause of a two-qubit gate fidelity shortfall, and translating that diagnosis into a concrete design change for the next chip iteration.</w:t>
      </w:r>
    </w:p>
    <w:p w:rsidR="002D3488" w:rsidRDefault="009B2539" w:rsidP="00DB42F5">
      <w:pPr/>
      <w:r>
        <w:t>In this paper we introduce AetherQ, a multi-agent orchestration framework designed to close this gap. AetherQ makes five contributions. First, it provides full-lifecycle coverage through twelve specialized agents spanning chip design, electromagnetic simulation, theoretical physics analysis, fabrication process engineering, device calibration, quantum error mitigation, data analytics, knowledge management, algorithm design, materials science, and project management. Second, it integrates more than 140 callable tools across ten platform adapters, enabling agents to invoke real or physics-informed mock APIs for Qiskit Metal, KQCircuits, Ansys HFSS, ARTIQ, CHIPMES, Apache Doris, and other systems through a uniform function-calling interface. Third, it implements a ReAct-based orchestration protocol with provenance tracking, graceful degradation, and conversation pipelines that preserve structured data across multi-agent hand-offs. Fourth, it introduces a theoretical physicist agent with nine functional modules covering Hamiltonian construction, noise budgeting, Bayesian parameter inversion, sensitivity analysis, experiment planning, root-cause diagnosis, design optimization, and literature survey. Fifth, it deploys a four-tier autonomous heartbeat engine that continuously monitors equipment status, data quality, qubit coherence, and cross-domain correlations without human prompting. We evaluate AetherQ across five experiments and demonstrate significant improvements in task success rate, tool-call accuracy, routing precision, and autonomous anomaly discovery compared to single-agent and baseline architectures.</w:t>
      </w:r>
    </w:p>
    <w:p w:rsidR="00EE1BBB" w:rsidRDefault="009B2539" w:rsidP="00EC51EE">
      <w:pPr>
        <w:pStyle w:val="heading1"/>
        <w:spacing w:before="240"/>
        <w:ind w:firstLine="0"/>
      </w:pPr>
      <w:r>
        <w:t>Related Work</w:t>
      </w:r>
    </w:p>
    <w:p w:rsidR="00EE1BBB" w:rsidRDefault="009B2539" w:rsidP="00EE1BBB">
      <w:pPr>
        <w:pStyle w:val="heading2"/>
      </w:pPr>
      <w:r>
        <w:t>Multi-Agent LLM Systems</w:t>
      </w:r>
    </w:p>
    <w:p w:rsidR="001D7555" w:rsidRPr="00D000D8" w:rsidRDefault="009B2539" w:rsidP="00D000D8">
      <w:pPr>
        <w:pStyle w:val="p1a"/>
        <w:tabs>
          <w:tab w:val="left" w:pos="1929"/>
        </w:tabs>
      </w:pPr>
      <w:r>
        <w:t>The past two years have witnessed an explosion of multi-agent frameworks built on top of large language models. AutoGen introduced a conversation-based programming paradigm in which multiple agents exchange messages, invoke tools, and execute code in a flexible turn-taking protocol. MetaGPT assigns software-engineering roles (product manager, architect, engineer, QA) to distinct agents that collaborate through structured intermediate artifacts such as PRDs and API schemas. CAMEL explores communicative agents through inception prompting, enabling two LLMs to cooperatively solve tasks without human intervention. Park et al. demonstrated generative agents that simulate believable human behavior in a sandbox environment, showing that LLM-driven agents can maintain coherent long-term plans. Wang et al. and Xi et al. provide comprehensive surveys categorizing agent architectures along axes of perception, reasoning, planning, action, and memory.</w:t>
      </w:r>
    </w:p>
    <w:p w:rsidR="00EE1BBB" w:rsidRPr="00EE1BBB" w:rsidRDefault="009B2539" w:rsidP="00EE1BBB">
      <w:pPr>
        <w:spacing w:before="360"/>
        <w:ind w:left="227" w:hanging="227"/>
      </w:pPr>
      <w:r>
        <w:t>These general-purpose frameworks establish important architectural patterns: role specialization, structured communication, tool integration, and memory management. However, they do not address the domain-specific challenges of scientific research, where agents must reason about physical equations, interpret experimental data, and interact with specialized hardware and simulation platforms. AetherQ builds on the multi-agent paradigm but tailors every layer to the superconducting-chip domain: agents are defined by physics expertise rather than software-engineering roles, tools wrap domain-specific APIs rather than generic code interpreters, and routing is driven by domain-aware keywords rather than task descriptions alone.</w:t>
      </w:r>
    </w:p>
    <w:p w:rsidR="002D3488" w:rsidRDefault="009B2539" w:rsidP="001D7555">
      <w:pPr>
        <w:jc w:val="both"/>
      </w:pPr>
      <w:r>
        <w:t>A critical distinction between AetherQ and general-purpose multi-agent frameworks is the nature of inter-agent communication. In software-engineering agents, the primary shared artifact is source code, which is well-structured and deterministic. In scientific research, shared artifacts are heterogeneous: a Hamiltonian model is a matrix with associated metadata, a noise budget is a ranked list of decoherence contributions with uncertainties, and a design proposal is a hierarchical document with quantitative targets and qualitative trade-off assessments. AetherQ addresses this heterogeneity through typed data objects stored in a shared memory layer, where each object has a JSON schema that downstream agents can parse unambiguously.</w:t>
      </w:r>
    </w:p>
    <w:p w:rsidR="00D000D8" w:rsidRPr="00F55A71" w:rsidRDefault="009B2539" w:rsidP="00E47862">
      <w:pPr>
        <w:pStyle w:val="heading2"/>
      </w:pPr>
      <w:r>
        <w:t>LLM-Based Scientific Agents</w:t>
      </w:r>
    </w:p>
    <w:p w:rsidR="002B2074" w:rsidRDefault="002B2074" w:rsidP="002B2074">
      <w:pPr>
        <w:pStyle w:val="p1a"/>
        <w:rPr>
          <w:b/>
          <w:bCs/>
        </w:rPr>
      </w:pPr>
      <w:r>
        <w:t>In the broader scientific domain, several agent systems have demonstrated end-to-end research capabilities. The AI Scientist automates the machine-learning research loop from hypothesis generation through experiment execution, result analysis, and paper writing. ChemCrow augments an LLM with seventeen chemistry tools to plan and execute multi-step synthesis procedures. Coscientist demonstrated that an LLM agent could autonomously design and perform palladium-catalyzed cross-coupling reactions by coordinating a cloud laboratory, documentation search, and code execution. More recently, SciAgent proposes an autonomous agent framework for scientific discovery that iterates through hypothesis, experiment, and analysis phases. Zhang et al. survey the emerging field of agentic science and identify key capabilities including literature retrieval, experimental planning, data interpretation, and iterative refinement.</w:t>
      </w:r>
    </w:p>
    <w:p w:rsidR="002B2074" w:rsidRDefault="002B2074" w:rsidP="002B2074">
      <w:pPr/>
      <w:r>
        <w:t>These systems demonstrate the viability of LLM-driven scientific research but operate primarily in wet-lab chemistry or computational domains where tool outputs are relatively simple (reaction yields, computed energies). Superconducting-chip research demands richer tool interactions: an electromagnetic simulation returns a matrix of capacitances and coupling strengths; a Hamiltonian builder produces a multi-level energy spectrum; a noise budget decomposition yields ranked contributions from Purcell decay, dielectric loss, quasiparticle tunneling, and flux noise. AetherQ is designed to handle this complexity through structured data objects that flow between agents and modules.</w:t>
      </w:r>
    </w:p>
    <w:p w:rsidR="00606587" w:rsidRDefault="009B2539" w:rsidP="00606587">
      <w:pPr>
        <w:pStyle w:val="heading2"/>
        <w:numPr>
          <w:ilvl w:val="0"/>
          <w:numId w:val="0"/>
        </w:numPr>
        <w:ind w:left="567" w:hanging="567"/>
      </w:pPr>
      <w:r>
        <w:t>AI for Quantum Computing</w:t>
      </w:r>
    </w:p>
    <w:p w:rsidR="00606587" w:rsidRDefault="009B2539" w:rsidP="00606587">
      <w:pPr>
        <w:pStyle w:val="p1a"/>
      </w:pPr>
      <w:r>
        <w:t>Within quantum computing, AI-augmented tools have emerged along several axes. El Agente Q achieves greater than 87 percent task success on quantum-chemistry exercises by combining hierarchical planning with tool invocation across PySCF, PennyLane, and Qiskit. El Agente Cuantico extends the agent paradigm to quantum simulation, orchestrating expert sub-agents across CUDA-Q, PennyLane, Qiskit, QuTiP, TeNPy, and Tequila. The k-agents system demonstrates autonomous qubit calibration through reinforcement learning, achieving calibration performance comparable to human experts on superconducting hardware. In quantum device automation, QDesignOptimizer provides optimization wrappers for Ansys-based chip simulation, and Li et al. employ graph neural networks for superconducting chip layout optimization. The QUASAR framework proposes a modular architecture for quantum software agents, and Sivak et al. apply reinforcement learning to quantum error correction, demonstrating real-time decoder training on a superconducting processor.</w:t>
      </w:r>
    </w:p>
    <w:p w:rsidR="00606587" w:rsidRDefault="009B2539" w:rsidP="00606587">
      <w:pPr/>
      <w:r>
        <w:t>The existing quantum-computing agents share a common limitation: they address individual stages of the research cycle in isolation. El Agente Q and El Agente Cuantico cover only the computational layers (algorithm design, circuit compilation, simulation). k-agents address only the measurement and calibration layer. QDesignOptimizer and GNN-based approaches address only the design and simulation layer. No system integrates design, simulation, fabrication tracking, measurement, diagnosis, and redesign into a unified multi-agent pipeline. Table 1 summarizes this comparison.</w:t>
      </w:r>
    </w:p>
    <w:p w:rsidR="002D3488" w:rsidRDefault="009B2539" w:rsidP="00606587">
      <w:pPr/>
      <w:r>
        <w:t>This fragmentation is not merely an engineering inconvenience; it reflects a fundamental gap in the agent community's understanding of hardware research workflows. Software and algorithmic tasks have clean input-output boundaries: a compilation task takes a circuit and returns an optimized circuit. Hardware research tasks have fuzzy boundaries and long feedback loops: a design choice made months ago in the layout stage may manifest as a coherence shortfall that is only diagnosed through careful measurement and cross-referencing with simulation. Bridging this gap requires agents that maintain persistent context across the full lifecycle, which is precisely the capability that AetherQ provides through its shared memory layer and conversation pipeline architecture.</w:t>
      </w:r>
    </w:p>
    <w:p w:rsidR="002C5825" w:rsidRDefault="009B2539" w:rsidP="00606587">
      <w:pPr>
        <w:pStyle w:val="heading2"/>
      </w:pPr>
      <w:r>
        <w:t>Quantum Design Automation Tools</w:t>
      </w:r>
    </w:p>
    <w:p w:rsidR="00F5783C" w:rsidRPr="00606587" w:rsidRDefault="009B2539" w:rsidP="00606587">
      <w:pPr>
        <w:pStyle w:val="p1a"/>
      </w:pPr>
      <w:r>
        <w:t>The quantum design automation (QDA) ecosystem provides the foundational tools that AetherQ orchestrates. Qiskit Metal is an open-source framework for quantum hardware design that enables programmatic creation of superconducting-chip layouts with built-in analysis methods including lumped oscillator model extraction and energy participation ratio calculation. IQM KQCircuits provides a KLayout-based library for generating superconducting-chip designs with support for automated mask generation and Ansys export, with particular strength in modular chip architectures. Ansys HFSS and Q3D are industry-standard electromagnetic simulation platforms used for eigenmode analysis and capacitance extraction, providing the numerical foundation for circuit quantization.</w:t>
      </w:r>
    </w:p>
    <w:p>
      <w:pPr/>
      <w:r>
        <w:t>On the measurement side, ARTIQ provides a real-time control system for quantum information experiments with sub-nanosecond timing precision, while Qiskit Pulse enables pulse-level control of quantum hardware through a flexible scheduling framework. Mitiq offers a toolkit for quantum error mitigation including zero-noise extrapolation, probabilistic error cancellation, and digital dynamical decoupling. On the data side, Apache Doris provides analytical database capabilities for querying large measurement datasets, while SeaTunnel enables ETL pipelines for synchronizing data across heterogeneous sources.</w:t>
      </w:r>
    </w:p>
    <w:p>
      <w:pPr/>
      <w:r>
        <w:t>Wu et al. provide a comprehensive survey of quantum design automation tools, identifying integration gaps that motivate frameworks like AetherQ. Sete et al. introduce SQDMetal for superconducting qubit design with built-in analysis pipelines. These tools are powerful individually but lack inter-tool orchestration: a researcher must manually export results from one tool, format them for the next, and interpret the combined output. This manual orchestration is error-prone, time-consuming, and difficult to reproduce. AetherQ fills this gap through its agent-mediated tool-call layer, where structured data objects flow automatically between tools under agent supervision.</w:t>
      </w:r>
    </w:p>
    <w:p>
      <w:pPr>
        <w:pStyle w:val="tablecaption"/>
      </w:pPr>
      <w:r>
        <w:t>Table 1. Comparison of AetherQ with existing AI-agent systems for quantum research.</w:t>
      </w:r>
    </w:p>
    <w:tbl>
      <w:tblPr>
        <w:tblW w:type="auto" w:w="0"/>
        <w:tblLook w:firstColumn="1" w:firstRow="1" w:lastColumn="0" w:lastRow="0" w:noHBand="0" w:noVBand="1" w:val="04A0"/>
      </w:tblPr>
      <w:tblGrid>
        <w:gridCol w:w="988"/>
        <w:gridCol w:w="988"/>
        <w:gridCol w:w="988"/>
        <w:gridCol w:w="988"/>
        <w:gridCol w:w="988"/>
        <w:gridCol w:w="988"/>
        <w:gridCol w:w="988"/>
      </w:tblGrid>
      <w:tr>
        <w:tc>
          <w:tcPr>
            <w:tcW w:type="dxa" w:w="988"/>
          </w:tcPr>
          <w:p>
            <w:r>
              <w:rPr>
                <w:b/>
                <w:sz w:val="16"/>
              </w:rPr>
              <w:t>System</w:t>
            </w:r>
          </w:p>
        </w:tc>
        <w:tc>
          <w:tcPr>
            <w:tcW w:type="dxa" w:w="988"/>
          </w:tcPr>
          <w:p>
            <w:r>
              <w:rPr>
                <w:b/>
                <w:sz w:val="16"/>
              </w:rPr>
              <w:t>Domain</w:t>
            </w:r>
          </w:p>
        </w:tc>
        <w:tc>
          <w:tcPr>
            <w:tcW w:type="dxa" w:w="988"/>
          </w:tcPr>
          <w:p>
            <w:r>
              <w:rPr>
                <w:b/>
                <w:sz w:val="16"/>
              </w:rPr>
              <w:t>Scope</w:t>
            </w:r>
          </w:p>
        </w:tc>
        <w:tc>
          <w:tcPr>
            <w:tcW w:type="dxa" w:w="988"/>
          </w:tcPr>
          <w:p>
            <w:r>
              <w:rPr>
                <w:b/>
                <w:sz w:val="16"/>
              </w:rPr>
              <w:t>HW Integration</w:t>
            </w:r>
          </w:p>
        </w:tc>
        <w:tc>
          <w:tcPr>
            <w:tcW w:type="dxa" w:w="988"/>
          </w:tcPr>
          <w:p>
            <w:r>
              <w:rPr>
                <w:b/>
                <w:sz w:val="16"/>
              </w:rPr>
              <w:t>Full Cycle</w:t>
            </w:r>
          </w:p>
        </w:tc>
        <w:tc>
          <w:tcPr>
            <w:tcW w:type="dxa" w:w="988"/>
          </w:tcPr>
          <w:p>
            <w:r>
              <w:rPr>
                <w:b/>
                <w:sz w:val="16"/>
              </w:rPr>
              <w:t>Agents</w:t>
            </w:r>
          </w:p>
        </w:tc>
        <w:tc>
          <w:tcPr>
            <w:tcW w:type="dxa" w:w="988"/>
          </w:tcPr>
          <w:p>
            <w:r>
              <w:rPr>
                <w:b/>
                <w:sz w:val="16"/>
              </w:rPr>
              <w:t>Tools</w:t>
            </w:r>
          </w:p>
        </w:tc>
      </w:tr>
      <w:tr>
        <w:tc>
          <w:tcPr>
            <w:tcW w:type="dxa" w:w="988"/>
          </w:tcPr>
          <w:p>
            <w:r>
              <w:rPr>
                <w:sz w:val="16"/>
              </w:rPr>
              <w:t>El Agente Q</w:t>
            </w:r>
          </w:p>
        </w:tc>
        <w:tc>
          <w:tcPr>
            <w:tcW w:type="dxa" w:w="988"/>
          </w:tcPr>
          <w:p>
            <w:r>
              <w:rPr>
                <w:sz w:val="16"/>
              </w:rPr>
              <w:t>Quantum Chemistry</w:t>
            </w:r>
          </w:p>
        </w:tc>
        <w:tc>
          <w:tcPr>
            <w:tcW w:type="dxa" w:w="988"/>
          </w:tcPr>
          <w:p>
            <w:r>
              <w:rPr>
                <w:sz w:val="16"/>
              </w:rPr>
              <w:t>Computation</w:t>
            </w:r>
          </w:p>
        </w:tc>
        <w:tc>
          <w:tcPr>
            <w:tcW w:type="dxa" w:w="988"/>
          </w:tcPr>
          <w:p>
            <w:r>
              <w:rPr>
                <w:sz w:val="16"/>
              </w:rPr>
              <w:t>No</w:t>
            </w:r>
          </w:p>
        </w:tc>
        <w:tc>
          <w:tcPr>
            <w:tcW w:type="dxa" w:w="988"/>
          </w:tcPr>
          <w:p>
            <w:r>
              <w:rPr>
                <w:sz w:val="16"/>
              </w:rPr>
              <w:t>No</w:t>
            </w:r>
          </w:p>
        </w:tc>
        <w:tc>
          <w:tcPr>
            <w:tcW w:type="dxa" w:w="988"/>
          </w:tcPr>
          <w:p>
            <w:r>
              <w:rPr>
                <w:sz w:val="16"/>
              </w:rPr>
              <w:t>~10</w:t>
            </w:r>
          </w:p>
        </w:tc>
        <w:tc>
          <w:tcPr>
            <w:tcW w:type="dxa" w:w="988"/>
          </w:tcPr>
          <w:p>
            <w:r>
              <w:rPr>
                <w:sz w:val="16"/>
              </w:rPr>
              <w:t>~20</w:t>
            </w:r>
          </w:p>
        </w:tc>
      </w:tr>
      <w:tr>
        <w:tc>
          <w:tcPr>
            <w:tcW w:type="dxa" w:w="988"/>
          </w:tcPr>
          <w:p>
            <w:r>
              <w:rPr>
                <w:sz w:val="16"/>
              </w:rPr>
              <w:t>El Agente Cuantico</w:t>
            </w:r>
          </w:p>
        </w:tc>
        <w:tc>
          <w:tcPr>
            <w:tcW w:type="dxa" w:w="988"/>
          </w:tcPr>
          <w:p>
            <w:r>
              <w:rPr>
                <w:sz w:val="16"/>
              </w:rPr>
              <w:t>Quantum Simulation</w:t>
            </w:r>
          </w:p>
        </w:tc>
        <w:tc>
          <w:tcPr>
            <w:tcW w:type="dxa" w:w="988"/>
          </w:tcPr>
          <w:p>
            <w:r>
              <w:rPr>
                <w:sz w:val="16"/>
              </w:rPr>
              <w:t>Computation</w:t>
            </w:r>
          </w:p>
        </w:tc>
        <w:tc>
          <w:tcPr>
            <w:tcW w:type="dxa" w:w="988"/>
          </w:tcPr>
          <w:p>
            <w:r>
              <w:rPr>
                <w:sz w:val="16"/>
              </w:rPr>
              <w:t>Partial</w:t>
            </w:r>
          </w:p>
        </w:tc>
        <w:tc>
          <w:tcPr>
            <w:tcW w:type="dxa" w:w="988"/>
          </w:tcPr>
          <w:p>
            <w:r>
              <w:rPr>
                <w:sz w:val="16"/>
              </w:rPr>
              <w:t>No</w:t>
            </w:r>
          </w:p>
        </w:tc>
        <w:tc>
          <w:tcPr>
            <w:tcW w:type="dxa" w:w="988"/>
          </w:tcPr>
          <w:p>
            <w:r>
              <w:rPr>
                <w:sz w:val="16"/>
              </w:rPr>
              <w:t>6</w:t>
            </w:r>
          </w:p>
        </w:tc>
        <w:tc>
          <w:tcPr>
            <w:tcW w:type="dxa" w:w="988"/>
          </w:tcPr>
          <w:p>
            <w:r>
              <w:rPr>
                <w:sz w:val="16"/>
              </w:rPr>
              <w:t>~30</w:t>
            </w:r>
          </w:p>
        </w:tc>
      </w:tr>
      <w:tr>
        <w:tc>
          <w:tcPr>
            <w:tcW w:type="dxa" w:w="988"/>
          </w:tcPr>
          <w:p>
            <w:r>
              <w:rPr>
                <w:sz w:val="16"/>
              </w:rPr>
              <w:t>k-agents</w:t>
            </w:r>
          </w:p>
        </w:tc>
        <w:tc>
          <w:tcPr>
            <w:tcW w:type="dxa" w:w="988"/>
          </w:tcPr>
          <w:p>
            <w:r>
              <w:rPr>
                <w:sz w:val="16"/>
              </w:rPr>
              <w:t>Qubit Calibration</w:t>
            </w:r>
          </w:p>
        </w:tc>
        <w:tc>
          <w:tcPr>
            <w:tcW w:type="dxa" w:w="988"/>
          </w:tcPr>
          <w:p>
            <w:r>
              <w:rPr>
                <w:sz w:val="16"/>
              </w:rPr>
              <w:t>Measurement</w:t>
            </w:r>
          </w:p>
        </w:tc>
        <w:tc>
          <w:tcPr>
            <w:tcW w:type="dxa" w:w="988"/>
          </w:tcPr>
          <w:p>
            <w:r>
              <w:rPr>
                <w:sz w:val="16"/>
              </w:rPr>
              <w:t>Yes</w:t>
            </w:r>
          </w:p>
        </w:tc>
        <w:tc>
          <w:tcPr>
            <w:tcW w:type="dxa" w:w="988"/>
          </w:tcPr>
          <w:p>
            <w:r>
              <w:rPr>
                <w:sz w:val="16"/>
              </w:rPr>
              <w:t>Partial</w:t>
            </w:r>
          </w:p>
        </w:tc>
        <w:tc>
          <w:tcPr>
            <w:tcW w:type="dxa" w:w="988"/>
          </w:tcPr>
          <w:p>
            <w:r>
              <w:rPr>
                <w:sz w:val="16"/>
              </w:rPr>
              <w:t>1</w:t>
            </w:r>
          </w:p>
        </w:tc>
        <w:tc>
          <w:tcPr>
            <w:tcW w:type="dxa" w:w="988"/>
          </w:tcPr>
          <w:p>
            <w:r>
              <w:rPr>
                <w:sz w:val="16"/>
              </w:rPr>
              <w:t>~5</w:t>
            </w:r>
          </w:p>
        </w:tc>
      </w:tr>
      <w:tr>
        <w:tc>
          <w:tcPr>
            <w:tcW w:type="dxa" w:w="988"/>
          </w:tcPr>
          <w:p>
            <w:r>
              <w:rPr>
                <w:sz w:val="16"/>
              </w:rPr>
              <w:t>AutoGen</w:t>
            </w:r>
          </w:p>
        </w:tc>
        <w:tc>
          <w:tcPr>
            <w:tcW w:type="dxa" w:w="988"/>
          </w:tcPr>
          <w:p>
            <w:r>
              <w:rPr>
                <w:sz w:val="16"/>
              </w:rPr>
              <w:t>General SW Eng.</w:t>
            </w:r>
          </w:p>
        </w:tc>
        <w:tc>
          <w:tcPr>
            <w:tcW w:type="dxa" w:w="988"/>
          </w:tcPr>
          <w:p>
            <w:r>
              <w:rPr>
                <w:sz w:val="16"/>
              </w:rPr>
              <w:t>Software</w:t>
            </w:r>
          </w:p>
        </w:tc>
        <w:tc>
          <w:tcPr>
            <w:tcW w:type="dxa" w:w="988"/>
          </w:tcPr>
          <w:p>
            <w:r>
              <w:rPr>
                <w:sz w:val="16"/>
              </w:rPr>
              <w:t>No</w:t>
            </w:r>
          </w:p>
        </w:tc>
        <w:tc>
          <w:tcPr>
            <w:tcW w:type="dxa" w:w="988"/>
          </w:tcPr>
          <w:p>
            <w:r>
              <w:rPr>
                <w:sz w:val="16"/>
              </w:rPr>
              <w:t>No</w:t>
            </w:r>
          </w:p>
        </w:tc>
        <w:tc>
          <w:tcPr>
            <w:tcW w:type="dxa" w:w="988"/>
          </w:tcPr>
          <w:p>
            <w:r>
              <w:rPr>
                <w:sz w:val="16"/>
              </w:rPr>
              <w:t>N</w:t>
            </w:r>
          </w:p>
        </w:tc>
        <w:tc>
          <w:tcPr>
            <w:tcW w:type="dxa" w:w="988"/>
          </w:tcPr>
          <w:p>
            <w:r>
              <w:rPr>
                <w:sz w:val="16"/>
              </w:rPr>
              <w:t>Code exec</w:t>
            </w:r>
          </w:p>
        </w:tc>
      </w:tr>
      <w:tr>
        <w:tc>
          <w:tcPr>
            <w:tcW w:type="dxa" w:w="988"/>
          </w:tcPr>
          <w:p>
            <w:r>
              <w:rPr>
                <w:sz w:val="16"/>
              </w:rPr>
              <w:t>AetherQ (ours)</w:t>
            </w:r>
          </w:p>
        </w:tc>
        <w:tc>
          <w:tcPr>
            <w:tcW w:type="dxa" w:w="988"/>
          </w:tcPr>
          <w:p>
            <w:r>
              <w:rPr>
                <w:sz w:val="16"/>
              </w:rPr>
              <w:t>SC Chip R&amp;D</w:t>
            </w:r>
          </w:p>
        </w:tc>
        <w:tc>
          <w:tcPr>
            <w:tcW w:type="dxa" w:w="988"/>
          </w:tcPr>
          <w:p>
            <w:r>
              <w:rPr>
                <w:sz w:val="16"/>
              </w:rPr>
              <w:t>Full lifecycle</w:t>
            </w:r>
          </w:p>
        </w:tc>
        <w:tc>
          <w:tcPr>
            <w:tcW w:type="dxa" w:w="988"/>
          </w:tcPr>
          <w:p>
            <w:r>
              <w:rPr>
                <w:sz w:val="16"/>
              </w:rPr>
              <w:t>Yes (12 platforms)</w:t>
            </w:r>
          </w:p>
        </w:tc>
        <w:tc>
          <w:tcPr>
            <w:tcW w:type="dxa" w:w="988"/>
          </w:tcPr>
          <w:p>
            <w:r>
              <w:rPr>
                <w:sz w:val="16"/>
              </w:rPr>
              <w:t>Yes</w:t>
            </w:r>
          </w:p>
        </w:tc>
        <w:tc>
          <w:tcPr>
            <w:tcW w:type="dxa" w:w="988"/>
          </w:tcPr>
          <w:p>
            <w:r>
              <w:rPr>
                <w:sz w:val="16"/>
              </w:rPr>
              <w:t>12</w:t>
            </w:r>
          </w:p>
        </w:tc>
        <w:tc>
          <w:tcPr>
            <w:tcW w:type="dxa" w:w="988"/>
          </w:tcPr>
          <w:p>
            <w:r>
              <w:rPr>
                <w:sz w:val="16"/>
              </w:rPr>
              <w:t>140+</w:t>
            </w:r>
          </w:p>
        </w:tc>
      </w:tr>
    </w:tbl>
    <w:p>
      <w:pPr>
        <w:pStyle w:val="heading1"/>
      </w:pPr>
      <w:r>
        <w:t>System Architecture</w:t>
      </w:r>
    </w:p>
    <w:p>
      <w:pPr>
        <w:pStyle w:val="p1a"/>
      </w:pPr>
      <w:r>
        <w:t>AetherQ is organized as a six-layer architecture designed to separate concerns between user interaction, orchestration logic, domain expertise, tool execution, and platform integration. Figure 1 provides an overview of the complete system. The layered design enables independent evolution of each tier: new agents can be added without modifying the routing logic, new tools can be registered without retraining the agents, and new platform backends can be integrated by implementing a standard adapter interface.</w:t>
      </w:r>
    </w:p>
    <w:p>
      <w:pPr>
        <w:jc w:val="center"/>
      </w:pPr>
      <w:r>
        <w:drawing>
          <wp:inline xmlns:a="http://schemas.openxmlformats.org/drawingml/2006/main" xmlns:pic="http://schemas.openxmlformats.org/drawingml/2006/picture">
            <wp:extent cx="5029200" cy="341932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5029200" cy="3419324"/>
                    </a:xfrm>
                    <a:prstGeom prst="rect"/>
                  </pic:spPr>
                </pic:pic>
              </a:graphicData>
            </a:graphic>
          </wp:inline>
        </w:drawing>
      </w:r>
    </w:p>
    <w:p>
      <w:pPr>
        <w:pStyle w:val="figurecaption"/>
      </w:pPr>
      <w:r>
        <w:t>Fig. 1. AetherQ system architecture showing six layers from user interface through platform integration, with the Heartbeat engine and Skills marketplace as cross-cutting services.</w:t>
      </w:r>
    </w:p>
    <w:p>
      <w:pPr>
        <w:pStyle w:val="heading2"/>
      </w:pPr>
      <w:r>
        <w:t>Layer L0: User Interface</w:t>
      </w:r>
    </w:p>
    <w:p>
      <w:pPr>
        <w:pStyle w:val="p1a"/>
      </w:pPr>
      <w:r>
        <w:t>The user interface layer provides a conversational chat panel augmented with quick-action buttons for common operations. Users interact through natural language: they can request chip designs, initiate simulations, query fabrication data, or ask for theoretical analysis without knowing which agent or tool will handle the request. The interface supports rich output rendering including circuit diagrams, frequency spectra, noise budgets, and GDS previews embedded directly in the conversation stream. A session history panel allows users to revisit previous interactions and branch from earlier states.</w:t>
      </w:r>
    </w:p>
    <w:p>
      <w:pPr>
        <w:pStyle w:val="heading2"/>
      </w:pPr>
      <w:r>
        <w:t>Layer L1: Gateway</w:t>
      </w:r>
    </w:p>
    <w:p>
      <w:pPr>
        <w:pStyle w:val="p1a"/>
      </w:pPr>
      <w:r>
        <w:t>The gateway layer handles authentication, rate limiting, conversation session management, and message routing. It maintains a per-session conversation buffer that preserves the full dialogue history including intermediate tool-call results. The gateway also implements a token-budget manager that dynamically truncates older context when approaching the model's context window, prioritizing recent tool results and system-prompt instructions over historical chitchat.</w:t>
      </w:r>
    </w:p>
    <w:p>
      <w:pPr>
        <w:pStyle w:val="heading2"/>
      </w:pPr>
      <w:r>
        <w:t>Layer L2: Brain with Mixture-of-Experts Routing</w:t>
      </w:r>
    </w:p>
    <w:p>
      <w:pPr>
        <w:pStyle w:val="p1a"/>
      </w:pPr>
      <w:r>
        <w:t>The Brain layer implements the core routing logic that dispatches each user query to the most appropriate agent. Routing proceeds in two stages. First, a keyword matcher scores each agent by counting the overlap between query tokens and the agent's registered keyword list (typically 15 to 40 keywords per agent). Second, when the keyword match is ambiguous (top-two scores within 20 percent), a lightweight semantic similarity model computes embeddings for the query and each candidate agent's description, breaking the tie by cosine distance. This two-stage approach balances speed (keyword matching is sub-millisecond) with accuracy (semantic fallback handles novel phrasings). The Brain also supports explicit agent selection via @-mention syntax and multi-agent dispatch for queries that span domains, in which case the Brain creates a pipeline of sequential agent invocations with structured data hand-off objects.</w:t>
      </w:r>
    </w:p>
    <w:p>
      <w:pPr>
        <w:pStyle w:val="heading2"/>
      </w:pPr>
      <w:r>
        <w:t>Layer L3: Agent Team</w:t>
      </w:r>
    </w:p>
    <w:p>
      <w:pPr>
        <w:pStyle w:val="p1a"/>
      </w:pPr>
      <w:r>
        <w:t>Twelve specialized agents constitute the domain-expertise layer. Each agent is instantiated with a system prompt that defines its role, domain boundaries, available tools, reasoning style, and output format conventions. The system prompt is structured in five sections: identity and expertise declaration, tool-use instructions, output formatting rules, domain constraints, and a chain-of-thought scaffold that guides the agent through the ReAct loop. Agents communicate with the Brain through a standardized message protocol that includes structured metadata (agent_id, tool_calls, reasoning_trace, confidence_score) alongside the natural-language response.</w:t>
      </w:r>
    </w:p>
    <w:p>
      <w:pPr>
        <w:pStyle w:val="heading2"/>
      </w:pPr>
      <w:r>
        <w:t>Layer L4: Hands and Memory</w:t>
      </w:r>
    </w:p>
    <w:p>
      <w:pPr>
        <w:pStyle w:val="p1a"/>
      </w:pPr>
      <w:r>
        <w:t>The Hands layer implements the tool-execution runtime. Each tool is registered with a JSON schema specifying its name, description, parameters, and return type. When an agent emits a function-call request, the Hands layer validates the arguments against the schema, dispatches the call to the appropriate adapter, and returns the result as a structured JSON object. All tool calls are logged to an append-only provenance store that records the timestamp, calling agent, tool name, arguments, result, and latency. The Memory sub-layer maintains a shared key-value store where agents can deposit and retrieve structured data objects (design IDs, Hamiltonian models, noise budgets, simulation results) using standardized identifiers, enabling cross-agent information sharing without direct inter-agent communication.</w:t>
      </w:r>
    </w:p>
    <w:p>
      <w:pPr>
        <w:pStyle w:val="heading2"/>
      </w:pPr>
      <w:r>
        <w:t>Layer L5: Platform Integration</w:t>
      </w:r>
    </w:p>
    <w:p>
      <w:pPr>
        <w:pStyle w:val="p1a"/>
      </w:pPr>
      <w:r>
        <w:t>The platform layer provides adapters for each external system. Each adapter implements a dual-mode execution strategy: when the external platform is reachable (e.g., an Ansys HFSS license server is running), the adapter dispatches real API calls and returns actual results. When the platform is unavailable, the adapter falls back to a physics-informed mock mode that computes approximate results using analytical formulas (e.g., lumped-element capacitance models instead of finite-element Q3D extraction). This dual-mode design ensures that the full agent pipeline can be exercised in development and testing environments without requiring expensive commercial licenses, while seamlessly switching to production-grade simulation when deployed in a laboratory setting.</w:t>
      </w:r>
    </w:p>
    <w:p>
      <w:pPr>
        <w:pStyle w:val="heading2"/>
      </w:pPr>
      <w:r>
        <w:t>Design Principles</w:t>
      </w:r>
    </w:p>
    <w:p>
      <w:pPr>
        <w:pStyle w:val="p1a"/>
      </w:pPr>
      <w:r>
        <w:t>Three design principles guide the architecture. First, separation of concerns: routing logic is decoupled from domain reasoning, which is decoupled from tool execution, which is decoupled from platform integration. This enables each layer to evolve independently; for example, the routing algorithm can be upgraded from keyword matching to a trained classifier without modifying any agent prompts or tool adapters. Second, graceful degradation: every tool call wraps execution in a try-except block and returns informative error messages rather than crashing the agent loop. When a tool fails, the agent can reason about the failure, attempt an alternative tool, or escalate to the user with a clear explanation of what went wrong and what options remain. Third, provenance by default: every interaction (user message, agent reasoning step, tool call, tool result) is recorded with full metadata, enabling post-hoc auditing, reproducibility, and cross-session learning. The provenance system also supports performance analytics: by aggregating tool-call latencies and success rates across sessions, the system operators can identify bottleneck tools, unreliable adapters, and routing patterns that warrant keyword-list adjustments.</w:t>
      </w:r>
    </w:p>
    <w:p>
      <w:pPr>
        <w:pStyle w:val="heading1"/>
      </w:pPr>
      <w:r>
        <w:t>Agent Design and Specialization</w:t>
      </w:r>
    </w:p>
    <w:p>
      <w:pPr>
        <w:pStyle w:val="p1a"/>
      </w:pPr>
      <w:r>
        <w:t>The twelve agents in AetherQ are organized along the superconducting-chip research workflow, from theoretical design through fabrication to measurement and back to redesign. Each agent embodies a distinct research role with well-defined domain boundaries, tool-use permissions, and routing keywords. Figure 2 illustrates the agent team and their interconnections.</w:t>
      </w:r>
    </w:p>
    <w:p>
      <w:pPr>
        <w:jc w:val="center"/>
      </w:pPr>
      <w:r>
        <w:drawing>
          <wp:inline xmlns:a="http://schemas.openxmlformats.org/drawingml/2006/main" xmlns:pic="http://schemas.openxmlformats.org/drawingml/2006/picture">
            <wp:extent cx="5029200" cy="2058214"/>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5029200" cy="2058214"/>
                    </a:xfrm>
                    <a:prstGeom prst="rect"/>
                  </pic:spPr>
                </pic:pic>
              </a:graphicData>
            </a:graphic>
          </wp:inline>
        </w:drawing>
      </w:r>
    </w:p>
    <w:p>
      <w:pPr>
        <w:pStyle w:val="figurecaption"/>
      </w:pPr>
      <w:r>
        <w:t>Fig. 2. Twelve AI scientist agents ordered by the superconducting quantum chip research workflow, showing domain coverage and inter-agent data flows.</w:t>
      </w:r>
    </w:p>
    <w:p>
      <w:pPr>
        <w:pStyle w:val="heading2"/>
      </w:pPr>
      <w:r>
        <w:t>Role Taxonomy</w:t>
      </w:r>
    </w:p>
    <w:p>
      <w:pPr>
        <w:pStyle w:val="p1a"/>
      </w:pPr>
      <w:r>
        <w:t>Table 2 summarizes the twelve agents. The Theoretical Physicist (theorist) is the most complex agent, with nine functional modules and access to ten specialized tools for Hamiltonian modeling, noise analysis, and diagnosis. The Chip Designer leverages Qiskit Metal and KQCircuits to generate layouts, export GDS files, and create presentations. The Simulation Engineer wraps Ansys HFSS, Q3D, and eigenmode solvers. The Process Engineer monitors the CHIPMES manufacturing execution system. The Device Operator controls cryogenic instruments through ARTIQ. The Measurement Scientist applies quantum error mitigation techniques via Mitiq. The Data Analyst queries Apache Doris and orchestrates SeaTunnel ETL pipelines. The Knowledge Engineer manages the internal literature and document knowledge base. The Algorithm Engineer designs and compiles quantum circuits. The Material Scientist advises on substrate and junction material selection. The Project Manager tracks milestones and generates progress reports. The Orchestrator coordinates multi-agent pipelines and resolves routing ambiguities.</w:t>
      </w:r>
    </w:p>
    <w:p>
      <w:pPr>
        <w:pStyle w:val="tablecaption"/>
      </w:pPr>
      <w:r>
        <w:t>Table 2. Twelve AI scientist agents in AetherQ with their domains, key tools, and keyword counts.</w:t>
      </w:r>
    </w:p>
    <w:tbl>
      <w:tblPr>
        <w:tblW w:type="auto" w:w="0"/>
        <w:tblLook w:firstColumn="1" w:firstRow="1" w:lastColumn="0" w:lastRow="0" w:noHBand="0" w:noVBand="1" w:val="04A0"/>
      </w:tblPr>
      <w:tblGrid>
        <w:gridCol w:w="1384"/>
        <w:gridCol w:w="1384"/>
        <w:gridCol w:w="1384"/>
        <w:gridCol w:w="1384"/>
        <w:gridCol w:w="1384"/>
      </w:tblGrid>
      <w:tr>
        <w:tc>
          <w:tcPr>
            <w:tcW w:type="dxa" w:w="1384"/>
          </w:tcPr>
          <w:p>
            <w:r>
              <w:rPr>
                <w:b/>
                <w:sz w:val="16"/>
              </w:rPr>
              <w:t>ID</w:t>
            </w:r>
          </w:p>
        </w:tc>
        <w:tc>
          <w:tcPr>
            <w:tcW w:type="dxa" w:w="1384"/>
          </w:tcPr>
          <w:p>
            <w:r>
              <w:rPr>
                <w:b/>
                <w:sz w:val="16"/>
              </w:rPr>
              <w:t>Role</w:t>
            </w:r>
          </w:p>
        </w:tc>
        <w:tc>
          <w:tcPr>
            <w:tcW w:type="dxa" w:w="1384"/>
          </w:tcPr>
          <w:p>
            <w:r>
              <w:rPr>
                <w:b/>
                <w:sz w:val="16"/>
              </w:rPr>
              <w:t>Domain</w:t>
            </w:r>
          </w:p>
        </w:tc>
        <w:tc>
          <w:tcPr>
            <w:tcW w:type="dxa" w:w="1384"/>
          </w:tcPr>
          <w:p>
            <w:r>
              <w:rPr>
                <w:b/>
                <w:sz w:val="16"/>
              </w:rPr>
              <w:t>Key Tools</w:t>
            </w:r>
          </w:p>
        </w:tc>
        <w:tc>
          <w:tcPr>
            <w:tcW w:type="dxa" w:w="1384"/>
          </w:tcPr>
          <w:p>
            <w:r>
              <w:rPr>
                <w:b/>
                <w:sz w:val="16"/>
              </w:rPr>
              <w:t>Keywords</w:t>
            </w:r>
          </w:p>
        </w:tc>
      </w:tr>
      <w:tr>
        <w:tc>
          <w:tcPr>
            <w:tcW w:type="dxa" w:w="1384"/>
          </w:tcPr>
          <w:p>
            <w:r>
              <w:rPr>
                <w:sz w:val="16"/>
              </w:rPr>
              <w:t>A01</w:t>
            </w:r>
          </w:p>
        </w:tc>
        <w:tc>
          <w:tcPr>
            <w:tcW w:type="dxa" w:w="1384"/>
          </w:tcPr>
          <w:p>
            <w:r>
              <w:rPr>
                <w:sz w:val="16"/>
              </w:rPr>
              <w:t>Theoretical Physicist</w:t>
            </w:r>
          </w:p>
        </w:tc>
        <w:tc>
          <w:tcPr>
            <w:tcW w:type="dxa" w:w="1384"/>
          </w:tcPr>
          <w:p>
            <w:r>
              <w:rPr>
                <w:sz w:val="16"/>
              </w:rPr>
              <w:t>Device physics</w:t>
            </w:r>
          </w:p>
        </w:tc>
        <w:tc>
          <w:tcPr>
            <w:tcW w:type="dxa" w:w="1384"/>
          </w:tcPr>
          <w:p>
            <w:r>
              <w:rPr>
                <w:sz w:val="16"/>
              </w:rPr>
              <w:t>build_hamiltonian, noise_budget, diagnose</w:t>
            </w:r>
          </w:p>
        </w:tc>
        <w:tc>
          <w:tcPr>
            <w:tcW w:type="dxa" w:w="1384"/>
          </w:tcPr>
          <w:p>
            <w:r>
              <w:rPr>
                <w:sz w:val="16"/>
              </w:rPr>
              <w:t>38</w:t>
            </w:r>
          </w:p>
        </w:tc>
      </w:tr>
      <w:tr>
        <w:tc>
          <w:tcPr>
            <w:tcW w:type="dxa" w:w="1384"/>
          </w:tcPr>
          <w:p>
            <w:r>
              <w:rPr>
                <w:sz w:val="16"/>
              </w:rPr>
              <w:t>A02</w:t>
            </w:r>
          </w:p>
        </w:tc>
        <w:tc>
          <w:tcPr>
            <w:tcW w:type="dxa" w:w="1384"/>
          </w:tcPr>
          <w:p>
            <w:r>
              <w:rPr>
                <w:sz w:val="16"/>
              </w:rPr>
              <w:t>Chip Designer</w:t>
            </w:r>
          </w:p>
        </w:tc>
        <w:tc>
          <w:tcPr>
            <w:tcW w:type="dxa" w:w="1384"/>
          </w:tcPr>
          <w:p>
            <w:r>
              <w:rPr>
                <w:sz w:val="16"/>
              </w:rPr>
              <w:t>Layout design</w:t>
            </w:r>
          </w:p>
        </w:tc>
        <w:tc>
          <w:tcPr>
            <w:tcW w:type="dxa" w:w="1384"/>
          </w:tcPr>
          <w:p>
            <w:r>
              <w:rPr>
                <w:sz w:val="16"/>
              </w:rPr>
              <w:t>create_design, add_transmon, export_gds</w:t>
            </w:r>
          </w:p>
        </w:tc>
        <w:tc>
          <w:tcPr>
            <w:tcW w:type="dxa" w:w="1384"/>
          </w:tcPr>
          <w:p>
            <w:r>
              <w:rPr>
                <w:sz w:val="16"/>
              </w:rPr>
              <w:t>32</w:t>
            </w:r>
          </w:p>
        </w:tc>
      </w:tr>
      <w:tr>
        <w:tc>
          <w:tcPr>
            <w:tcW w:type="dxa" w:w="1384"/>
          </w:tcPr>
          <w:p>
            <w:r>
              <w:rPr>
                <w:sz w:val="16"/>
              </w:rPr>
              <w:t>A03</w:t>
            </w:r>
          </w:p>
        </w:tc>
        <w:tc>
          <w:tcPr>
            <w:tcW w:type="dxa" w:w="1384"/>
          </w:tcPr>
          <w:p>
            <w:r>
              <w:rPr>
                <w:sz w:val="16"/>
              </w:rPr>
              <w:t>Simulation Engineer</w:t>
            </w:r>
          </w:p>
        </w:tc>
        <w:tc>
          <w:tcPr>
            <w:tcW w:type="dxa" w:w="1384"/>
          </w:tcPr>
          <w:p>
            <w:r>
              <w:rPr>
                <w:sz w:val="16"/>
              </w:rPr>
              <w:t>EM simulation</w:t>
            </w:r>
          </w:p>
        </w:tc>
        <w:tc>
          <w:tcPr>
            <w:tcW w:type="dxa" w:w="1384"/>
          </w:tcPr>
          <w:p>
            <w:r>
              <w:rPr>
                <w:sz w:val="16"/>
              </w:rPr>
              <w:t>hfss_eigenmode, q3d_extract, epr_analysis</w:t>
            </w:r>
          </w:p>
        </w:tc>
        <w:tc>
          <w:tcPr>
            <w:tcW w:type="dxa" w:w="1384"/>
          </w:tcPr>
          <w:p>
            <w:r>
              <w:rPr>
                <w:sz w:val="16"/>
              </w:rPr>
              <w:t>25</w:t>
            </w:r>
          </w:p>
        </w:tc>
      </w:tr>
      <w:tr>
        <w:tc>
          <w:tcPr>
            <w:tcW w:type="dxa" w:w="1384"/>
          </w:tcPr>
          <w:p>
            <w:r>
              <w:rPr>
                <w:sz w:val="16"/>
              </w:rPr>
              <w:t>A04</w:t>
            </w:r>
          </w:p>
        </w:tc>
        <w:tc>
          <w:tcPr>
            <w:tcW w:type="dxa" w:w="1384"/>
          </w:tcPr>
          <w:p>
            <w:r>
              <w:rPr>
                <w:sz w:val="16"/>
              </w:rPr>
              <w:t>Process Engineer</w:t>
            </w:r>
          </w:p>
        </w:tc>
        <w:tc>
          <w:tcPr>
            <w:tcW w:type="dxa" w:w="1384"/>
          </w:tcPr>
          <w:p>
            <w:r>
              <w:rPr>
                <w:sz w:val="16"/>
              </w:rPr>
              <w:t>Fabrication</w:t>
            </w:r>
          </w:p>
        </w:tc>
        <w:tc>
          <w:tcPr>
            <w:tcW w:type="dxa" w:w="1384"/>
          </w:tcPr>
          <w:p>
            <w:r>
              <w:rPr>
                <w:sz w:val="16"/>
              </w:rPr>
              <w:t>query_chipmes, spc_analysis, equipment_status</w:t>
            </w:r>
          </w:p>
        </w:tc>
        <w:tc>
          <w:tcPr>
            <w:tcW w:type="dxa" w:w="1384"/>
          </w:tcPr>
          <w:p>
            <w:r>
              <w:rPr>
                <w:sz w:val="16"/>
              </w:rPr>
              <w:t>28</w:t>
            </w:r>
          </w:p>
        </w:tc>
      </w:tr>
      <w:tr>
        <w:tc>
          <w:tcPr>
            <w:tcW w:type="dxa" w:w="1384"/>
          </w:tcPr>
          <w:p>
            <w:r>
              <w:rPr>
                <w:sz w:val="16"/>
              </w:rPr>
              <w:t>A05</w:t>
            </w:r>
          </w:p>
        </w:tc>
        <w:tc>
          <w:tcPr>
            <w:tcW w:type="dxa" w:w="1384"/>
          </w:tcPr>
          <w:p>
            <w:r>
              <w:rPr>
                <w:sz w:val="16"/>
              </w:rPr>
              <w:t>Device Operator</w:t>
            </w:r>
          </w:p>
        </w:tc>
        <w:tc>
          <w:tcPr>
            <w:tcW w:type="dxa" w:w="1384"/>
          </w:tcPr>
          <w:p>
            <w:r>
              <w:rPr>
                <w:sz w:val="16"/>
              </w:rPr>
              <w:t>Calibration</w:t>
            </w:r>
          </w:p>
        </w:tc>
        <w:tc>
          <w:tcPr>
            <w:tcW w:type="dxa" w:w="1384"/>
          </w:tcPr>
          <w:p>
            <w:r>
              <w:rPr>
                <w:sz w:val="16"/>
              </w:rPr>
              <w:t>artiq_run, qiskit_pulse_cal, T1_T2_scan</w:t>
            </w:r>
          </w:p>
        </w:tc>
        <w:tc>
          <w:tcPr>
            <w:tcW w:type="dxa" w:w="1384"/>
          </w:tcPr>
          <w:p>
            <w:r>
              <w:rPr>
                <w:sz w:val="16"/>
              </w:rPr>
              <w:t>22</w:t>
            </w:r>
          </w:p>
        </w:tc>
      </w:tr>
      <w:tr>
        <w:tc>
          <w:tcPr>
            <w:tcW w:type="dxa" w:w="1384"/>
          </w:tcPr>
          <w:p>
            <w:r>
              <w:rPr>
                <w:sz w:val="16"/>
              </w:rPr>
              <w:t>A06</w:t>
            </w:r>
          </w:p>
        </w:tc>
        <w:tc>
          <w:tcPr>
            <w:tcW w:type="dxa" w:w="1384"/>
          </w:tcPr>
          <w:p>
            <w:r>
              <w:rPr>
                <w:sz w:val="16"/>
              </w:rPr>
              <w:t>Measurement Scientist</w:t>
            </w:r>
          </w:p>
        </w:tc>
        <w:tc>
          <w:tcPr>
            <w:tcW w:type="dxa" w:w="1384"/>
          </w:tcPr>
          <w:p>
            <w:r>
              <w:rPr>
                <w:sz w:val="16"/>
              </w:rPr>
              <w:t>Error mitigation</w:t>
            </w:r>
          </w:p>
        </w:tc>
        <w:tc>
          <w:tcPr>
            <w:tcW w:type="dxa" w:w="1384"/>
          </w:tcPr>
          <w:p>
            <w:r>
              <w:rPr>
                <w:sz w:val="16"/>
              </w:rPr>
              <w:t>zne, pec, dd, randomized_benchmarking</w:t>
            </w:r>
          </w:p>
        </w:tc>
        <w:tc>
          <w:tcPr>
            <w:tcW w:type="dxa" w:w="1384"/>
          </w:tcPr>
          <w:p>
            <w:r>
              <w:rPr>
                <w:sz w:val="16"/>
              </w:rPr>
              <w:t>20</w:t>
            </w:r>
          </w:p>
        </w:tc>
      </w:tr>
      <w:tr>
        <w:tc>
          <w:tcPr>
            <w:tcW w:type="dxa" w:w="1384"/>
          </w:tcPr>
          <w:p>
            <w:r>
              <w:rPr>
                <w:sz w:val="16"/>
              </w:rPr>
              <w:t>A07</w:t>
            </w:r>
          </w:p>
        </w:tc>
        <w:tc>
          <w:tcPr>
            <w:tcW w:type="dxa" w:w="1384"/>
          </w:tcPr>
          <w:p>
            <w:r>
              <w:rPr>
                <w:sz w:val="16"/>
              </w:rPr>
              <w:t>Data Analyst</w:t>
            </w:r>
          </w:p>
        </w:tc>
        <w:tc>
          <w:tcPr>
            <w:tcW w:type="dxa" w:w="1384"/>
          </w:tcPr>
          <w:p>
            <w:r>
              <w:rPr>
                <w:sz w:val="16"/>
              </w:rPr>
              <w:t>Data platform</w:t>
            </w:r>
          </w:p>
        </w:tc>
        <w:tc>
          <w:tcPr>
            <w:tcW w:type="dxa" w:w="1384"/>
          </w:tcPr>
          <w:p>
            <w:r>
              <w:rPr>
                <w:sz w:val="16"/>
              </w:rPr>
              <w:t>doris_query, seatunnel_sync, text2sql</w:t>
            </w:r>
          </w:p>
        </w:tc>
        <w:tc>
          <w:tcPr>
            <w:tcW w:type="dxa" w:w="1384"/>
          </w:tcPr>
          <w:p>
            <w:r>
              <w:rPr>
                <w:sz w:val="16"/>
              </w:rPr>
              <w:t>24</w:t>
            </w:r>
          </w:p>
        </w:tc>
      </w:tr>
      <w:tr>
        <w:tc>
          <w:tcPr>
            <w:tcW w:type="dxa" w:w="1384"/>
          </w:tcPr>
          <w:p>
            <w:r>
              <w:rPr>
                <w:sz w:val="16"/>
              </w:rPr>
              <w:t>A08</w:t>
            </w:r>
          </w:p>
        </w:tc>
        <w:tc>
          <w:tcPr>
            <w:tcW w:type="dxa" w:w="1384"/>
          </w:tcPr>
          <w:p>
            <w:r>
              <w:rPr>
                <w:sz w:val="16"/>
              </w:rPr>
              <w:t>Knowledge Engineer</w:t>
            </w:r>
          </w:p>
        </w:tc>
        <w:tc>
          <w:tcPr>
            <w:tcW w:type="dxa" w:w="1384"/>
          </w:tcPr>
          <w:p>
            <w:r>
              <w:rPr>
                <w:sz w:val="16"/>
              </w:rPr>
              <w:t>Literature</w:t>
            </w:r>
          </w:p>
        </w:tc>
        <w:tc>
          <w:tcPr>
            <w:tcW w:type="dxa" w:w="1384"/>
          </w:tcPr>
          <w:p>
            <w:r>
              <w:rPr>
                <w:sz w:val="16"/>
              </w:rPr>
              <w:t>search_knowledge, library_upload, summarize</w:t>
            </w:r>
          </w:p>
        </w:tc>
        <w:tc>
          <w:tcPr>
            <w:tcW w:type="dxa" w:w="1384"/>
          </w:tcPr>
          <w:p>
            <w:r>
              <w:rPr>
                <w:sz w:val="16"/>
              </w:rPr>
              <w:t>18</w:t>
            </w:r>
          </w:p>
        </w:tc>
      </w:tr>
      <w:tr>
        <w:tc>
          <w:tcPr>
            <w:tcW w:type="dxa" w:w="1384"/>
          </w:tcPr>
          <w:p>
            <w:r>
              <w:rPr>
                <w:sz w:val="16"/>
              </w:rPr>
              <w:t>A09</w:t>
            </w:r>
          </w:p>
        </w:tc>
        <w:tc>
          <w:tcPr>
            <w:tcW w:type="dxa" w:w="1384"/>
          </w:tcPr>
          <w:p>
            <w:r>
              <w:rPr>
                <w:sz w:val="16"/>
              </w:rPr>
              <w:t>Algorithm Engineer</w:t>
            </w:r>
          </w:p>
        </w:tc>
        <w:tc>
          <w:tcPr>
            <w:tcW w:type="dxa" w:w="1384"/>
          </w:tcPr>
          <w:p>
            <w:r>
              <w:rPr>
                <w:sz w:val="16"/>
              </w:rPr>
              <w:t>Circuits</w:t>
            </w:r>
          </w:p>
        </w:tc>
        <w:tc>
          <w:tcPr>
            <w:tcW w:type="dxa" w:w="1384"/>
          </w:tcPr>
          <w:p>
            <w:r>
              <w:rPr>
                <w:sz w:val="16"/>
              </w:rPr>
              <w:t>build_vqe, transpile, resource_estimate</w:t>
            </w:r>
          </w:p>
        </w:tc>
        <w:tc>
          <w:tcPr>
            <w:tcW w:type="dxa" w:w="1384"/>
          </w:tcPr>
          <w:p>
            <w:r>
              <w:rPr>
                <w:sz w:val="16"/>
              </w:rPr>
              <w:t>20</w:t>
            </w:r>
          </w:p>
        </w:tc>
      </w:tr>
      <w:tr>
        <w:tc>
          <w:tcPr>
            <w:tcW w:type="dxa" w:w="1384"/>
          </w:tcPr>
          <w:p>
            <w:r>
              <w:rPr>
                <w:sz w:val="16"/>
              </w:rPr>
              <w:t>A10</w:t>
            </w:r>
          </w:p>
        </w:tc>
        <w:tc>
          <w:tcPr>
            <w:tcW w:type="dxa" w:w="1384"/>
          </w:tcPr>
          <w:p>
            <w:r>
              <w:rPr>
                <w:sz w:val="16"/>
              </w:rPr>
              <w:t>Material Scientist</w:t>
            </w:r>
          </w:p>
        </w:tc>
        <w:tc>
          <w:tcPr>
            <w:tcW w:type="dxa" w:w="1384"/>
          </w:tcPr>
          <w:p>
            <w:r>
              <w:rPr>
                <w:sz w:val="16"/>
              </w:rPr>
              <w:t>Materials</w:t>
            </w:r>
          </w:p>
        </w:tc>
        <w:tc>
          <w:tcPr>
            <w:tcW w:type="dxa" w:w="1384"/>
          </w:tcPr>
          <w:p>
            <w:r>
              <w:rPr>
                <w:sz w:val="16"/>
              </w:rPr>
              <w:t>substrate_compare, junction_params, TLS_model</w:t>
            </w:r>
          </w:p>
        </w:tc>
        <w:tc>
          <w:tcPr>
            <w:tcW w:type="dxa" w:w="1384"/>
          </w:tcPr>
          <w:p>
            <w:r>
              <w:rPr>
                <w:sz w:val="16"/>
              </w:rPr>
              <w:t>16</w:t>
            </w:r>
          </w:p>
        </w:tc>
      </w:tr>
      <w:tr>
        <w:tc>
          <w:tcPr>
            <w:tcW w:type="dxa" w:w="1384"/>
          </w:tcPr>
          <w:p>
            <w:r>
              <w:rPr>
                <w:sz w:val="16"/>
              </w:rPr>
              <w:t>A11</w:t>
            </w:r>
          </w:p>
        </w:tc>
        <w:tc>
          <w:tcPr>
            <w:tcW w:type="dxa" w:w="1384"/>
          </w:tcPr>
          <w:p>
            <w:r>
              <w:rPr>
                <w:sz w:val="16"/>
              </w:rPr>
              <w:t>Project Manager</w:t>
            </w:r>
          </w:p>
        </w:tc>
        <w:tc>
          <w:tcPr>
            <w:tcW w:type="dxa" w:w="1384"/>
          </w:tcPr>
          <w:p>
            <w:r>
              <w:rPr>
                <w:sz w:val="16"/>
              </w:rPr>
              <w:t>Management</w:t>
            </w:r>
          </w:p>
        </w:tc>
        <w:tc>
          <w:tcPr>
            <w:tcW w:type="dxa" w:w="1384"/>
          </w:tcPr>
          <w:p>
            <w:r>
              <w:rPr>
                <w:sz w:val="16"/>
              </w:rPr>
              <w:t>track_milestone, generate_report, gantt_chart</w:t>
            </w:r>
          </w:p>
        </w:tc>
        <w:tc>
          <w:tcPr>
            <w:tcW w:type="dxa" w:w="1384"/>
          </w:tcPr>
          <w:p>
            <w:r>
              <w:rPr>
                <w:sz w:val="16"/>
              </w:rPr>
              <w:t>15</w:t>
            </w:r>
          </w:p>
        </w:tc>
      </w:tr>
      <w:tr>
        <w:tc>
          <w:tcPr>
            <w:tcW w:type="dxa" w:w="1384"/>
          </w:tcPr>
          <w:p>
            <w:r>
              <w:rPr>
                <w:sz w:val="16"/>
              </w:rPr>
              <w:t>A12</w:t>
            </w:r>
          </w:p>
        </w:tc>
        <w:tc>
          <w:tcPr>
            <w:tcW w:type="dxa" w:w="1384"/>
          </w:tcPr>
          <w:p>
            <w:r>
              <w:rPr>
                <w:sz w:val="16"/>
              </w:rPr>
              <w:t>Orchestrator</w:t>
            </w:r>
          </w:p>
        </w:tc>
        <w:tc>
          <w:tcPr>
            <w:tcW w:type="dxa" w:w="1384"/>
          </w:tcPr>
          <w:p>
            <w:r>
              <w:rPr>
                <w:sz w:val="16"/>
              </w:rPr>
              <w:t>Coordination</w:t>
            </w:r>
          </w:p>
        </w:tc>
        <w:tc>
          <w:tcPr>
            <w:tcW w:type="dxa" w:w="1384"/>
          </w:tcPr>
          <w:p>
            <w:r>
              <w:rPr>
                <w:sz w:val="16"/>
              </w:rPr>
              <w:t>create_pipeline, dispatch, aggregate_results</w:t>
            </w:r>
          </w:p>
        </w:tc>
        <w:tc>
          <w:tcPr>
            <w:tcW w:type="dxa" w:w="1384"/>
          </w:tcPr>
          <w:p>
            <w:r>
              <w:rPr>
                <w:sz w:val="16"/>
              </w:rPr>
              <w:t>12</w:t>
            </w:r>
          </w:p>
        </w:tc>
      </w:tr>
    </w:tbl>
    <w:p>
      <w:pPr>
        <w:pStyle w:val="heading2"/>
      </w:pPr>
      <w:r>
        <w:t>System Prompt Engineering</w:t>
      </w:r>
    </w:p>
    <w:p>
      <w:pPr>
        <w:pStyle w:val="p1a"/>
      </w:pPr>
      <w:r>
        <w:t>Each agent's system prompt is crafted to establish expertise boundaries, reasoning patterns, and output formatting conventions. The prompt follows a five-section template. The first section declares the agent's identity and domain expertise in two to three sentences. The second section enumerates available tools with their schemas and usage examples. The third section specifies output formatting rules: numerical results must include units and uncertainty estimates; diagnostic conclusions must include confidence scores; design recommendations must be tiered by implementation timeline. The fourth section defines domain constraints: the agent must not attempt to invoke tools outside its registered prefix, must not hallucinate measurement data, and must explicitly state when falling back to analytical approximations versus actual simulations. The fifth section provides a chain-of-thought scaffold that models the ReAct loop with example think-act-observe trajectories.</w:t>
      </w:r>
    </w:p>
    <w:p>
      <w:pPr/>
      <w:r>
        <w:t>The system prompt design is informed by three observations from the tool-calling literature. First, explicit tool schemas in the prompt reduce argument errors compared to implicit descriptions. Second, few-shot examples of successful tool-call sequences significantly improve first-attempt success rates. Third, negative examples (what not to do) reduce common failure modes such as calling a simulation tool before creating a design object. Each agent's prompt is iteratively refined through a red-teaming process in which adversarial queries probe boundary conditions, ambiguous phrasing, and cross-domain requests.</w:t>
      </w:r>
    </w:p>
    <w:p>
      <w:pPr>
        <w:pStyle w:val="heading2"/>
      </w:pPr>
      <w:r>
        <w:t>Keyword Routing Algorithm</w:t>
      </w:r>
    </w:p>
    <w:p>
      <w:pPr>
        <w:pStyle w:val="p1a"/>
      </w:pPr>
      <w:r>
        <w:t>The keyword routing module assigns each incoming query to the most relevant agent using a two-stage matching process. In the first stage, the query is tokenized, lowercased, and matched against each agent's keyword registry. The keyword registry is a curated set of terms that characterize the agent's domain: for example, the theorist's keywords include Hamiltonian, noise, T1, T2, coupling, dispersive, ZZ, Purcell, anharmonicity, frequency collision, decoherence, and quasiparticle, among others. The matching score is computed as the sum of inverse-document-frequency-weighted keyword hits. In the second stage, when the top two scores differ by less than 20 percent, a lightweight sentence-transformer model computes the cosine similarity between the query embedding and pre-computed agent description embeddings, and the agent with the highest combined score is selected. This hybrid approach achieves 84 percent first-hop accuracy on a test set of 50 queries spanning all ten primary agent domains, as evaluated in Experiment 2.</w:t>
      </w:r>
    </w:p>
    <w:p>
      <w:pPr>
        <w:pStyle w:val="heading2"/>
      </w:pPr>
      <w:r>
        <w:t>Tool Registry</w:t>
      </w:r>
    </w:p>
    <w:p>
      <w:pPr>
        <w:pStyle w:val="p1a"/>
      </w:pPr>
      <w:r>
        <w:t>The tool registry organizes more than 140 tools across ten platform adapters, as summarized in Table 3. Each tool is registered with a unique name following the convention adapter_action (e.g., metal_create_design, artiq_run_scan, doris_execute_sql). The registry also stores a JSON schema for each tool's parameters and return type, enabling the Hands layer to validate function-call arguments before dispatch.</w:t>
      </w:r>
    </w:p>
    <w:p>
      <w:pPr>
        <w:pStyle w:val="tablecaption"/>
      </w:pPr>
      <w:r>
        <w:t>Table 3. Tool registry across ten platform adapters (140+ total tools).</w:t>
      </w:r>
    </w:p>
    <w:tbl>
      <w:tblPr>
        <w:tblW w:type="auto" w:w="0"/>
        <w:tblLook w:firstColumn="1" w:firstRow="1" w:lastColumn="0" w:lastRow="0" w:noHBand="0" w:noVBand="1" w:val="04A0"/>
      </w:tblPr>
      <w:tblGrid>
        <w:gridCol w:w="2306"/>
        <w:gridCol w:w="2306"/>
        <w:gridCol w:w="2306"/>
      </w:tblGrid>
      <w:tr>
        <w:tc>
          <w:tcPr>
            <w:tcW w:type="dxa" w:w="2306"/>
          </w:tcPr>
          <w:p>
            <w:r>
              <w:rPr>
                <w:b/>
                <w:sz w:val="16"/>
              </w:rPr>
              <w:t>Adapter</w:t>
            </w:r>
          </w:p>
        </w:tc>
        <w:tc>
          <w:tcPr>
            <w:tcW w:type="dxa" w:w="2306"/>
          </w:tcPr>
          <w:p>
            <w:r>
              <w:rPr>
                <w:b/>
                <w:sz w:val="16"/>
              </w:rPr>
              <w:t>Tools</w:t>
            </w:r>
          </w:p>
        </w:tc>
        <w:tc>
          <w:tcPr>
            <w:tcW w:type="dxa" w:w="2306"/>
          </w:tcPr>
          <w:p>
            <w:r>
              <w:rPr>
                <w:b/>
                <w:sz w:val="16"/>
              </w:rPr>
              <w:t>Representative Functions</w:t>
            </w:r>
          </w:p>
        </w:tc>
      </w:tr>
      <w:tr>
        <w:tc>
          <w:tcPr>
            <w:tcW w:type="dxa" w:w="2306"/>
          </w:tcPr>
          <w:p>
            <w:r>
              <w:rPr>
                <w:sz w:val="16"/>
              </w:rPr>
              <w:t>Qiskit Metal</w:t>
            </w:r>
          </w:p>
        </w:tc>
        <w:tc>
          <w:tcPr>
            <w:tcW w:type="dxa" w:w="2306"/>
          </w:tcPr>
          <w:p>
            <w:r>
              <w:rPr>
                <w:sz w:val="16"/>
              </w:rPr>
              <w:t>8</w:t>
            </w:r>
          </w:p>
        </w:tc>
        <w:tc>
          <w:tcPr>
            <w:tcW w:type="dxa" w:w="2306"/>
          </w:tcPr>
          <w:p>
            <w:r>
              <w:rPr>
                <w:sz w:val="16"/>
              </w:rPr>
              <w:t>create_design, add_transmon, add_route, export_gds</w:t>
            </w:r>
          </w:p>
        </w:tc>
      </w:tr>
      <w:tr>
        <w:tc>
          <w:tcPr>
            <w:tcW w:type="dxa" w:w="2306"/>
          </w:tcPr>
          <w:p>
            <w:r>
              <w:rPr>
                <w:sz w:val="16"/>
              </w:rPr>
              <w:t>KQCircuits</w:t>
            </w:r>
          </w:p>
        </w:tc>
        <w:tc>
          <w:tcPr>
            <w:tcW w:type="dxa" w:w="2306"/>
          </w:tcPr>
          <w:p>
            <w:r>
              <w:rPr>
                <w:sz w:val="16"/>
              </w:rPr>
              <w:t>9</w:t>
            </w:r>
          </w:p>
        </w:tc>
        <w:tc>
          <w:tcPr>
            <w:tcW w:type="dxa" w:w="2306"/>
          </w:tcPr>
          <w:p>
            <w:r>
              <w:rPr>
                <w:sz w:val="16"/>
              </w:rPr>
              <w:t>create_chip, add_swissmon, export_ansys, export_mask</w:t>
            </w:r>
          </w:p>
        </w:tc>
      </w:tr>
      <w:tr>
        <w:tc>
          <w:tcPr>
            <w:tcW w:type="dxa" w:w="2306"/>
          </w:tcPr>
          <w:p>
            <w:r>
              <w:rPr>
                <w:sz w:val="16"/>
              </w:rPr>
              <w:t>SECS/GEM</w:t>
            </w:r>
          </w:p>
        </w:tc>
        <w:tc>
          <w:tcPr>
            <w:tcW w:type="dxa" w:w="2306"/>
          </w:tcPr>
          <w:p>
            <w:r>
              <w:rPr>
                <w:sz w:val="16"/>
              </w:rPr>
              <w:t>10</w:t>
            </w:r>
          </w:p>
        </w:tc>
        <w:tc>
          <w:tcPr>
            <w:tcW w:type="dxa" w:w="2306"/>
          </w:tcPr>
          <w:p>
            <w:r>
              <w:rPr>
                <w:sz w:val="16"/>
              </w:rPr>
              <w:t>equipment_status, alarm_monitor, recipe_query</w:t>
            </w:r>
          </w:p>
        </w:tc>
      </w:tr>
      <w:tr>
        <w:tc>
          <w:tcPr>
            <w:tcW w:type="dxa" w:w="2306"/>
          </w:tcPr>
          <w:p>
            <w:r>
              <w:rPr>
                <w:sz w:val="16"/>
              </w:rPr>
              <w:t>CHIPMES</w:t>
            </w:r>
          </w:p>
        </w:tc>
        <w:tc>
          <w:tcPr>
            <w:tcW w:type="dxa" w:w="2306"/>
          </w:tcPr>
          <w:p>
            <w:r>
              <w:rPr>
                <w:sz w:val="16"/>
              </w:rPr>
              <w:t>10</w:t>
            </w:r>
          </w:p>
        </w:tc>
        <w:tc>
          <w:tcPr>
            <w:tcW w:type="dxa" w:w="2306"/>
          </w:tcPr>
          <w:p>
            <w:r>
              <w:rPr>
                <w:sz w:val="16"/>
              </w:rPr>
              <w:t>query_orders, db_schema, batch_submit, spc_analysis</w:t>
            </w:r>
          </w:p>
        </w:tc>
      </w:tr>
      <w:tr>
        <w:tc>
          <w:tcPr>
            <w:tcW w:type="dxa" w:w="2306"/>
          </w:tcPr>
          <w:p>
            <w:r>
              <w:rPr>
                <w:sz w:val="16"/>
              </w:rPr>
              <w:t>Grafana</w:t>
            </w:r>
          </w:p>
        </w:tc>
        <w:tc>
          <w:tcPr>
            <w:tcW w:type="dxa" w:w="2306"/>
          </w:tcPr>
          <w:p>
            <w:r>
              <w:rPr>
                <w:sz w:val="16"/>
              </w:rPr>
              <w:t>7</w:t>
            </w:r>
          </w:p>
        </w:tc>
        <w:tc>
          <w:tcPr>
            <w:tcW w:type="dxa" w:w="2306"/>
          </w:tcPr>
          <w:p>
            <w:r>
              <w:rPr>
                <w:sz w:val="16"/>
              </w:rPr>
              <w:t>create_dashboard, query_metrics, alert_config</w:t>
            </w:r>
          </w:p>
        </w:tc>
      </w:tr>
      <w:tr>
        <w:tc>
          <w:tcPr>
            <w:tcW w:type="dxa" w:w="2306"/>
          </w:tcPr>
          <w:p>
            <w:r>
              <w:rPr>
                <w:sz w:val="16"/>
              </w:rPr>
              <w:t>ARTIQ</w:t>
            </w:r>
          </w:p>
        </w:tc>
        <w:tc>
          <w:tcPr>
            <w:tcW w:type="dxa" w:w="2306"/>
          </w:tcPr>
          <w:p>
            <w:r>
              <w:rPr>
                <w:sz w:val="16"/>
              </w:rPr>
              <w:t>6</w:t>
            </w:r>
          </w:p>
        </w:tc>
        <w:tc>
          <w:tcPr>
            <w:tcW w:type="dxa" w:w="2306"/>
          </w:tcPr>
          <w:p>
            <w:r>
              <w:rPr>
                <w:sz w:val="16"/>
              </w:rPr>
              <w:t>run_pulse, run_scan, list_devices, set_parameter</w:t>
            </w:r>
          </w:p>
        </w:tc>
      </w:tr>
      <w:tr>
        <w:tc>
          <w:tcPr>
            <w:tcW w:type="dxa" w:w="2306"/>
          </w:tcPr>
          <w:p>
            <w:r>
              <w:rPr>
                <w:sz w:val="16"/>
              </w:rPr>
              <w:t>Qiskit Pulse</w:t>
            </w:r>
          </w:p>
        </w:tc>
        <w:tc>
          <w:tcPr>
            <w:tcW w:type="dxa" w:w="2306"/>
          </w:tcPr>
          <w:p>
            <w:r>
              <w:rPr>
                <w:sz w:val="16"/>
              </w:rPr>
              <w:t>8</w:t>
            </w:r>
          </w:p>
        </w:tc>
        <w:tc>
          <w:tcPr>
            <w:tcW w:type="dxa" w:w="2306"/>
          </w:tcPr>
          <w:p>
            <w:r>
              <w:rPr>
                <w:sz w:val="16"/>
              </w:rPr>
              <w:t>full_calibration, cal_drag, cal_amplitude, rb_bench</w:t>
            </w:r>
          </w:p>
        </w:tc>
      </w:tr>
      <w:tr>
        <w:tc>
          <w:tcPr>
            <w:tcW w:type="dxa" w:w="2306"/>
          </w:tcPr>
          <w:p>
            <w:r>
              <w:rPr>
                <w:sz w:val="16"/>
              </w:rPr>
              <w:t>Mitiq</w:t>
            </w:r>
          </w:p>
        </w:tc>
        <w:tc>
          <w:tcPr>
            <w:tcW w:type="dxa" w:w="2306"/>
          </w:tcPr>
          <w:p>
            <w:r>
              <w:rPr>
                <w:sz w:val="16"/>
              </w:rPr>
              <w:t>6</w:t>
            </w:r>
          </w:p>
        </w:tc>
        <w:tc>
          <w:tcPr>
            <w:tcW w:type="dxa" w:w="2306"/>
          </w:tcPr>
          <w:p>
            <w:r>
              <w:rPr>
                <w:sz w:val="16"/>
              </w:rPr>
              <w:t>zne, pec, cdr, dd, benchmarking</w:t>
            </w:r>
          </w:p>
        </w:tc>
      </w:tr>
      <w:tr>
        <w:tc>
          <w:tcPr>
            <w:tcW w:type="dxa" w:w="2306"/>
          </w:tcPr>
          <w:p>
            <w:r>
              <w:rPr>
                <w:sz w:val="16"/>
              </w:rPr>
              <w:t>Data Platform</w:t>
            </w:r>
          </w:p>
        </w:tc>
        <w:tc>
          <w:tcPr>
            <w:tcW w:type="dxa" w:w="2306"/>
          </w:tcPr>
          <w:p>
            <w:r>
              <w:rPr>
                <w:sz w:val="16"/>
              </w:rPr>
              <w:t>31</w:t>
            </w:r>
          </w:p>
        </w:tc>
        <w:tc>
          <w:tcPr>
            <w:tcW w:type="dxa" w:w="2306"/>
          </w:tcPr>
          <w:p>
            <w:r>
              <w:rPr>
                <w:sz w:val="16"/>
              </w:rPr>
              <w:t>doris_query, seatunnel_sync, text2sql, data_quality</w:t>
            </w:r>
          </w:p>
        </w:tc>
      </w:tr>
      <w:tr>
        <w:tc>
          <w:tcPr>
            <w:tcW w:type="dxa" w:w="2306"/>
          </w:tcPr>
          <w:p>
            <w:r>
              <w:rPr>
                <w:sz w:val="16"/>
              </w:rPr>
              <w:t>Knowledge/Library</w:t>
            </w:r>
          </w:p>
        </w:tc>
        <w:tc>
          <w:tcPr>
            <w:tcW w:type="dxa" w:w="2306"/>
          </w:tcPr>
          <w:p>
            <w:r>
              <w:rPr>
                <w:sz w:val="16"/>
              </w:rPr>
              <w:t>9</w:t>
            </w:r>
          </w:p>
        </w:tc>
        <w:tc>
          <w:tcPr>
            <w:tcW w:type="dxa" w:w="2306"/>
          </w:tcPr>
          <w:p>
            <w:r>
              <w:rPr>
                <w:sz w:val="16"/>
              </w:rPr>
              <w:t>search_knowledge, library_upload, summarize_paper</w:t>
            </w:r>
          </w:p>
        </w:tc>
      </w:tr>
    </w:tbl>
    <w:p>
      <w:pPr>
        <w:pStyle w:val="heading1"/>
      </w:pPr>
      <w:r>
        <w:t>Orchestration Protocol</w:t>
      </w:r>
    </w:p>
    <w:p>
      <w:pPr>
        <w:pStyle w:val="p1a"/>
      </w:pPr>
      <w:r>
        <w:t>The orchestration protocol governs how agents reason, invoke tools, and collaborate within AetherQ. At its core, each agent operates in a ReAct-style think-act-observe loop that enables iterative refinement of both reasoning and action. Figure 3 illustrates the loop structure.</w:t>
      </w:r>
    </w:p>
    <w:p>
      <w:pPr>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pPr>
      <w:r>
        <w:t>Fig. 3. ReAct-style tool-call loop with up to eight reasoning rounds per turn, showing the think-act-observe cycle with provenance logging.</w:t>
      </w:r>
    </w:p>
    <w:p>
      <w:pPr>
        <w:pStyle w:val="heading2"/>
      </w:pPr>
      <w:r>
        <w:t>ReAct Loop Implementation</w:t>
      </w:r>
    </w:p>
    <w:p>
      <w:pPr>
        <w:pStyle w:val="p1a"/>
      </w:pPr>
      <w:r>
        <w:t>Each agent invocation proceeds through up to eight rounds of the ReAct loop. In each round, the agent first generates a thought that explains its reasoning and intent. The thought is structured as a brief analysis of the current state, identification of what information is missing, and a plan for the next action. The agent then emits a function-call request specifying the tool name and a JSON object of arguments. The Hands layer validates the call, dispatches it to the appropriate adapter, and returns the result as a structured JSON observation. The agent incorporates the observation into its context and decides whether to issue another tool call or generate a final response. The loop terminates when the agent produces a response without a function call, when the maximum round count is reached, or when a tool call fails after retry attempts.</w:t>
      </w:r>
    </w:p>
    <w:p>
      <w:pPr/>
      <w:r>
        <w:t>The round limit of eight was determined empirically. Analysis of 100 representative queries showed that 95 percent of successful completions occur within six rounds, with the remaining 5 percent requiring seven or eight rounds for complex multi-tool pipelines. Setting the limit to eight balances completeness against the risk of unbounded reasoning loops. When an agent reaches the round limit without producing a satisfactory answer, it generates a partial response summarizing progress and explicitly flagging what remains unresolved.</w:t>
      </w:r>
    </w:p>
    <w:p>
      <w:pPr>
        <w:pStyle w:val="heading2"/>
      </w:pPr>
      <w:r>
        <w:t>Function-Calling Format</w:t>
      </w:r>
    </w:p>
    <w:p>
      <w:pPr>
        <w:pStyle w:val="p1a"/>
      </w:pPr>
      <w:r>
        <w:t>Tool invocations follow the OpenAI function-calling convention. Each tool is described in the LLM system message as a JSON schema with name, description, and parameters. The agent generates a structured function_call object with the tool name and argument dictionary. The Hands layer parses this object, validates argument types and required fields, and dispatches the call. If argument validation fails, the error message is returned to the agent as an observation, allowing it to self-correct in the next round. This self-correction mechanism is critical for robustness: in our experiments, approximately 8 percent of first-attempt tool calls contain argument errors, but 90 percent of these are corrected on the second attempt after receiving the validation error.</w:t>
      </w:r>
    </w:p>
    <w:p>
      <w:pPr>
        <w:pStyle w:val="heading2"/>
      </w:pPr>
      <w:r>
        <w:t>Conversation Pipeline</w:t>
      </w:r>
    </w:p>
    <w:p>
      <w:pPr>
        <w:pStyle w:val="p1a"/>
      </w:pPr>
      <w:r>
        <w:t>When a query requires expertise from multiple agents, the Brain constructs a conversation pipeline: an ordered sequence of agent invocations with explicit data hand-off objects. Each step in the pipeline specifies the target agent, the input data objects (referenced by ID from the shared memory store), and the expected output data objects. For example, a full design-to-diagnosis pipeline might proceed as: chip_designer (output: design_id, gds_file) -&gt; simulation_engineer (input: design_id; output: sim_results, capacitance_matrix) -&gt; theorist (input: sim_results; output: hamiltonian_model, noise_budget, diagnosis). The Brain monitors pipeline progress and can dynamically re-route or retry steps that fail.</w:t>
      </w:r>
    </w:p>
    <w:p>
      <w:pPr/>
      <w:r>
        <w:t>The pipeline mechanism is essential for maintaining information fidelity across agent boundaries. Each data object in the shared memory store is a typed JSON structure with a schema that ensures downstream agents receive well-formed inputs. Experiment 4 evaluates information retention across pipelines of varying depth, showing 85 to 95 percent fidelity depending on the number and complexity of hand-offs.</w:t>
      </w:r>
    </w:p>
    <w:p>
      <w:pPr>
        <w:pStyle w:val="heading2"/>
      </w:pPr>
      <w:r>
        <w:t>Provenance and Reproducibility</w:t>
      </w:r>
    </w:p>
    <w:p>
      <w:pPr>
        <w:pStyle w:val="p1a"/>
      </w:pPr>
      <w:r>
        <w:t>Every interaction within AetherQ is logged to an append-only provenance store. Each log entry contains a unique ID, timestamp, session ID, agent ID, event type (user_message, thought, tool_call, tool_result, agent_response, pipeline_step), and a payload containing the full data. This provenance chain enables several capabilities: post-hoc auditing of agent decisions, reproduction of specific analysis workflows by replaying the tool-call sequence, performance profiling to identify bottleneck tools, and training data extraction for fine-tuning future agent models. The provenance store is indexed by session, agent, and tool name, enabling efficient querying across any dimension.</w:t>
      </w:r>
    </w:p>
    <w:p>
      <w:pPr>
        <w:pStyle w:val="heading2"/>
      </w:pPr>
      <w:r>
        <w:t>Graceful Degradation</w:t>
      </w:r>
    </w:p>
    <w:p>
      <w:pPr>
        <w:pStyle w:val="p1a"/>
      </w:pPr>
      <w:r>
        <w:t>AetherQ implements multiple levels of graceful degradation to maintain functionality when individual components fail. At the tool level, each adapter wraps calls in exception handlers that return informative error messages rather than propagating crashes. At the agent level, when a preferred tool is unavailable, the agent can reason about alternatives: for example, if the HFSS eigenmode solver is unreachable, the simulation engineer falls back to an analytical frequency estimation. At the pipeline level, when an intermediate agent fails to produce expected output, the Brain can skip the step and route directly to the next agent with degraded input. At the system level, a circuit breaker pattern prevents repeated calls to a failing adapter, with automatic retry after a configurable cooldown period. This multi-level degradation strategy ensures that AetherQ remains useful even in environments where not all external platforms are available, a common scenario in development and testing contexts.</w:t>
      </w:r>
    </w:p>
    <w:p>
      <w:pPr>
        <w:pStyle w:val="heading2"/>
      </w:pPr>
      <w:r>
        <w:t>Heartbeat Engine</w:t>
      </w:r>
    </w:p>
    <w:p>
      <w:pPr>
        <w:pStyle w:val="p1a"/>
      </w:pPr>
      <w:r>
        <w:t>The heartbeat engine is a background service that runs continuously without user prompting, monitoring the system and environment across four intelligence tiers. Tier L0 runs every five minutes and checks equipment status, ETL pipeline health, and basic service availability. Tier L1 runs every six hours and analyzes fabrication yield trends, data quality scores, and calibration freshness. Tier L2 runs every twelve hours and monitors qubit coherence metrics (T1, T2, gate fidelity) for anomalous degradation. Tier L3 runs daily and performs cross-domain correlation analysis, searching for patterns that connect fabrication parameters to device performance. When any tier discovers an anomaly or actionable insight, it generates a notification that is displayed in the user interface with severity classification and recommended actions. Experiment 5 evaluates the heartbeat engine over a 24-hour autonomous monitoring trial.</w:t>
      </w:r>
    </w:p>
    <w:p>
      <w:pPr>
        <w:pStyle w:val="heading1"/>
      </w:pPr>
      <w:r>
        <w:t>Domain Agent Case Study: Theoretical Physicist</w:t>
      </w:r>
    </w:p>
    <w:p>
      <w:pPr>
        <w:pStyle w:val="p1a"/>
      </w:pPr>
      <w:r>
        <w:t>The theoretical physicist agent (A01) is the most complex agent in AetherQ, implementing nine functional modules (M0 through M8) that cover the full theoretical analysis pipeline for superconducting quantum devices. Figure 4 illustrates the module architecture and data flow. Each module produces and consumes standardized data objects, enabling composable analysis pipelines that combine multiple modules in sequence.</w:t>
      </w:r>
    </w:p>
    <w:p>
      <w:pPr>
        <w:jc w:val="center"/>
      </w:pPr>
      <w:r>
        <w:drawing>
          <wp:inline xmlns:a="http://schemas.openxmlformats.org/drawingml/2006/main" xmlns:pic="http://schemas.openxmlformats.org/drawingml/2006/picture">
            <wp:extent cx="5029200" cy="2747268"/>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5029200" cy="2747268"/>
                    </a:xfrm>
                    <a:prstGeom prst="rect"/>
                  </pic:spPr>
                </pic:pic>
              </a:graphicData>
            </a:graphic>
          </wp:inline>
        </w:drawing>
      </w:r>
    </w:p>
    <w:p>
      <w:pPr>
        <w:pStyle w:val="figurecaption"/>
      </w:pPr>
      <w:r>
        <w:t>Fig. 4. Nine functional modules (M0-M8) of the Theoretical Physicist agent with standardized data objects flowing between modules.</w:t>
      </w:r>
    </w:p>
    <w:p>
      <w:pPr>
        <w:pStyle w:val="heading2"/>
      </w:pPr>
      <w:r>
        <w:t>M0: Device Graph Construction</w:t>
      </w:r>
    </w:p>
    <w:p>
      <w:pPr>
        <w:pStyle w:val="p1a"/>
      </w:pPr>
      <w:r>
        <w:t>Module M0 constructs a device graph representation from a chip design specification or natural-language description. The graph encodes qubits, couplers, resonators, and their connectivity as nodes and edges with associated physical parameters (frequencies, coupling strengths, anharmonicities). This graph serves as the foundation for all downstream modules. For the 20-qubit chip used in our experiments, M0 produces a graph with 20 qubit nodes, 19 coupler nodes, 20 readout resonator nodes, and corresponding edges encoding the coupling topology.</w:t>
      </w:r>
    </w:p>
    <w:p>
      <w:pPr>
        <w:pStyle w:val="heading2"/>
      </w:pPr>
      <w:r>
        <w:t>M1: Hamiltonian Modeling</w:t>
      </w:r>
    </w:p>
    <w:p>
      <w:pPr>
        <w:pStyle w:val="p1a"/>
      </w:pPr>
      <w:r>
        <w:t>Module M1 constructs the effective Hamiltonian of the device using energy-participation-ratio (EPR) quantization. For a transmon qubit, the transition frequency is given by f_01 = (1/h) * sqrt(8 * E_J * E_C) - E_C / h, where E_J is the Josephson energy and E_C is the charging energy. The anharmonicity is alpha = -E_C / h. For coupled transmons, the coupling strength is g = (1/2) * sqrt(omega_1 * omega_2) * (C_g / sqrt(C_1 * C_2)), where C_g is the coupling capacitance and C_i are the total island capacitances. The dispersive shift is chi = g^2 * alpha / (Delta * (Delta + alpha)), where Delta = omega_q - omega_r is the qubit-resonator detuning. The module also computes static ZZ interactions between neighboring qubits, which for a coupler-mediated architecture can be minimized by tuning the coupler frequency. M1 performs approximation validity checks: it verifies the dispersive regime condition (g / Delta &lt;&lt; 1), the rotating-wave approximation (omega &gt;&gt; g), and the two-level approximation (|alpha| &gt;&gt; g).</w:t>
      </w:r>
    </w:p>
    <w:p>
      <w:pPr>
        <w:pStyle w:val="heading2"/>
      </w:pPr>
      <w:r>
        <w:t>M2: Noise Budget Decomposition</w:t>
      </w:r>
    </w:p>
    <w:p>
      <w:pPr>
        <w:pStyle w:val="p1a"/>
      </w:pPr>
      <w:r>
        <w:t>Module M2 decomposes qubit decoherence into individual noise channels. The relaxation rate is modeled as 1/T1 = Gamma_Purcell + Gamma_dielectric + Gamma_TLS + Gamma_QP + Gamma_radiation, where Gamma_Purcell arises from Purcell decay through the readout resonator, Gamma_dielectric from dielectric loss in substrate and interfaces, Gamma_TLS from two-level systems in junction barriers, Gamma_QP from non-equilibrium quasiparticle tunneling, and Gamma_radiation from coupling to spurious electromagnetic modes. The pure dephasing rate is modeled as 1/T_phi = Gamma_flux + Gamma_thermal + Gamma_charge, where Gamma_flux arises from 1/f flux noise coupling through the SQUID loop, Gamma_thermal from thermal photon population in the readout resonator, and Gamma_charge from residual charge noise. M2 outputs a ranked noise budget identifying the dominant decoherence mechanism and a sensitivity matrix that quantifies the expected improvement from each possible parameter change, enabling targeted design optimization.</w:t>
      </w:r>
    </w:p>
    <w:p>
      <w:pPr>
        <w:pStyle w:val="heading2"/>
      </w:pPr>
      <w:r>
        <w:t>M3: Bayesian Parameter Inversion</w:t>
      </w:r>
    </w:p>
    <w:p>
      <w:pPr>
        <w:pStyle w:val="p1a"/>
      </w:pPr>
      <w:r>
        <w:t>Module M3 performs Bayesian inference to extract device parameters from measurement data. Given observed T1, T2, and spectroscopic data, M3 computes posterior distributions for material parameters (loss tangent, junction critical current density, quasiparticle density) using Markov chain Monte Carlo sampling. The posterior distributions feed into M2 for refined noise budgets and into M7 for uncertainty-aware design optimization.</w:t>
      </w:r>
    </w:p>
    <w:p>
      <w:pPr>
        <w:pStyle w:val="heading2"/>
      </w:pPr>
      <w:r>
        <w:t>M4: Sensitivity Analysis</w:t>
      </w:r>
    </w:p>
    <w:p>
      <w:pPr>
        <w:pStyle w:val="p1a"/>
      </w:pPr>
      <w:r>
        <w:t>Module M4 computes partial derivatives of device performance metrics (T1, T2, gate fidelity, readout fidelity) with respect to all design and process parameters. The sensitivity matrix identifies which parameters have the largest leverage on performance, guiding the priority of design changes. For example, a typical sensitivity analysis might reveal that reducing the substrate loss tangent by a factor of two would improve T1 by 40 percent, while increasing the qubit-resonator detuning by 100 MHz would improve T1 by only 5 percent through reduced Purcell decay.</w:t>
      </w:r>
    </w:p>
    <w:p>
      <w:pPr>
        <w:pStyle w:val="heading2"/>
      </w:pPr>
      <w:r>
        <w:t>M5: Experiment Planning</w:t>
      </w:r>
    </w:p>
    <w:p>
      <w:pPr>
        <w:pStyle w:val="p1a"/>
      </w:pPr>
      <w:r>
        <w:t>Module M5 designs information-optimal measurement sequences to maximize knowledge gain per unit of cryogenic time. Given the current uncertainty landscape from M3 and M4, M5 selects experiments that most efficiently resolve remaining ambiguities. The module considers practical constraints including available measurement time, instrument capabilities, and cool-down scheduling. Output is a prioritized experiment schedule with expected information gain per experiment, enabling researchers to allocate limited fridge time to the highest-value measurements.</w:t>
      </w:r>
    </w:p>
    <w:p>
      <w:pPr>
        <w:pStyle w:val="heading2"/>
      </w:pPr>
      <w:r>
        <w:t>M6: Root-Cause Diagnosis</w:t>
      </w:r>
    </w:p>
    <w:p>
      <w:pPr>
        <w:pStyle w:val="p1a"/>
      </w:pPr>
      <w:r>
        <w:t>Module M6 implements probabilistic fault-tree reasoning to diagnose the root cause of observed performance degradation. Given symptoms (e.g., CZ gate fidelity 1.5 percent below target), M6 enumerates candidate root causes, assigns prior probabilities based on domain knowledge, updates posteriors based on available measurement data, and outputs a ranked list of hypotheses with confidence scores and recommended verification experiments. The fault tree is constructed from a curated knowledge base of known failure modes in superconducting-chip research, including frequency collisions, TLS defects, quasiparticle poisoning, magnetic flux noise, package mode coupling, and fabrication variability.</w:t>
      </w:r>
    </w:p>
    <w:p>
      <w:pPr>
        <w:pStyle w:val="heading2"/>
      </w:pPr>
      <w:r>
        <w:t>M7: Design Optimization</w:t>
      </w:r>
    </w:p>
    <w:p>
      <w:pPr>
        <w:pStyle w:val="p1a"/>
      </w:pPr>
      <w:r>
        <w:t>Module M7 synthesizes outputs from M2, M3, M4, and M6 into actionable three-tier design proposals. The immediate tier contains adjustments that can be implemented without hardware changes: pulse parameter tuning (DRAG coefficient, amplitude calibration), readout frequency shifting within the available bandwidth, and flux-bias setpoint correction. The mid-term tier proposes modifications for the next fabrication run: adding a Purcell filter to improve T1, reducing the SQUID loop area to decrease flux noise sensitivity, or adjusting the coupling capacitor geometry to change g. The next-iteration tier recommends architectural changes: new frequency plans that avoid identified collision points, substrate material upgrades (e.g., high-resistivity silicon or sapphire with improved surface treatment), and topology modifications. M7 includes Pareto trade-off analysis over competing objectives: T1 improvement versus gate speed, yield versus coherence, and frequency crowding versus coupling strength. Each recommendation includes quantitative expected impact with uncertainty bounds derived from the M3 posterior distributions.</w:t>
      </w:r>
    </w:p>
    <w:p>
      <w:pPr>
        <w:pStyle w:val="heading2"/>
      </w:pPr>
      <w:r>
        <w:t>M8: Literature Survey</w:t>
      </w:r>
    </w:p>
    <w:p>
      <w:pPr>
        <w:pStyle w:val="p1a"/>
      </w:pPr>
      <w:r>
        <w:t>Module M8 performs automated literature survey by retrieving and summarizing relevant publications from the internal knowledge base and external archives. When M6 identifies a candidate root cause such as TLS defects, M8 automatically retrieves recent publications on TLS mitigation strategies, extracts key findings, and presents a contextualized summary to the researcher. This module bridges the gap between diagnostic reasoning and the broader scientific literature, ensuring that design recommendations are grounded in the latest published knowledge. M8 also supports proactive literature monitoring: when new papers matching the current research focus are added to the knowledge base, M8 generates relevance alerts highlighting connections to ongoing analyses.</w:t>
      </w:r>
    </w:p>
    <w:p>
      <w:pPr>
        <w:pStyle w:val="heading1"/>
      </w:pPr>
      <w:r>
        <w:t>Experiments</w:t>
      </w:r>
    </w:p>
    <w:p>
      <w:pPr>
        <w:pStyle w:val="p1a"/>
      </w:pPr>
      <w:r>
        <w:t>We evaluate AetherQ through five experiments designed to probe complementary aspects of the system: multi-agent coordination efficacy, routing accuracy, tool-call scalability, cross-agent information retention, and autonomous monitoring. All experiments use the experiment data generated from the 20-qubit tunable-coupler chip configuration. The runtime environment is a single workstation (Intel Core i7, 32 GB RAM, Python 3.11) with tools operating in physics-informed mock mode (no Ansys desktop or cryogenic hardware). We report quantitative metrics for each experiment alongside qualitative analysis of failure modes. The five experiments are designed to be complementary: Experiment 1 evaluates the overall benefit of multi-agent decomposition, Experiment 2 isolates the routing module's contribution, Experiment 3 probes scalability along the tool-chain depth axis, Experiment 4 evaluates information fidelity across agent boundaries, and Experiment 5 assesses the unique capability of autonomous proactive monitoring.</w:t>
      </w:r>
    </w:p>
    <w:p>
      <w:pPr>
        <w:pStyle w:val="heading2"/>
      </w:pPr>
      <w:r>
        <w:t>Experiment 1: Single-Agent versus Multi-Agent Task Completion</w:t>
      </w:r>
    </w:p>
    <w:p>
      <w:pPr>
        <w:pStyle w:val="p1a"/>
      </w:pPr>
      <w:r>
        <w:t>Task. We define ten tasks of increasing complexity spanning one to four domains. Simple tasks involve a single domain and require one to two tool calls (e.g., querying a qubit frequency or listing equipment). Medium tasks involve one to two domains and three to six tool calls (e.g., designing a chip layout or running an eigenmode simulation). Complex tasks span two to three domains and require multiple reasoning rounds with cross-domain data integration (e.g., full T1/T2 characterization with noise budgeting, or cross-correlating yield data with calibration fidelity). Very complex tasks span four domains and involve long-horizon planning with eight or more tool calls (e.g., full pipeline from design to redesign, or autonomous anomaly diagnosis with experiment planning).</w:t>
      </w:r>
    </w:p>
    <w:p>
      <w:pPr/>
      <w:r>
        <w:t>Method. Each task is executed twice: once by a monolithic single agent with access to all 140+ tools (the generalist baseline), and once by the full multi-agent AetherQ system with routing and agent specialization. We measure task success (binary: did the agent produce a correct and complete answer), number of reasoning rounds, number of tool calls, and tool-call accuracy (fraction of tool calls with correct arguments and semantically appropriate tool selection).</w:t>
      </w:r>
    </w:p>
    <w:p>
      <w:pPr>
        <w:pStyle w:val="tablecaption"/>
      </w:pPr>
      <w:r>
        <w:t>Table 4. Single-agent (S) versus multi-agent (M) performance across ten tasks of increasing complexity.</w:t>
      </w:r>
    </w:p>
    <w:tbl>
      <w:tblPr>
        <w:tblW w:type="auto" w:w="0"/>
        <w:tblLook w:firstColumn="1" w:firstRow="1" w:lastColumn="0" w:lastRow="0" w:noHBand="0" w:noVBand="1" w:val="04A0"/>
      </w:tblPr>
      <w:tblGrid>
        <w:gridCol w:w="769"/>
        <w:gridCol w:w="769"/>
        <w:gridCol w:w="769"/>
        <w:gridCol w:w="769"/>
        <w:gridCol w:w="769"/>
        <w:gridCol w:w="769"/>
        <w:gridCol w:w="769"/>
        <w:gridCol w:w="769"/>
        <w:gridCol w:w="769"/>
      </w:tblGrid>
      <w:tr>
        <w:tc>
          <w:tcPr>
            <w:tcW w:type="dxa" w:w="769"/>
          </w:tcPr>
          <w:p>
            <w:r>
              <w:rPr>
                <w:b/>
                <w:sz w:val="16"/>
              </w:rPr>
              <w:t>Task</w:t>
            </w:r>
          </w:p>
        </w:tc>
        <w:tc>
          <w:tcPr>
            <w:tcW w:type="dxa" w:w="769"/>
          </w:tcPr>
          <w:p>
            <w:r>
              <w:rPr>
                <w:b/>
                <w:sz w:val="16"/>
              </w:rPr>
              <w:t>Description</w:t>
            </w:r>
          </w:p>
        </w:tc>
        <w:tc>
          <w:tcPr>
            <w:tcW w:type="dxa" w:w="769"/>
          </w:tcPr>
          <w:p>
            <w:r>
              <w:rPr>
                <w:b/>
                <w:sz w:val="16"/>
              </w:rPr>
              <w:t>Complexity</w:t>
            </w:r>
          </w:p>
        </w:tc>
        <w:tc>
          <w:tcPr>
            <w:tcW w:type="dxa" w:w="769"/>
          </w:tcPr>
          <w:p>
            <w:r>
              <w:rPr>
                <w:b/>
                <w:sz w:val="16"/>
              </w:rPr>
              <w:t>Rounds (S)</w:t>
            </w:r>
          </w:p>
        </w:tc>
        <w:tc>
          <w:tcPr>
            <w:tcW w:type="dxa" w:w="769"/>
          </w:tcPr>
          <w:p>
            <w:r>
              <w:rPr>
                <w:b/>
                <w:sz w:val="16"/>
              </w:rPr>
              <w:t>Rounds (M)</w:t>
            </w:r>
          </w:p>
        </w:tc>
        <w:tc>
          <w:tcPr>
            <w:tcW w:type="dxa" w:w="769"/>
          </w:tcPr>
          <w:p>
            <w:r>
              <w:rPr>
                <w:b/>
                <w:sz w:val="16"/>
              </w:rPr>
              <w:t>ToolAcc% (S)</w:t>
            </w:r>
          </w:p>
        </w:tc>
        <w:tc>
          <w:tcPr>
            <w:tcW w:type="dxa" w:w="769"/>
          </w:tcPr>
          <w:p>
            <w:r>
              <w:rPr>
                <w:b/>
                <w:sz w:val="16"/>
              </w:rPr>
              <w:t>ToolAcc% (M)</w:t>
            </w:r>
          </w:p>
        </w:tc>
        <w:tc>
          <w:tcPr>
            <w:tcW w:type="dxa" w:w="769"/>
          </w:tcPr>
          <w:p>
            <w:r>
              <w:rPr>
                <w:b/>
                <w:sz w:val="16"/>
              </w:rPr>
              <w:t>Pass (S)</w:t>
            </w:r>
          </w:p>
        </w:tc>
        <w:tc>
          <w:tcPr>
            <w:tcW w:type="dxa" w:w="769"/>
          </w:tcPr>
          <w:p>
            <w:r>
              <w:rPr>
                <w:b/>
                <w:sz w:val="16"/>
              </w:rPr>
              <w:t>Pass (M)</w:t>
            </w:r>
          </w:p>
        </w:tc>
      </w:tr>
      <w:tr>
        <w:tc>
          <w:tcPr>
            <w:tcW w:type="dxa" w:w="769"/>
          </w:tcPr>
          <w:p>
            <w:r>
              <w:rPr>
                <w:sz w:val="16"/>
              </w:rPr>
              <w:t>T1</w:t>
            </w:r>
          </w:p>
        </w:tc>
        <w:tc>
          <w:tcPr>
            <w:tcW w:type="dxa" w:w="769"/>
          </w:tcPr>
          <w:p>
            <w:r>
              <w:rPr>
                <w:sz w:val="16"/>
              </w:rPr>
              <w:t>Query qubit Q1 frequency</w:t>
            </w:r>
          </w:p>
        </w:tc>
        <w:tc>
          <w:tcPr>
            <w:tcW w:type="dxa" w:w="769"/>
          </w:tcPr>
          <w:p>
            <w:r>
              <w:rPr>
                <w:sz w:val="16"/>
              </w:rPr>
              <w:t>simple</w:t>
            </w:r>
          </w:p>
        </w:tc>
        <w:tc>
          <w:tcPr>
            <w:tcW w:type="dxa" w:w="769"/>
          </w:tcPr>
          <w:p>
            <w:r>
              <w:rPr>
                <w:sz w:val="16"/>
              </w:rPr>
              <w:t>3</w:t>
            </w:r>
          </w:p>
        </w:tc>
        <w:tc>
          <w:tcPr>
            <w:tcW w:type="dxa" w:w="769"/>
          </w:tcPr>
          <w:p>
            <w:r>
              <w:rPr>
                <w:sz w:val="16"/>
              </w:rPr>
              <w:t>2</w:t>
            </w:r>
          </w:p>
        </w:tc>
        <w:tc>
          <w:tcPr>
            <w:tcW w:type="dxa" w:w="769"/>
          </w:tcPr>
          <w:p>
            <w:r>
              <w:rPr>
                <w:sz w:val="16"/>
              </w:rPr>
              <w:t>100.0</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T2</w:t>
            </w:r>
          </w:p>
        </w:tc>
        <w:tc>
          <w:tcPr>
            <w:tcW w:type="dxa" w:w="769"/>
          </w:tcPr>
          <w:p>
            <w:r>
              <w:rPr>
                <w:sz w:val="16"/>
              </w:rPr>
              <w:t>List all MES equipment</w:t>
            </w:r>
          </w:p>
        </w:tc>
        <w:tc>
          <w:tcPr>
            <w:tcW w:type="dxa" w:w="769"/>
          </w:tcPr>
          <w:p>
            <w:r>
              <w:rPr>
                <w:sz w:val="16"/>
              </w:rPr>
              <w:t>simple</w:t>
            </w:r>
          </w:p>
        </w:tc>
        <w:tc>
          <w:tcPr>
            <w:tcW w:type="dxa" w:w="769"/>
          </w:tcPr>
          <w:p>
            <w:r>
              <w:rPr>
                <w:sz w:val="16"/>
              </w:rPr>
              <w:t>5</w:t>
            </w:r>
          </w:p>
        </w:tc>
        <w:tc>
          <w:tcPr>
            <w:tcW w:type="dxa" w:w="769"/>
          </w:tcPr>
          <w:p>
            <w:r>
              <w:rPr>
                <w:sz w:val="16"/>
              </w:rPr>
              <w:t>2</w:t>
            </w:r>
          </w:p>
        </w:tc>
        <w:tc>
          <w:tcPr>
            <w:tcW w:type="dxa" w:w="769"/>
          </w:tcPr>
          <w:p>
            <w:r>
              <w:rPr>
                <w:sz w:val="16"/>
              </w:rPr>
              <w:t>100.0</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T3</w:t>
            </w:r>
          </w:p>
        </w:tc>
        <w:tc>
          <w:tcPr>
            <w:tcW w:type="dxa" w:w="769"/>
          </w:tcPr>
          <w:p>
            <w:r>
              <w:rPr>
                <w:sz w:val="16"/>
              </w:rPr>
              <w:t>Design 20-qubit chip layout</w:t>
            </w:r>
          </w:p>
        </w:tc>
        <w:tc>
          <w:tcPr>
            <w:tcW w:type="dxa" w:w="769"/>
          </w:tcPr>
          <w:p>
            <w:r>
              <w:rPr>
                <w:sz w:val="16"/>
              </w:rPr>
              <w:t>medium</w:t>
            </w:r>
          </w:p>
        </w:tc>
        <w:tc>
          <w:tcPr>
            <w:tcW w:type="dxa" w:w="769"/>
          </w:tcPr>
          <w:p>
            <w:r>
              <w:rPr>
                <w:sz w:val="16"/>
              </w:rPr>
              <w:t>5</w:t>
            </w:r>
          </w:p>
        </w:tc>
        <w:tc>
          <w:tcPr>
            <w:tcW w:type="dxa" w:w="769"/>
          </w:tcPr>
          <w:p>
            <w:r>
              <w:rPr>
                <w:sz w:val="16"/>
              </w:rPr>
              <w:t>3</w:t>
            </w:r>
          </w:p>
        </w:tc>
        <w:tc>
          <w:tcPr>
            <w:tcW w:type="dxa" w:w="769"/>
          </w:tcPr>
          <w:p>
            <w:r>
              <w:rPr>
                <w:sz w:val="16"/>
              </w:rPr>
              <w:t>100.0</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T4</w:t>
            </w:r>
          </w:p>
        </w:tc>
        <w:tc>
          <w:tcPr>
            <w:tcW w:type="dxa" w:w="769"/>
          </w:tcPr>
          <w:p>
            <w:r>
              <w:rPr>
                <w:sz w:val="16"/>
              </w:rPr>
              <w:t>Run HFSS eigenmode simulation for Q1</w:t>
            </w:r>
          </w:p>
        </w:tc>
        <w:tc>
          <w:tcPr>
            <w:tcW w:type="dxa" w:w="769"/>
          </w:tcPr>
          <w:p>
            <w:r>
              <w:rPr>
                <w:sz w:val="16"/>
              </w:rPr>
              <w:t>medium</w:t>
            </w:r>
          </w:p>
        </w:tc>
        <w:tc>
          <w:tcPr>
            <w:tcW w:type="dxa" w:w="769"/>
          </w:tcPr>
          <w:p>
            <w:r>
              <w:rPr>
                <w:sz w:val="16"/>
              </w:rPr>
              <w:t>7</w:t>
            </w:r>
          </w:p>
        </w:tc>
        <w:tc>
          <w:tcPr>
            <w:tcW w:type="dxa" w:w="769"/>
          </w:tcPr>
          <w:p>
            <w:r>
              <w:rPr>
                <w:sz w:val="16"/>
              </w:rPr>
              <w:t>4</w:t>
            </w:r>
          </w:p>
        </w:tc>
        <w:tc>
          <w:tcPr>
            <w:tcW w:type="dxa" w:w="769"/>
          </w:tcPr>
          <w:p>
            <w:r>
              <w:rPr>
                <w:sz w:val="16"/>
              </w:rPr>
              <w:t>66.7</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T5</w:t>
            </w:r>
          </w:p>
        </w:tc>
        <w:tc>
          <w:tcPr>
            <w:tcW w:type="dxa" w:w="769"/>
          </w:tcPr>
          <w:p>
            <w:r>
              <w:rPr>
                <w:sz w:val="16"/>
              </w:rPr>
              <w:t>Diagnose CZ gate error and suggest fix</w:t>
            </w:r>
          </w:p>
        </w:tc>
        <w:tc>
          <w:tcPr>
            <w:tcW w:type="dxa" w:w="769"/>
          </w:tcPr>
          <w:p>
            <w:r>
              <w:rPr>
                <w:sz w:val="16"/>
              </w:rPr>
              <w:t>medium</w:t>
            </w:r>
          </w:p>
        </w:tc>
        <w:tc>
          <w:tcPr>
            <w:tcW w:type="dxa" w:w="769"/>
          </w:tcPr>
          <w:p>
            <w:r>
              <w:rPr>
                <w:sz w:val="16"/>
              </w:rPr>
              <w:t>5</w:t>
            </w:r>
          </w:p>
        </w:tc>
        <w:tc>
          <w:tcPr>
            <w:tcW w:type="dxa" w:w="769"/>
          </w:tcPr>
          <w:p>
            <w:r>
              <w:rPr>
                <w:sz w:val="16"/>
              </w:rPr>
              <w:t>4</w:t>
            </w:r>
          </w:p>
        </w:tc>
        <w:tc>
          <w:tcPr>
            <w:tcW w:type="dxa" w:w="769"/>
          </w:tcPr>
          <w:p>
            <w:r>
              <w:rPr>
                <w:sz w:val="16"/>
              </w:rPr>
              <w:t>83.3</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T6</w:t>
            </w:r>
          </w:p>
        </w:tc>
        <w:tc>
          <w:tcPr>
            <w:tcW w:type="dxa" w:w="769"/>
          </w:tcPr>
          <w:p>
            <w:r>
              <w:rPr>
                <w:sz w:val="16"/>
              </w:rPr>
              <w:t>Full T1/T2 characterization with noise b</w:t>
            </w:r>
          </w:p>
        </w:tc>
        <w:tc>
          <w:tcPr>
            <w:tcW w:type="dxa" w:w="769"/>
          </w:tcPr>
          <w:p>
            <w:r>
              <w:rPr>
                <w:sz w:val="16"/>
              </w:rPr>
              <w:t>complex</w:t>
            </w:r>
          </w:p>
        </w:tc>
        <w:tc>
          <w:tcPr>
            <w:tcW w:type="dxa" w:w="769"/>
          </w:tcPr>
          <w:p>
            <w:r>
              <w:rPr>
                <w:sz w:val="16"/>
              </w:rPr>
              <w:t>7</w:t>
            </w:r>
          </w:p>
        </w:tc>
        <w:tc>
          <w:tcPr>
            <w:tcW w:type="dxa" w:w="769"/>
          </w:tcPr>
          <w:p>
            <w:r>
              <w:rPr>
                <w:sz w:val="16"/>
              </w:rPr>
              <w:t>4</w:t>
            </w:r>
          </w:p>
        </w:tc>
        <w:tc>
          <w:tcPr>
            <w:tcW w:type="dxa" w:w="769"/>
          </w:tcPr>
          <w:p>
            <w:r>
              <w:rPr>
                <w:sz w:val="16"/>
              </w:rPr>
              <w:t>85.7</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T7</w:t>
            </w:r>
          </w:p>
        </w:tc>
        <w:tc>
          <w:tcPr>
            <w:tcW w:type="dxa" w:w="769"/>
          </w:tcPr>
          <w:p>
            <w:r>
              <w:rPr>
                <w:sz w:val="16"/>
              </w:rPr>
              <w:t>Design chip, simulate, diagnose, optimiz</w:t>
            </w:r>
          </w:p>
        </w:tc>
        <w:tc>
          <w:tcPr>
            <w:tcW w:type="dxa" w:w="769"/>
          </w:tcPr>
          <w:p>
            <w:r>
              <w:rPr>
                <w:sz w:val="16"/>
              </w:rPr>
              <w:t>complex</w:t>
            </w:r>
          </w:p>
        </w:tc>
        <w:tc>
          <w:tcPr>
            <w:tcW w:type="dxa" w:w="769"/>
          </w:tcPr>
          <w:p>
            <w:r>
              <w:rPr>
                <w:sz w:val="16"/>
              </w:rPr>
              <w:t>8</w:t>
            </w:r>
          </w:p>
        </w:tc>
        <w:tc>
          <w:tcPr>
            <w:tcW w:type="dxa" w:w="769"/>
          </w:tcPr>
          <w:p>
            <w:r>
              <w:rPr>
                <w:sz w:val="16"/>
              </w:rPr>
              <w:t>5</w:t>
            </w:r>
          </w:p>
        </w:tc>
        <w:tc>
          <w:tcPr>
            <w:tcW w:type="dxa" w:w="769"/>
          </w:tcPr>
          <w:p>
            <w:r>
              <w:rPr>
                <w:sz w:val="16"/>
              </w:rPr>
              <w:t>100.0</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T8</w:t>
            </w:r>
          </w:p>
        </w:tc>
        <w:tc>
          <w:tcPr>
            <w:tcW w:type="dxa" w:w="769"/>
          </w:tcPr>
          <w:p>
            <w:r>
              <w:rPr>
                <w:sz w:val="16"/>
              </w:rPr>
              <w:t>Cross-correlate yield data with calibrat</w:t>
            </w:r>
          </w:p>
        </w:tc>
        <w:tc>
          <w:tcPr>
            <w:tcW w:type="dxa" w:w="769"/>
          </w:tcPr>
          <w:p>
            <w:r>
              <w:rPr>
                <w:sz w:val="16"/>
              </w:rPr>
              <w:t>complex</w:t>
            </w:r>
          </w:p>
        </w:tc>
        <w:tc>
          <w:tcPr>
            <w:tcW w:type="dxa" w:w="769"/>
          </w:tcPr>
          <w:p>
            <w:r>
              <w:rPr>
                <w:sz w:val="16"/>
              </w:rPr>
              <w:t>8</w:t>
            </w:r>
          </w:p>
        </w:tc>
        <w:tc>
          <w:tcPr>
            <w:tcW w:type="dxa" w:w="769"/>
          </w:tcPr>
          <w:p>
            <w:r>
              <w:rPr>
                <w:sz w:val="16"/>
              </w:rPr>
              <w:t>4</w:t>
            </w:r>
          </w:p>
        </w:tc>
        <w:tc>
          <w:tcPr>
            <w:tcW w:type="dxa" w:w="769"/>
          </w:tcPr>
          <w:p>
            <w:r>
              <w:rPr>
                <w:sz w:val="16"/>
              </w:rPr>
              <w:t>100.0</w:t>
            </w:r>
          </w:p>
        </w:tc>
        <w:tc>
          <w:tcPr>
            <w:tcW w:type="dxa" w:w="769"/>
          </w:tcPr>
          <w:p>
            <w:r>
              <w:rPr>
                <w:sz w:val="16"/>
              </w:rPr>
              <w:t>85.7</w:t>
            </w:r>
          </w:p>
        </w:tc>
        <w:tc>
          <w:tcPr>
            <w:tcW w:type="dxa" w:w="769"/>
          </w:tcPr>
          <w:p>
            <w:r>
              <w:rPr>
                <w:sz w:val="16"/>
              </w:rPr>
              <w:t>N</w:t>
            </w:r>
          </w:p>
        </w:tc>
        <w:tc>
          <w:tcPr>
            <w:tcW w:type="dxa" w:w="769"/>
          </w:tcPr>
          <w:p>
            <w:r>
              <w:rPr>
                <w:sz w:val="16"/>
              </w:rPr>
              <w:t>Y</w:t>
            </w:r>
          </w:p>
        </w:tc>
      </w:tr>
      <w:tr>
        <w:tc>
          <w:tcPr>
            <w:tcW w:type="dxa" w:w="769"/>
          </w:tcPr>
          <w:p>
            <w:r>
              <w:rPr>
                <w:sz w:val="16"/>
              </w:rPr>
              <w:t>T9</w:t>
            </w:r>
          </w:p>
        </w:tc>
        <w:tc>
          <w:tcPr>
            <w:tcW w:type="dxa" w:w="769"/>
          </w:tcPr>
          <w:p>
            <w:r>
              <w:rPr>
                <w:sz w:val="16"/>
              </w:rPr>
              <w:t>Full 20-qubit pipeline: design to redesi</w:t>
            </w:r>
          </w:p>
        </w:tc>
        <w:tc>
          <w:tcPr>
            <w:tcW w:type="dxa" w:w="769"/>
          </w:tcPr>
          <w:p>
            <w:r>
              <w:rPr>
                <w:sz w:val="16"/>
              </w:rPr>
              <w:t>very_complex</w:t>
            </w:r>
          </w:p>
        </w:tc>
        <w:tc>
          <w:tcPr>
            <w:tcW w:type="dxa" w:w="769"/>
          </w:tcPr>
          <w:p>
            <w:r>
              <w:rPr>
                <w:sz w:val="16"/>
              </w:rPr>
              <w:t>9</w:t>
            </w:r>
          </w:p>
        </w:tc>
        <w:tc>
          <w:tcPr>
            <w:tcW w:type="dxa" w:w="769"/>
          </w:tcPr>
          <w:p>
            <w:r>
              <w:rPr>
                <w:sz w:val="16"/>
              </w:rPr>
              <w:t>5</w:t>
            </w:r>
          </w:p>
        </w:tc>
        <w:tc>
          <w:tcPr>
            <w:tcW w:type="dxa" w:w="769"/>
          </w:tcPr>
          <w:p>
            <w:r>
              <w:rPr>
                <w:sz w:val="16"/>
              </w:rPr>
              <w:t>100.0</w:t>
            </w:r>
          </w:p>
        </w:tc>
        <w:tc>
          <w:tcPr>
            <w:tcW w:type="dxa" w:w="769"/>
          </w:tcPr>
          <w:p>
            <w:r>
              <w:rPr>
                <w:sz w:val="16"/>
              </w:rPr>
              <w:t>100.0</w:t>
            </w:r>
          </w:p>
        </w:tc>
        <w:tc>
          <w:tcPr>
            <w:tcW w:type="dxa" w:w="769"/>
          </w:tcPr>
          <w:p>
            <w:r>
              <w:rPr>
                <w:sz w:val="16"/>
              </w:rPr>
              <w:t>Y</w:t>
            </w:r>
          </w:p>
        </w:tc>
        <w:tc>
          <w:tcPr>
            <w:tcW w:type="dxa" w:w="769"/>
          </w:tcPr>
          <w:p>
            <w:r>
              <w:rPr>
                <w:sz w:val="16"/>
              </w:rPr>
              <w:t>Y</w:t>
            </w:r>
          </w:p>
        </w:tc>
      </w:tr>
      <w:tr>
        <w:tc>
          <w:tcPr>
            <w:tcW w:type="dxa" w:w="769"/>
          </w:tcPr>
          <w:p>
            <w:r>
              <w:rPr>
                <w:sz w:val="16"/>
              </w:rPr>
              <w:t>T10</w:t>
            </w:r>
          </w:p>
        </w:tc>
        <w:tc>
          <w:tcPr>
            <w:tcW w:type="dxa" w:w="769"/>
          </w:tcPr>
          <w:p>
            <w:r>
              <w:rPr>
                <w:sz w:val="16"/>
              </w:rPr>
              <w:t>Autonomous research: discover anomaly, d</w:t>
            </w:r>
          </w:p>
        </w:tc>
        <w:tc>
          <w:tcPr>
            <w:tcW w:type="dxa" w:w="769"/>
          </w:tcPr>
          <w:p>
            <w:r>
              <w:rPr>
                <w:sz w:val="16"/>
              </w:rPr>
              <w:t>very_complex</w:t>
            </w:r>
          </w:p>
        </w:tc>
        <w:tc>
          <w:tcPr>
            <w:tcW w:type="dxa" w:w="769"/>
          </w:tcPr>
          <w:p>
            <w:r>
              <w:rPr>
                <w:sz w:val="16"/>
              </w:rPr>
              <w:t>10</w:t>
            </w:r>
          </w:p>
        </w:tc>
        <w:tc>
          <w:tcPr>
            <w:tcW w:type="dxa" w:w="769"/>
          </w:tcPr>
          <w:p>
            <w:r>
              <w:rPr>
                <w:sz w:val="16"/>
              </w:rPr>
              <w:t>6</w:t>
            </w:r>
          </w:p>
        </w:tc>
        <w:tc>
          <w:tcPr>
            <w:tcW w:type="dxa" w:w="769"/>
          </w:tcPr>
          <w:p>
            <w:r>
              <w:rPr>
                <w:sz w:val="16"/>
              </w:rPr>
              <w:t>77.8</w:t>
            </w:r>
          </w:p>
        </w:tc>
        <w:tc>
          <w:tcPr>
            <w:tcW w:type="dxa" w:w="769"/>
          </w:tcPr>
          <w:p>
            <w:r>
              <w:rPr>
                <w:sz w:val="16"/>
              </w:rPr>
              <w:t>100.0</w:t>
            </w:r>
          </w:p>
        </w:tc>
        <w:tc>
          <w:tcPr>
            <w:tcW w:type="dxa" w:w="769"/>
          </w:tcPr>
          <w:p>
            <w:r>
              <w:rPr>
                <w:sz w:val="16"/>
              </w:rPr>
              <w:t>Y</w:t>
            </w:r>
          </w:p>
        </w:tc>
        <w:tc>
          <w:tcPr>
            <w:tcW w:type="dxa" w:w="769"/>
          </w:tcPr>
          <w:p>
            <w:r>
              <w:rPr>
                <w:sz w:val="16"/>
              </w:rPr>
              <w:t>Y</w:t>
            </w:r>
          </w:p>
        </w:tc>
      </w:tr>
    </w:tbl>
    <w:p>
      <w:pPr>
        <w:jc w:val="center"/>
      </w:pPr>
      <w:r>
        <w:drawing>
          <wp:inline xmlns:a="http://schemas.openxmlformats.org/drawingml/2006/main" xmlns:pic="http://schemas.openxmlformats.org/drawingml/2006/picture">
            <wp:extent cx="5029200" cy="1825171"/>
            <wp:docPr id="5" name="Picture 5"/>
            <wp:cNvGraphicFramePr>
              <a:graphicFrameLocks noChangeAspect="1"/>
            </wp:cNvGraphicFramePr>
            <a:graphic>
              <a:graphicData uri="http://schemas.openxmlformats.org/drawingml/2006/picture">
                <pic:pic>
                  <pic:nvPicPr>
                    <pic:cNvPr id="0" name="fig5_single_vs_multi.png"/>
                    <pic:cNvPicPr/>
                  </pic:nvPicPr>
                  <pic:blipFill>
                    <a:blip r:embed="rId22"/>
                    <a:stretch>
                      <a:fillRect/>
                    </a:stretch>
                  </pic:blipFill>
                  <pic:spPr>
                    <a:xfrm>
                      <a:off x="0" y="0"/>
                      <a:ext cx="5029200" cy="1825171"/>
                    </a:xfrm>
                    <a:prstGeom prst="rect"/>
                  </pic:spPr>
                </pic:pic>
              </a:graphicData>
            </a:graphic>
          </wp:inline>
        </w:drawing>
      </w:r>
    </w:p>
    <w:p>
      <w:pPr>
        <w:pStyle w:val="figurecaption"/>
      </w:pPr>
      <w:r>
        <w:t>Fig. 5. Comparison of single-agent and multi-agent performance. Left: success rate by complexity tier. Right: average reasoning rounds.</w:t>
      </w:r>
    </w:p>
    <w:p>
      <w:pPr/>
      <w:r>
        <w:t>Results. The multi-agent system achieves 100% task success compared to 90% for the single agent. Average tool-call accuracy is 98.6% versus 91.3%. The multi-agent system completes tasks in 3.9 rounds on average versus 6.7 rounds for the single agent, a 42% reduction.</w:t>
      </w:r>
    </w:p>
    <w:p>
      <w:pPr/>
      <w:r>
        <w:t>Analysis. The single agent fails on task T8 (cross-correlating yield data with calibration fidelity), a complex three-domain task requiring coordinated access to CHIPMES, Doris, and theoretical analysis tools. The monolithic agent struggles to manage 140+ tools simultaneously: it frequently selects tools from the wrong domain or produces incorrect argument schemas when switching between platform APIs. In contrast, the multi-agent system decomposes the task into a pipeline where the data analyst queries the relevant databases, the theorist analyzes correlations, and the orchestrator aggregates the findings. The round-count reduction is particularly pronounced for complex and very-complex tasks, where domain specialization eliminates exploratory tool calls that the generalist agent uses to orient itself in unfamiliar domains.</w:t>
      </w:r>
    </w:p>
    <w:p>
      <w:pPr/>
      <w:r>
        <w:t>A deeper analysis of the tool-call traces reveals the mechanism behind the accuracy improvement. The single agent, when confronted with a simulation task, occasionally calls metal_create_design instead of sim_hfss_eigenmode because both tools appear in its 140-tool inventory and share conceptual overlap in their descriptions. The specialized simulation_engineer agent never makes this error because metal_ prefixed tools are not in its tool registry. Similarly, for data-intensive tasks, the single agent sometimes calls doris_execute_sql with malformed SQL because its system prompt cannot contain enough examples for every database schema. The data_analyst agent has detailed SQL examples for all relevant tables in its prompt, reducing schema errors to near zero. This pattern suggests that the cognitive load of managing large tool inventories is a fundamental limitation of monolithic agent architectures, not merely a prompt-engineering deficiency.</w:t>
      </w:r>
    </w:p>
    <w:p>
      <w:pPr>
        <w:pStyle w:val="heading2"/>
      </w:pPr>
      <w:r>
        <w:t>Experiment 2: Keyword Routing Accuracy</w:t>
      </w:r>
    </w:p>
    <w:p>
      <w:pPr>
        <w:pStyle w:val="p1a"/>
      </w:pPr>
      <w:r>
        <w:t>Task. We evaluate the Brain's routing module on a test set of 50 natural-language queries spanning all ten primary agent domains. Each query is labeled with the ground-truth target agent determined by three human domain experts through majority vote. Queries range from unambiguous domain-specific requests (e.g., 'Design a 20-qubit transmon chip' maps to chip_designer) to ambiguous cross-domain questions (e.g., 'What is the T1 of Q3?' could map to theorist or measure_scientist).</w:t>
      </w:r>
    </w:p>
    <w:p>
      <w:pPr/>
      <w:r>
        <w:t>Method. Each query is processed through the two-stage routing algorithm (keyword matching followed by semantic disambiguation when needed). We record the predicted agent, compare against the ground-truth label, and compute per-agent precision and overall accuracy.</w:t>
      </w:r>
    </w:p>
    <w:p>
      <w:pPr>
        <w:pStyle w:val="tablecaption"/>
      </w:pPr>
      <w:r>
        <w:t>Table 5. Routing accuracy per agent domain on the 50-query test set.</w:t>
      </w:r>
    </w:p>
    <w:tbl>
      <w:tblPr>
        <w:tblW w:type="auto" w:w="0"/>
        <w:tblLook w:firstColumn="1" w:firstRow="1" w:lastColumn="0" w:lastRow="0" w:noHBand="0" w:noVBand="1" w:val="04A0"/>
      </w:tblPr>
      <w:tblGrid>
        <w:gridCol w:w="1729"/>
        <w:gridCol w:w="1729"/>
        <w:gridCol w:w="1729"/>
        <w:gridCol w:w="1729"/>
      </w:tblGrid>
      <w:tr>
        <w:tc>
          <w:tcPr>
            <w:tcW w:type="dxa" w:w="1729"/>
          </w:tcPr>
          <w:p>
            <w:r>
              <w:rPr>
                <w:b/>
                <w:sz w:val="16"/>
              </w:rPr>
              <w:t>Agent</w:t>
            </w:r>
          </w:p>
        </w:tc>
        <w:tc>
          <w:tcPr>
            <w:tcW w:type="dxa" w:w="1729"/>
          </w:tcPr>
          <w:p>
            <w:r>
              <w:rPr>
                <w:b/>
                <w:sz w:val="16"/>
              </w:rPr>
              <w:t>Queries</w:t>
            </w:r>
          </w:p>
        </w:tc>
        <w:tc>
          <w:tcPr>
            <w:tcW w:type="dxa" w:w="1729"/>
          </w:tcPr>
          <w:p>
            <w:r>
              <w:rPr>
                <w:b/>
                <w:sz w:val="16"/>
              </w:rPr>
              <w:t>Correct</w:t>
            </w:r>
          </w:p>
        </w:tc>
        <w:tc>
          <w:tcPr>
            <w:tcW w:type="dxa" w:w="1729"/>
          </w:tcPr>
          <w:p>
            <w:r>
              <w:rPr>
                <w:b/>
                <w:sz w:val="16"/>
              </w:rPr>
              <w:t>Accuracy (%)</w:t>
            </w:r>
          </w:p>
        </w:tc>
      </w:tr>
      <w:tr>
        <w:tc>
          <w:tcPr>
            <w:tcW w:type="dxa" w:w="1729"/>
          </w:tcPr>
          <w:p>
            <w:r>
              <w:rPr>
                <w:sz w:val="16"/>
              </w:rPr>
              <w:t>chip_designer</w:t>
            </w:r>
          </w:p>
        </w:tc>
        <w:tc>
          <w:tcPr>
            <w:tcW w:type="dxa" w:w="1729"/>
          </w:tcPr>
          <w:p>
            <w:r>
              <w:rPr>
                <w:sz w:val="16"/>
              </w:rPr>
              <w:t>8</w:t>
            </w:r>
          </w:p>
        </w:tc>
        <w:tc>
          <w:tcPr>
            <w:tcW w:type="dxa" w:w="1729"/>
          </w:tcPr>
          <w:p>
            <w:r>
              <w:rPr>
                <w:sz w:val="16"/>
              </w:rPr>
              <w:t>8</w:t>
            </w:r>
          </w:p>
        </w:tc>
        <w:tc>
          <w:tcPr>
            <w:tcW w:type="dxa" w:w="1729"/>
          </w:tcPr>
          <w:p>
            <w:r>
              <w:rPr>
                <w:sz w:val="16"/>
              </w:rPr>
              <w:t>100.0</w:t>
            </w:r>
          </w:p>
        </w:tc>
      </w:tr>
      <w:tr>
        <w:tc>
          <w:tcPr>
            <w:tcW w:type="dxa" w:w="1729"/>
          </w:tcPr>
          <w:p>
            <w:r>
              <w:rPr>
                <w:sz w:val="16"/>
              </w:rPr>
              <w:t>theorist</w:t>
            </w:r>
          </w:p>
        </w:tc>
        <w:tc>
          <w:tcPr>
            <w:tcW w:type="dxa" w:w="1729"/>
          </w:tcPr>
          <w:p>
            <w:r>
              <w:rPr>
                <w:sz w:val="16"/>
              </w:rPr>
              <w:t>15</w:t>
            </w:r>
          </w:p>
        </w:tc>
        <w:tc>
          <w:tcPr>
            <w:tcW w:type="dxa" w:w="1729"/>
          </w:tcPr>
          <w:p>
            <w:r>
              <w:rPr>
                <w:sz w:val="16"/>
              </w:rPr>
              <w:t>11</w:t>
            </w:r>
          </w:p>
        </w:tc>
        <w:tc>
          <w:tcPr>
            <w:tcW w:type="dxa" w:w="1729"/>
          </w:tcPr>
          <w:p>
            <w:r>
              <w:rPr>
                <w:sz w:val="16"/>
              </w:rPr>
              <w:t>73.3</w:t>
            </w:r>
          </w:p>
        </w:tc>
      </w:tr>
      <w:tr>
        <w:tc>
          <w:tcPr>
            <w:tcW w:type="dxa" w:w="1729"/>
          </w:tcPr>
          <w:p>
            <w:r>
              <w:rPr>
                <w:sz w:val="16"/>
              </w:rPr>
              <w:t>process_engineer</w:t>
            </w:r>
          </w:p>
        </w:tc>
        <w:tc>
          <w:tcPr>
            <w:tcW w:type="dxa" w:w="1729"/>
          </w:tcPr>
          <w:p>
            <w:r>
              <w:rPr>
                <w:sz w:val="16"/>
              </w:rPr>
              <w:t>7</w:t>
            </w:r>
          </w:p>
        </w:tc>
        <w:tc>
          <w:tcPr>
            <w:tcW w:type="dxa" w:w="1729"/>
          </w:tcPr>
          <w:p>
            <w:r>
              <w:rPr>
                <w:sz w:val="16"/>
              </w:rPr>
              <w:t>6</w:t>
            </w:r>
          </w:p>
        </w:tc>
        <w:tc>
          <w:tcPr>
            <w:tcW w:type="dxa" w:w="1729"/>
          </w:tcPr>
          <w:p>
            <w:r>
              <w:rPr>
                <w:sz w:val="16"/>
              </w:rPr>
              <w:t>85.7</w:t>
            </w:r>
          </w:p>
        </w:tc>
      </w:tr>
      <w:tr>
        <w:tc>
          <w:tcPr>
            <w:tcW w:type="dxa" w:w="1729"/>
          </w:tcPr>
          <w:p>
            <w:r>
              <w:rPr>
                <w:sz w:val="16"/>
              </w:rPr>
              <w:t>device_ops</w:t>
            </w:r>
          </w:p>
        </w:tc>
        <w:tc>
          <w:tcPr>
            <w:tcW w:type="dxa" w:w="1729"/>
          </w:tcPr>
          <w:p>
            <w:r>
              <w:rPr>
                <w:sz w:val="16"/>
              </w:rPr>
              <w:t>3</w:t>
            </w:r>
          </w:p>
        </w:tc>
        <w:tc>
          <w:tcPr>
            <w:tcW w:type="dxa" w:w="1729"/>
          </w:tcPr>
          <w:p>
            <w:r>
              <w:rPr>
                <w:sz w:val="16"/>
              </w:rPr>
              <w:t>2</w:t>
            </w:r>
          </w:p>
        </w:tc>
        <w:tc>
          <w:tcPr>
            <w:tcW w:type="dxa" w:w="1729"/>
          </w:tcPr>
          <w:p>
            <w:r>
              <w:rPr>
                <w:sz w:val="16"/>
              </w:rPr>
              <w:t>66.7</w:t>
            </w:r>
          </w:p>
        </w:tc>
      </w:tr>
      <w:tr>
        <w:tc>
          <w:tcPr>
            <w:tcW w:type="dxa" w:w="1729"/>
          </w:tcPr>
          <w:p>
            <w:r>
              <w:rPr>
                <w:sz w:val="16"/>
              </w:rPr>
              <w:t>measure_scientist</w:t>
            </w:r>
          </w:p>
        </w:tc>
        <w:tc>
          <w:tcPr>
            <w:tcW w:type="dxa" w:w="1729"/>
          </w:tcPr>
          <w:p>
            <w:r>
              <w:rPr>
                <w:sz w:val="16"/>
              </w:rPr>
              <w:t>3</w:t>
            </w:r>
          </w:p>
        </w:tc>
        <w:tc>
          <w:tcPr>
            <w:tcW w:type="dxa" w:w="1729"/>
          </w:tcPr>
          <w:p>
            <w:r>
              <w:rPr>
                <w:sz w:val="16"/>
              </w:rPr>
              <w:t>3</w:t>
            </w:r>
          </w:p>
        </w:tc>
        <w:tc>
          <w:tcPr>
            <w:tcW w:type="dxa" w:w="1729"/>
          </w:tcPr>
          <w:p>
            <w:r>
              <w:rPr>
                <w:sz w:val="16"/>
              </w:rPr>
              <w:t>100.0</w:t>
            </w:r>
          </w:p>
        </w:tc>
      </w:tr>
      <w:tr>
        <w:tc>
          <w:tcPr>
            <w:tcW w:type="dxa" w:w="1729"/>
          </w:tcPr>
          <w:p>
            <w:r>
              <w:rPr>
                <w:sz w:val="16"/>
              </w:rPr>
              <w:t>data_analyst</w:t>
            </w:r>
          </w:p>
        </w:tc>
        <w:tc>
          <w:tcPr>
            <w:tcW w:type="dxa" w:w="1729"/>
          </w:tcPr>
          <w:p>
            <w:r>
              <w:rPr>
                <w:sz w:val="16"/>
              </w:rPr>
              <w:t>5</w:t>
            </w:r>
          </w:p>
        </w:tc>
        <w:tc>
          <w:tcPr>
            <w:tcW w:type="dxa" w:w="1729"/>
          </w:tcPr>
          <w:p>
            <w:r>
              <w:rPr>
                <w:sz w:val="16"/>
              </w:rPr>
              <w:t>4</w:t>
            </w:r>
          </w:p>
        </w:tc>
        <w:tc>
          <w:tcPr>
            <w:tcW w:type="dxa" w:w="1729"/>
          </w:tcPr>
          <w:p>
            <w:r>
              <w:rPr>
                <w:sz w:val="16"/>
              </w:rPr>
              <w:t>80.0</w:t>
            </w:r>
          </w:p>
        </w:tc>
      </w:tr>
      <w:tr>
        <w:tc>
          <w:tcPr>
            <w:tcW w:type="dxa" w:w="1729"/>
          </w:tcPr>
          <w:p>
            <w:r>
              <w:rPr>
                <w:sz w:val="16"/>
              </w:rPr>
              <w:t>algorithm_engineer</w:t>
            </w:r>
          </w:p>
        </w:tc>
        <w:tc>
          <w:tcPr>
            <w:tcW w:type="dxa" w:w="1729"/>
          </w:tcPr>
          <w:p>
            <w:r>
              <w:rPr>
                <w:sz w:val="16"/>
              </w:rPr>
              <w:t>2</w:t>
            </w:r>
          </w:p>
        </w:tc>
        <w:tc>
          <w:tcPr>
            <w:tcW w:type="dxa" w:w="1729"/>
          </w:tcPr>
          <w:p>
            <w:r>
              <w:rPr>
                <w:sz w:val="16"/>
              </w:rPr>
              <w:t>2</w:t>
            </w:r>
          </w:p>
        </w:tc>
        <w:tc>
          <w:tcPr>
            <w:tcW w:type="dxa" w:w="1729"/>
          </w:tcPr>
          <w:p>
            <w:r>
              <w:rPr>
                <w:sz w:val="16"/>
              </w:rPr>
              <w:t>100.0</w:t>
            </w:r>
          </w:p>
        </w:tc>
      </w:tr>
      <w:tr>
        <w:tc>
          <w:tcPr>
            <w:tcW w:type="dxa" w:w="1729"/>
          </w:tcPr>
          <w:p>
            <w:r>
              <w:rPr>
                <w:sz w:val="16"/>
              </w:rPr>
              <w:t>simulation_engineer</w:t>
            </w:r>
          </w:p>
        </w:tc>
        <w:tc>
          <w:tcPr>
            <w:tcW w:type="dxa" w:w="1729"/>
          </w:tcPr>
          <w:p>
            <w:r>
              <w:rPr>
                <w:sz w:val="16"/>
              </w:rPr>
              <w:t>3</w:t>
            </w:r>
          </w:p>
        </w:tc>
        <w:tc>
          <w:tcPr>
            <w:tcW w:type="dxa" w:w="1729"/>
          </w:tcPr>
          <w:p>
            <w:r>
              <w:rPr>
                <w:sz w:val="16"/>
              </w:rPr>
              <w:t>3</w:t>
            </w:r>
          </w:p>
        </w:tc>
        <w:tc>
          <w:tcPr>
            <w:tcW w:type="dxa" w:w="1729"/>
          </w:tcPr>
          <w:p>
            <w:r>
              <w:rPr>
                <w:sz w:val="16"/>
              </w:rPr>
              <w:t>100.0</w:t>
            </w:r>
          </w:p>
        </w:tc>
      </w:tr>
      <w:tr>
        <w:tc>
          <w:tcPr>
            <w:tcW w:type="dxa" w:w="1729"/>
          </w:tcPr>
          <w:p>
            <w:r>
              <w:rPr>
                <w:sz w:val="16"/>
              </w:rPr>
              <w:t>knowledge_engineer</w:t>
            </w:r>
          </w:p>
        </w:tc>
        <w:tc>
          <w:tcPr>
            <w:tcW w:type="dxa" w:w="1729"/>
          </w:tcPr>
          <w:p>
            <w:r>
              <w:rPr>
                <w:sz w:val="16"/>
              </w:rPr>
              <w:t>1</w:t>
            </w:r>
          </w:p>
        </w:tc>
        <w:tc>
          <w:tcPr>
            <w:tcW w:type="dxa" w:w="1729"/>
          </w:tcPr>
          <w:p>
            <w:r>
              <w:rPr>
                <w:sz w:val="16"/>
              </w:rPr>
              <w:t>1</w:t>
            </w:r>
          </w:p>
        </w:tc>
        <w:tc>
          <w:tcPr>
            <w:tcW w:type="dxa" w:w="1729"/>
          </w:tcPr>
          <w:p>
            <w:r>
              <w:rPr>
                <w:sz w:val="16"/>
              </w:rPr>
              <w:t>100.0</w:t>
            </w:r>
          </w:p>
        </w:tc>
      </w:tr>
      <w:tr>
        <w:tc>
          <w:tcPr>
            <w:tcW w:type="dxa" w:w="1729"/>
          </w:tcPr>
          <w:p>
            <w:r>
              <w:rPr>
                <w:sz w:val="16"/>
              </w:rPr>
              <w:t>project_manager</w:t>
            </w:r>
          </w:p>
        </w:tc>
        <w:tc>
          <w:tcPr>
            <w:tcW w:type="dxa" w:w="1729"/>
          </w:tcPr>
          <w:p>
            <w:r>
              <w:rPr>
                <w:sz w:val="16"/>
              </w:rPr>
              <w:t>2</w:t>
            </w:r>
          </w:p>
        </w:tc>
        <w:tc>
          <w:tcPr>
            <w:tcW w:type="dxa" w:w="1729"/>
          </w:tcPr>
          <w:p>
            <w:r>
              <w:rPr>
                <w:sz w:val="16"/>
              </w:rPr>
              <w:t>2</w:t>
            </w:r>
          </w:p>
        </w:tc>
        <w:tc>
          <w:tcPr>
            <w:tcW w:type="dxa" w:w="1729"/>
          </w:tcPr>
          <w:p>
            <w:r>
              <w:rPr>
                <w:sz w:val="16"/>
              </w:rPr>
              <w:t>100.0</w:t>
            </w:r>
          </w:p>
        </w:tc>
      </w:tr>
    </w:tbl>
    <w:p>
      <w:pPr>
        <w:jc w:val="center"/>
      </w:pPr>
      <w:r>
        <w:drawing>
          <wp:inline xmlns:a="http://schemas.openxmlformats.org/drawingml/2006/main" xmlns:pic="http://schemas.openxmlformats.org/drawingml/2006/picture">
            <wp:extent cx="5029200" cy="2126343"/>
            <wp:docPr id="6" name="Picture 6"/>
            <wp:cNvGraphicFramePr>
              <a:graphicFrameLocks noChangeAspect="1"/>
            </wp:cNvGraphicFramePr>
            <a:graphic>
              <a:graphicData uri="http://schemas.openxmlformats.org/drawingml/2006/picture">
                <pic:pic>
                  <pic:nvPicPr>
                    <pic:cNvPr id="0" name="fig6_routing_accuracy.png"/>
                    <pic:cNvPicPr/>
                  </pic:nvPicPr>
                  <pic:blipFill>
                    <a:blip r:embed="rId23"/>
                    <a:stretch>
                      <a:fillRect/>
                    </a:stretch>
                  </pic:blipFill>
                  <pic:spPr>
                    <a:xfrm>
                      <a:off x="0" y="0"/>
                      <a:ext cx="5029200" cy="2126343"/>
                    </a:xfrm>
                    <a:prstGeom prst="rect"/>
                  </pic:spPr>
                </pic:pic>
              </a:graphicData>
            </a:graphic>
          </wp:inline>
        </w:drawing>
      </w:r>
    </w:p>
    <w:p>
      <w:pPr>
        <w:pStyle w:val="figurecaption"/>
      </w:pPr>
      <w:r>
        <w:t>Fig. 6. Per-agent routing accuracy. Agents with distinctive keyword vocabularies (chip_designer, simulation_engineer) achieve 100%, while cross-domain agents (theorist, device_ops) show lower accuracy due to vocabulary overlap.</w:t>
      </w:r>
    </w:p>
    <w:p>
      <w:pPr/>
      <w:r>
        <w:t>Results. Overall routing accuracy is 84% (42 of 50 queries correctly routed on the first hop). Per-agent accuracy ranges from 66.7% (device_ops) to 100% (chip_designer, simulation_engineer, measure_scientist, algorithm_engineer, knowledge_engineer, project_manager).</w:t>
      </w:r>
    </w:p>
    <w:p>
      <w:pPr/>
      <w:r>
        <w:t>Analysis. Routing errors cluster in two categories. First, vocabulary overlap between the theorist and neighboring agents: queries about T1 measurements are sometimes routed to measure_scientist instead of theorist, and DRAG pulse optimization queries go to device_ops instead of theorist. This reflects genuine ambiguity: these tasks sit at domain boundaries where multiple agents could legitimately contribute. Second, entity-level ambiguity: 'Query CHIPMES database schema' is routed to data_analyst instead of process_engineer because database-related keywords overlap between the two domains. The 84% first-hop accuracy is competitive with keyword-based routing in comparable multi-agent systems and could be improved by expanding keyword lists, adding negative keywords, or employing fine-tuned routing classifiers trained on accumulated query-agent pairs from production usage.</w:t>
      </w:r>
    </w:p>
    <w:p>
      <w:pPr>
        <w:pStyle w:val="heading2"/>
      </w:pPr>
      <w:r>
        <w:t>Experiment 3: Tool-Call Chain Depth</w:t>
      </w:r>
    </w:p>
    <w:p>
      <w:pPr>
        <w:pStyle w:val="p1a"/>
      </w:pPr>
      <w:r>
        <w:t>Task. We evaluate the system's ability to execute tool-call chains of increasing depth, from single-tool queries to multi-tool pipelines requiring eight sequential tool invocations. This experiment probes the robustness of the ReAct loop and the graceful degradation mechanisms under increasing operational complexity.</w:t>
      </w:r>
    </w:p>
    <w:p>
      <w:pPr/>
      <w:r>
        <w:t>Method. We define five scenarios with tool-chain depths ranging from one to eight. Each scenario specifies a concrete research task, the expected tool sequence, and the expected number of reasoning rounds. We execute each scenario and record the actual number of rounds, the number of degraded tool calls (where the adapter fell back to mock mode due to tool unavailability), and the overall success status.</w:t>
      </w:r>
    </w:p>
    <w:p>
      <w:pPr>
        <w:pStyle w:val="tablecaption"/>
      </w:pPr>
      <w:r>
        <w:t>Table 6. Tool-call chain depth scenarios showing expected versus actual reasoning rounds and degradation behavior.</w:t>
      </w:r>
    </w:p>
    <w:tbl>
      <w:tblPr>
        <w:tblW w:type="auto" w:w="0"/>
        <w:tblLook w:firstColumn="1" w:firstRow="1" w:lastColumn="0" w:lastRow="0" w:noHBand="0" w:noVBand="1" w:val="04A0"/>
      </w:tblPr>
      <w:tblGrid>
        <w:gridCol w:w="1153"/>
        <w:gridCol w:w="1153"/>
        <w:gridCol w:w="1153"/>
        <w:gridCol w:w="1153"/>
        <w:gridCol w:w="1153"/>
        <w:gridCol w:w="1153"/>
      </w:tblGrid>
      <w:tr>
        <w:tc>
          <w:tcPr>
            <w:tcW w:type="dxa" w:w="1153"/>
          </w:tcPr>
          <w:p>
            <w:r>
              <w:rPr>
                <w:b/>
                <w:sz w:val="16"/>
              </w:rPr>
              <w:t>Scenario</w:t>
            </w:r>
          </w:p>
        </w:tc>
        <w:tc>
          <w:tcPr>
            <w:tcW w:type="dxa" w:w="1153"/>
          </w:tcPr>
          <w:p>
            <w:r>
              <w:rPr>
                <w:b/>
                <w:sz w:val="16"/>
              </w:rPr>
              <w:t>Chain Depth</w:t>
            </w:r>
          </w:p>
        </w:tc>
        <w:tc>
          <w:tcPr>
            <w:tcW w:type="dxa" w:w="1153"/>
          </w:tcPr>
          <w:p>
            <w:r>
              <w:rPr>
                <w:b/>
                <w:sz w:val="16"/>
              </w:rPr>
              <w:t>Expected Rounds</w:t>
            </w:r>
          </w:p>
        </w:tc>
        <w:tc>
          <w:tcPr>
            <w:tcW w:type="dxa" w:w="1153"/>
          </w:tcPr>
          <w:p>
            <w:r>
              <w:rPr>
                <w:b/>
                <w:sz w:val="16"/>
              </w:rPr>
              <w:t>Actual Rounds</w:t>
            </w:r>
          </w:p>
        </w:tc>
        <w:tc>
          <w:tcPr>
            <w:tcW w:type="dxa" w:w="1153"/>
          </w:tcPr>
          <w:p>
            <w:r>
              <w:rPr>
                <w:b/>
                <w:sz w:val="16"/>
              </w:rPr>
              <w:t>Degraded Tools</w:t>
            </w:r>
          </w:p>
        </w:tc>
        <w:tc>
          <w:tcPr>
            <w:tcW w:type="dxa" w:w="1153"/>
          </w:tcPr>
          <w:p>
            <w:r>
              <w:rPr>
                <w:b/>
                <w:sz w:val="16"/>
              </w:rPr>
              <w:t>Success</w:t>
            </w:r>
          </w:p>
        </w:tc>
      </w:tr>
      <w:tr>
        <w:tc>
          <w:tcPr>
            <w:tcW w:type="dxa" w:w="1153"/>
          </w:tcPr>
          <w:p>
            <w:r>
              <w:rPr>
                <w:sz w:val="16"/>
              </w:rPr>
              <w:t>Simple query</w:t>
            </w:r>
          </w:p>
        </w:tc>
        <w:tc>
          <w:tcPr>
            <w:tcW w:type="dxa" w:w="1153"/>
          </w:tcPr>
          <w:p>
            <w:r>
              <w:rPr>
                <w:sz w:val="16"/>
              </w:rPr>
              <w:t>1</w:t>
            </w:r>
          </w:p>
        </w:tc>
        <w:tc>
          <w:tcPr>
            <w:tcW w:type="dxa" w:w="1153"/>
          </w:tcPr>
          <w:p>
            <w:r>
              <w:rPr>
                <w:sz w:val="16"/>
              </w:rPr>
              <w:t>1</w:t>
            </w:r>
          </w:p>
        </w:tc>
        <w:tc>
          <w:tcPr>
            <w:tcW w:type="dxa" w:w="1153"/>
          </w:tcPr>
          <w:p>
            <w:r>
              <w:rPr>
                <w:sz w:val="16"/>
              </w:rPr>
              <w:t>2</w:t>
            </w:r>
          </w:p>
        </w:tc>
        <w:tc>
          <w:tcPr>
            <w:tcW w:type="dxa" w:w="1153"/>
          </w:tcPr>
          <w:p>
            <w:r>
              <w:rPr>
                <w:sz w:val="16"/>
              </w:rPr>
              <w:t>0</w:t>
            </w:r>
          </w:p>
        </w:tc>
        <w:tc>
          <w:tcPr>
            <w:tcW w:type="dxa" w:w="1153"/>
          </w:tcPr>
          <w:p>
            <w:r>
              <w:rPr>
                <w:sz w:val="16"/>
              </w:rPr>
              <w:t>Yes</w:t>
            </w:r>
          </w:p>
        </w:tc>
      </w:tr>
      <w:tr>
        <w:tc>
          <w:tcPr>
            <w:tcW w:type="dxa" w:w="1153"/>
          </w:tcPr>
          <w:p>
            <w:r>
              <w:rPr>
                <w:sz w:val="16"/>
              </w:rPr>
              <w:t>Hamiltonian build</w:t>
            </w:r>
          </w:p>
        </w:tc>
        <w:tc>
          <w:tcPr>
            <w:tcW w:type="dxa" w:w="1153"/>
          </w:tcPr>
          <w:p>
            <w:r>
              <w:rPr>
                <w:sz w:val="16"/>
              </w:rPr>
              <w:t>2</w:t>
            </w:r>
          </w:p>
        </w:tc>
        <w:tc>
          <w:tcPr>
            <w:tcW w:type="dxa" w:w="1153"/>
          </w:tcPr>
          <w:p>
            <w:r>
              <w:rPr>
                <w:sz w:val="16"/>
              </w:rPr>
              <w:t>2</w:t>
            </w:r>
          </w:p>
        </w:tc>
        <w:tc>
          <w:tcPr>
            <w:tcW w:type="dxa" w:w="1153"/>
          </w:tcPr>
          <w:p>
            <w:r>
              <w:rPr>
                <w:sz w:val="16"/>
              </w:rPr>
              <w:t>2</w:t>
            </w:r>
          </w:p>
        </w:tc>
        <w:tc>
          <w:tcPr>
            <w:tcW w:type="dxa" w:w="1153"/>
          </w:tcPr>
          <w:p>
            <w:r>
              <w:rPr>
                <w:sz w:val="16"/>
              </w:rPr>
              <w:t>0</w:t>
            </w:r>
          </w:p>
        </w:tc>
        <w:tc>
          <w:tcPr>
            <w:tcW w:type="dxa" w:w="1153"/>
          </w:tcPr>
          <w:p>
            <w:r>
              <w:rPr>
                <w:sz w:val="16"/>
              </w:rPr>
              <w:t>Yes</w:t>
            </w:r>
          </w:p>
        </w:tc>
      </w:tr>
      <w:tr>
        <w:tc>
          <w:tcPr>
            <w:tcW w:type="dxa" w:w="1153"/>
          </w:tcPr>
          <w:p>
            <w:r>
              <w:rPr>
                <w:sz w:val="16"/>
              </w:rPr>
              <w:t>Noise analysis</w:t>
            </w:r>
          </w:p>
        </w:tc>
        <w:tc>
          <w:tcPr>
            <w:tcW w:type="dxa" w:w="1153"/>
          </w:tcPr>
          <w:p>
            <w:r>
              <w:rPr>
                <w:sz w:val="16"/>
              </w:rPr>
              <w:t>3</w:t>
            </w:r>
          </w:p>
        </w:tc>
        <w:tc>
          <w:tcPr>
            <w:tcW w:type="dxa" w:w="1153"/>
          </w:tcPr>
          <w:p>
            <w:r>
              <w:rPr>
                <w:sz w:val="16"/>
              </w:rPr>
              <w:t>3</w:t>
            </w:r>
          </w:p>
        </w:tc>
        <w:tc>
          <w:tcPr>
            <w:tcW w:type="dxa" w:w="1153"/>
          </w:tcPr>
          <w:p>
            <w:r>
              <w:rPr>
                <w:sz w:val="16"/>
              </w:rPr>
              <w:t>3</w:t>
            </w:r>
          </w:p>
        </w:tc>
        <w:tc>
          <w:tcPr>
            <w:tcW w:type="dxa" w:w="1153"/>
          </w:tcPr>
          <w:p>
            <w:r>
              <w:rPr>
                <w:sz w:val="16"/>
              </w:rPr>
              <w:t>0</w:t>
            </w:r>
          </w:p>
        </w:tc>
        <w:tc>
          <w:tcPr>
            <w:tcW w:type="dxa" w:w="1153"/>
          </w:tcPr>
          <w:p>
            <w:r>
              <w:rPr>
                <w:sz w:val="16"/>
              </w:rPr>
              <w:t>Yes</w:t>
            </w:r>
          </w:p>
        </w:tc>
      </w:tr>
      <w:tr>
        <w:tc>
          <w:tcPr>
            <w:tcW w:type="dxa" w:w="1153"/>
          </w:tcPr>
          <w:p>
            <w:r>
              <w:rPr>
                <w:sz w:val="16"/>
              </w:rPr>
              <w:t>Diagnosis pipeline</w:t>
            </w:r>
          </w:p>
        </w:tc>
        <w:tc>
          <w:tcPr>
            <w:tcW w:type="dxa" w:w="1153"/>
          </w:tcPr>
          <w:p>
            <w:r>
              <w:rPr>
                <w:sz w:val="16"/>
              </w:rPr>
              <w:t>4</w:t>
            </w:r>
          </w:p>
        </w:tc>
        <w:tc>
          <w:tcPr>
            <w:tcW w:type="dxa" w:w="1153"/>
          </w:tcPr>
          <w:p>
            <w:r>
              <w:rPr>
                <w:sz w:val="16"/>
              </w:rPr>
              <w:t>4</w:t>
            </w:r>
          </w:p>
        </w:tc>
        <w:tc>
          <w:tcPr>
            <w:tcW w:type="dxa" w:w="1153"/>
          </w:tcPr>
          <w:p>
            <w:r>
              <w:rPr>
                <w:sz w:val="16"/>
              </w:rPr>
              <w:t>4</w:t>
            </w:r>
          </w:p>
        </w:tc>
        <w:tc>
          <w:tcPr>
            <w:tcW w:type="dxa" w:w="1153"/>
          </w:tcPr>
          <w:p>
            <w:r>
              <w:rPr>
                <w:sz w:val="16"/>
              </w:rPr>
              <w:t>0</w:t>
            </w:r>
          </w:p>
        </w:tc>
        <w:tc>
          <w:tcPr>
            <w:tcW w:type="dxa" w:w="1153"/>
          </w:tcPr>
          <w:p>
            <w:r>
              <w:rPr>
                <w:sz w:val="16"/>
              </w:rPr>
              <w:t>Yes</w:t>
            </w:r>
          </w:p>
        </w:tc>
      </w:tr>
      <w:tr>
        <w:tc>
          <w:tcPr>
            <w:tcW w:type="dxa" w:w="1153"/>
          </w:tcPr>
          <w:p>
            <w:r>
              <w:rPr>
                <w:sz w:val="16"/>
              </w:rPr>
              <w:t>Full design loop</w:t>
            </w:r>
          </w:p>
        </w:tc>
        <w:tc>
          <w:tcPr>
            <w:tcW w:type="dxa" w:w="1153"/>
          </w:tcPr>
          <w:p>
            <w:r>
              <w:rPr>
                <w:sz w:val="16"/>
              </w:rPr>
              <w:t>8</w:t>
            </w:r>
          </w:p>
        </w:tc>
        <w:tc>
          <w:tcPr>
            <w:tcW w:type="dxa" w:w="1153"/>
          </w:tcPr>
          <w:p>
            <w:r>
              <w:rPr>
                <w:sz w:val="16"/>
              </w:rPr>
              <w:t>8</w:t>
            </w:r>
          </w:p>
        </w:tc>
        <w:tc>
          <w:tcPr>
            <w:tcW w:type="dxa" w:w="1153"/>
          </w:tcPr>
          <w:p>
            <w:r>
              <w:rPr>
                <w:sz w:val="16"/>
              </w:rPr>
              <w:t>8</w:t>
            </w:r>
          </w:p>
        </w:tc>
        <w:tc>
          <w:tcPr>
            <w:tcW w:type="dxa" w:w="1153"/>
          </w:tcPr>
          <w:p>
            <w:r>
              <w:rPr>
                <w:sz w:val="16"/>
              </w:rPr>
              <w:t>1</w:t>
            </w:r>
          </w:p>
        </w:tc>
        <w:tc>
          <w:tcPr>
            <w:tcW w:type="dxa" w:w="1153"/>
          </w:tcPr>
          <w:p>
            <w:r>
              <w:rPr>
                <w:sz w:val="16"/>
              </w:rPr>
              <w:t>Yes</w:t>
            </w:r>
          </w:p>
        </w:tc>
      </w:tr>
    </w:tbl>
    <w:p>
      <w:pPr>
        <w:jc w:val="center"/>
      </w:pPr>
      <w:r>
        <w:drawing>
          <wp:inline xmlns:a="http://schemas.openxmlformats.org/drawingml/2006/main" xmlns:pic="http://schemas.openxmlformats.org/drawingml/2006/picture">
            <wp:extent cx="4572000" cy="1873518"/>
            <wp:docPr id="7" name="Picture 7"/>
            <wp:cNvGraphicFramePr>
              <a:graphicFrameLocks noChangeAspect="1"/>
            </wp:cNvGraphicFramePr>
            <a:graphic>
              <a:graphicData uri="http://schemas.openxmlformats.org/drawingml/2006/picture">
                <pic:pic>
                  <pic:nvPicPr>
                    <pic:cNvPr id="0" name="fig7_chain_depth.png"/>
                    <pic:cNvPicPr/>
                  </pic:nvPicPr>
                  <pic:blipFill>
                    <a:blip r:embed="rId24"/>
                    <a:stretch>
                      <a:fillRect/>
                    </a:stretch>
                  </pic:blipFill>
                  <pic:spPr>
                    <a:xfrm>
                      <a:off x="0" y="0"/>
                      <a:ext cx="4572000" cy="1873518"/>
                    </a:xfrm>
                    <a:prstGeom prst="rect"/>
                  </pic:spPr>
                </pic:pic>
              </a:graphicData>
            </a:graphic>
          </wp:inline>
        </w:drawing>
      </w:r>
    </w:p>
    <w:p>
      <w:pPr>
        <w:pStyle w:val="figurecaption"/>
      </w:pPr>
      <w:r>
        <w:t>Fig. 7. Tool-call chain depth versus actual reasoning rounds. The system tracks the expected linear relationship closely, with one additional round for the simple-query scenario due to initial orientation.</w:t>
      </w:r>
    </w:p>
    <w:p>
      <w:pPr/>
      <w:r>
        <w:t>Results. All five scenarios complete successfully. The system registers 140 tools across 19 categories. Actual reasoning rounds match expected rounds exactly for chain depths of two through eight. The simple-query scenario uses two rounds instead of the expected one because the agent spends an initial round orienting itself before invoking the tool. The full-design-loop scenario (chain depth eight) encounters one degraded tool call where the simulation adapter falls back to analytical mode, but still completes successfully.</w:t>
      </w:r>
    </w:p>
    <w:p>
      <w:pPr/>
      <w:r>
        <w:t>Analysis. The linear scaling of rounds with chain depth indicates that the ReAct loop maintains coherent planning across extended tool sequences. The single degraded tool in the eight-step chain demonstrates the graceful degradation mechanism: the agent detects the mock-mode fallback, adjusts its interpretation of the results, and proceeds with appropriately caveated conclusions. This behavior is critical for real-world deployment where not all external platforms are guaranteed to be available at all times.</w:t>
      </w:r>
    </w:p>
    <w:p>
      <w:pPr>
        <w:pStyle w:val="heading2"/>
      </w:pPr>
      <w:r>
        <w:t>Experiment 4: Cross-Agent Information Retention</w:t>
      </w:r>
    </w:p>
    <w:p>
      <w:pPr>
        <w:pStyle w:val="p1a"/>
      </w:pPr>
      <w:r>
        <w:t>Task. We evaluate how effectively structured information is preserved when passed between agents in a multi-step pipeline. Information loss during agent hand-offs is a known challenge in multi-agent systems: each agent re-interprets the shared context through its own system prompt and reasoning framework, potentially dropping or distorting details that fall outside its domain focus.</w:t>
      </w:r>
    </w:p>
    <w:p>
      <w:pPr/>
      <w:r>
        <w:t>Method. We define four cross-agent pipeline scenarios of increasing complexity, ranging from a two-agent hand-off (Design-to-Simulation) to a five-agent full lifecycle pipeline. For each scenario, we define a set of structured data objects that should be created and propagated through the pipeline. After pipeline completion, we audit the shared memory store to measure information retention: the fraction of expected data objects that are present, correctly formatted, and semantically consistent with the originating agent's output.</w:t>
      </w:r>
    </w:p>
    <w:p>
      <w:pPr>
        <w:pStyle w:val="tablecaption"/>
      </w:pPr>
      <w:r>
        <w:t>Table 7. Cross-agent pipeline scenarios showing information retention rates and end-to-end latency.</w:t>
      </w:r>
    </w:p>
    <w:tbl>
      <w:tblPr>
        <w:tblW w:type="auto" w:w="0"/>
        <w:tblLook w:firstColumn="1" w:firstRow="1" w:lastColumn="0" w:lastRow="0" w:noHBand="0" w:noVBand="1" w:val="04A0"/>
      </w:tblPr>
      <w:tblGrid>
        <w:gridCol w:w="1384"/>
        <w:gridCol w:w="1384"/>
        <w:gridCol w:w="1384"/>
        <w:gridCol w:w="1384"/>
        <w:gridCol w:w="1384"/>
      </w:tblGrid>
      <w:tr>
        <w:tc>
          <w:tcPr>
            <w:tcW w:type="dxa" w:w="1384"/>
          </w:tcPr>
          <w:p>
            <w:r>
              <w:rPr>
                <w:b/>
                <w:sz w:val="16"/>
              </w:rPr>
              <w:t>Pipeline</w:t>
            </w:r>
          </w:p>
        </w:tc>
        <w:tc>
          <w:tcPr>
            <w:tcW w:type="dxa" w:w="1384"/>
          </w:tcPr>
          <w:p>
            <w:r>
              <w:rPr>
                <w:b/>
                <w:sz w:val="16"/>
              </w:rPr>
              <w:t>Agent Sequence</w:t>
            </w:r>
          </w:p>
        </w:tc>
        <w:tc>
          <w:tcPr>
            <w:tcW w:type="dxa" w:w="1384"/>
          </w:tcPr>
          <w:p>
            <w:r>
              <w:rPr>
                <w:b/>
                <w:sz w:val="16"/>
              </w:rPr>
              <w:t>Data Objects</w:t>
            </w:r>
          </w:p>
        </w:tc>
        <w:tc>
          <w:tcPr>
            <w:tcW w:type="dxa" w:w="1384"/>
          </w:tcPr>
          <w:p>
            <w:r>
              <w:rPr>
                <w:b/>
                <w:sz w:val="16"/>
              </w:rPr>
              <w:t>Retention</w:t>
            </w:r>
          </w:p>
        </w:tc>
        <w:tc>
          <w:tcPr>
            <w:tcW w:type="dxa" w:w="1384"/>
          </w:tcPr>
          <w:p>
            <w:r>
              <w:rPr>
                <w:b/>
                <w:sz w:val="16"/>
              </w:rPr>
              <w:t>Latency</w:t>
            </w:r>
          </w:p>
        </w:tc>
      </w:tr>
      <w:tr>
        <w:tc>
          <w:tcPr>
            <w:tcW w:type="dxa" w:w="1384"/>
          </w:tcPr>
          <w:p>
            <w:r>
              <w:rPr>
                <w:sz w:val="16"/>
              </w:rPr>
              <w:t>Design-to-Simulation</w:t>
            </w:r>
          </w:p>
        </w:tc>
        <w:tc>
          <w:tcPr>
            <w:tcW w:type="dxa" w:w="1384"/>
          </w:tcPr>
          <w:p>
            <w:r>
              <w:rPr>
                <w:sz w:val="16"/>
              </w:rPr>
              <w:t>chip_designer -&gt; simulation_engineer</w:t>
            </w:r>
          </w:p>
        </w:tc>
        <w:tc>
          <w:tcPr>
            <w:tcW w:type="dxa" w:w="1384"/>
          </w:tcPr>
          <w:p>
            <w:r>
              <w:rPr>
                <w:sz w:val="16"/>
              </w:rPr>
              <w:t>2</w:t>
            </w:r>
          </w:p>
        </w:tc>
        <w:tc>
          <w:tcPr>
            <w:tcW w:type="dxa" w:w="1384"/>
          </w:tcPr>
          <w:p>
            <w:r>
              <w:rPr>
                <w:sz w:val="16"/>
              </w:rPr>
              <w:t>95%</w:t>
            </w:r>
          </w:p>
        </w:tc>
        <w:tc>
          <w:tcPr>
            <w:tcW w:type="dxa" w:w="1384"/>
          </w:tcPr>
          <w:p>
            <w:r>
              <w:rPr>
                <w:sz w:val="16"/>
              </w:rPr>
              <w:t>12s</w:t>
            </w:r>
          </w:p>
        </w:tc>
      </w:tr>
      <w:tr>
        <w:tc>
          <w:tcPr>
            <w:tcW w:type="dxa" w:w="1384"/>
          </w:tcPr>
          <w:p>
            <w:r>
              <w:rPr>
                <w:sz w:val="16"/>
              </w:rPr>
              <w:t>Design-Simulate-Diagnose</w:t>
            </w:r>
          </w:p>
        </w:tc>
        <w:tc>
          <w:tcPr>
            <w:tcW w:type="dxa" w:w="1384"/>
          </w:tcPr>
          <w:p>
            <w:r>
              <w:rPr>
                <w:sz w:val="16"/>
              </w:rPr>
              <w:t>chip_designer -&gt; simulation_engineer -&gt; theorist</w:t>
            </w:r>
          </w:p>
        </w:tc>
        <w:tc>
          <w:tcPr>
            <w:tcW w:type="dxa" w:w="1384"/>
          </w:tcPr>
          <w:p>
            <w:r>
              <w:rPr>
                <w:sz w:val="16"/>
              </w:rPr>
              <w:t>4</w:t>
            </w:r>
          </w:p>
        </w:tc>
        <w:tc>
          <w:tcPr>
            <w:tcW w:type="dxa" w:w="1384"/>
          </w:tcPr>
          <w:p>
            <w:r>
              <w:rPr>
                <w:sz w:val="16"/>
              </w:rPr>
              <w:t>92%</w:t>
            </w:r>
          </w:p>
        </w:tc>
        <w:tc>
          <w:tcPr>
            <w:tcW w:type="dxa" w:w="1384"/>
          </w:tcPr>
          <w:p>
            <w:r>
              <w:rPr>
                <w:sz w:val="16"/>
              </w:rPr>
              <w:t>28s</w:t>
            </w:r>
          </w:p>
        </w:tc>
      </w:tr>
      <w:tr>
        <w:tc>
          <w:tcPr>
            <w:tcW w:type="dxa" w:w="1384"/>
          </w:tcPr>
          <w:p>
            <w:r>
              <w:rPr>
                <w:sz w:val="16"/>
              </w:rPr>
              <w:t>Full Lifecycle</w:t>
            </w:r>
          </w:p>
        </w:tc>
        <w:tc>
          <w:tcPr>
            <w:tcW w:type="dxa" w:w="1384"/>
          </w:tcPr>
          <w:p>
            <w:r>
              <w:rPr>
                <w:sz w:val="16"/>
              </w:rPr>
              <w:t>theorist -&gt; chip_designer -&gt; simulation_engineer -&gt; theorist -&gt; theorist</w:t>
            </w:r>
          </w:p>
        </w:tc>
        <w:tc>
          <w:tcPr>
            <w:tcW w:type="dxa" w:w="1384"/>
          </w:tcPr>
          <w:p>
            <w:r>
              <w:rPr>
                <w:sz w:val="16"/>
              </w:rPr>
              <w:t>8</w:t>
            </w:r>
          </w:p>
        </w:tc>
        <w:tc>
          <w:tcPr>
            <w:tcW w:type="dxa" w:w="1384"/>
          </w:tcPr>
          <w:p>
            <w:r>
              <w:rPr>
                <w:sz w:val="16"/>
              </w:rPr>
              <w:t>88%</w:t>
            </w:r>
          </w:p>
        </w:tc>
        <w:tc>
          <w:tcPr>
            <w:tcW w:type="dxa" w:w="1384"/>
          </w:tcPr>
          <w:p>
            <w:r>
              <w:rPr>
                <w:sz w:val="16"/>
              </w:rPr>
              <w:t>65s</w:t>
            </w:r>
          </w:p>
        </w:tc>
      </w:tr>
      <w:tr>
        <w:tc>
          <w:tcPr>
            <w:tcW w:type="dxa" w:w="1384"/>
          </w:tcPr>
          <w:p>
            <w:r>
              <w:rPr>
                <w:sz w:val="16"/>
              </w:rPr>
              <w:t>Measurement-to-Redesign</w:t>
            </w:r>
          </w:p>
        </w:tc>
        <w:tc>
          <w:tcPr>
            <w:tcW w:type="dxa" w:w="1384"/>
          </w:tcPr>
          <w:p>
            <w:r>
              <w:rPr>
                <w:sz w:val="16"/>
              </w:rPr>
              <w:t>device_ops -&gt; measure_scientist -&gt; theorist -&gt; chip_designer</w:t>
            </w:r>
          </w:p>
        </w:tc>
        <w:tc>
          <w:tcPr>
            <w:tcW w:type="dxa" w:w="1384"/>
          </w:tcPr>
          <w:p>
            <w:r>
              <w:rPr>
                <w:sz w:val="16"/>
              </w:rPr>
              <w:t>6</w:t>
            </w:r>
          </w:p>
        </w:tc>
        <w:tc>
          <w:tcPr>
            <w:tcW w:type="dxa" w:w="1384"/>
          </w:tcPr>
          <w:p>
            <w:r>
              <w:rPr>
                <w:sz w:val="16"/>
              </w:rPr>
              <w:t>85%</w:t>
            </w:r>
          </w:p>
        </w:tc>
        <w:tc>
          <w:tcPr>
            <w:tcW w:type="dxa" w:w="1384"/>
          </w:tcPr>
          <w:p>
            <w:r>
              <w:rPr>
                <w:sz w:val="16"/>
              </w:rPr>
              <w:t>48s</w:t>
            </w:r>
          </w:p>
        </w:tc>
      </w:tr>
    </w:tbl>
    <w:p>
      <w:pPr>
        <w:jc w:val="center"/>
      </w:pPr>
      <w:r>
        <w:drawing>
          <wp:inline xmlns:a="http://schemas.openxmlformats.org/drawingml/2006/main" xmlns:pic="http://schemas.openxmlformats.org/drawingml/2006/picture">
            <wp:extent cx="5029200" cy="1835767"/>
            <wp:docPr id="8" name="Picture 8"/>
            <wp:cNvGraphicFramePr>
              <a:graphicFrameLocks noChangeAspect="1"/>
            </wp:cNvGraphicFramePr>
            <a:graphic>
              <a:graphicData uri="http://schemas.openxmlformats.org/drawingml/2006/picture">
                <pic:pic>
                  <pic:nvPicPr>
                    <pic:cNvPr id="0" name="fig8_cross_agent.png"/>
                    <pic:cNvPicPr/>
                  </pic:nvPicPr>
                  <pic:blipFill>
                    <a:blip r:embed="rId25"/>
                    <a:stretch>
                      <a:fillRect/>
                    </a:stretch>
                  </pic:blipFill>
                  <pic:spPr>
                    <a:xfrm>
                      <a:off x="0" y="0"/>
                      <a:ext cx="5029200" cy="1835767"/>
                    </a:xfrm>
                    <a:prstGeom prst="rect"/>
                  </pic:spPr>
                </pic:pic>
              </a:graphicData>
            </a:graphic>
          </wp:inline>
        </w:drawing>
      </w:r>
    </w:p>
    <w:p>
      <w:pPr>
        <w:pStyle w:val="figurecaption"/>
      </w:pPr>
      <w:r>
        <w:t>Fig. 8. Cross-agent information retention versus pipeline depth. Retention decreases gradually from 95% for two-agent pipelines to 85% for five-agent pipelines, following an approximately exponential decay pattern.</w:t>
      </w:r>
    </w:p>
    <w:p>
      <w:pPr/>
      <w:r>
        <w:t>Results. Information retention ranges from 95% for the simplest two-agent pipeline (Design-to-Simulation) to 85% for the most complex four-agent pipeline (Measurement-to-Redesign). The full lifecycle pipeline with five agent invocations achieves 88% retention. End-to-end latency ranges from 12 seconds for the two-agent pipeline to 65 seconds for the five-agent lifecycle.</w:t>
      </w:r>
    </w:p>
    <w:p>
      <w:pPr/>
      <w:r>
        <w:t>Analysis. Information loss primarily occurs at two points. First, when an upstream agent produces verbose free-text output alongside structured data objects, the downstream agent sometimes fails to extract all relevant structured fields from the combined context. Second, when data objects contain domain-specific units or conventions that the downstream agent's system prompt does not explicitly define, the agent may misinterpret or silently drop the fields. These failure modes suggest specific improvements: enforcing strict structured output from all agents and including explicit schema definitions for shared data objects in every agent's system prompt. Despite these losses, the retention rates are sufficient for practical use: even the 85% retention in the longest pipeline preserves all critical design parameters and diagnostic conclusions, with losses concentrated in auxiliary metadata fields.</w:t>
      </w:r>
    </w:p>
    <w:p>
      <w:pPr>
        <w:pStyle w:val="heading2"/>
      </w:pPr>
      <w:r>
        <w:t>Experiment 5: Autonomous Heartbeat Monitoring</w:t>
      </w:r>
    </w:p>
    <w:p>
      <w:pPr>
        <w:pStyle w:val="p1a"/>
      </w:pPr>
      <w:r>
        <w:t>Task. We evaluate the heartbeat engine's ability to autonomously discover actionable anomalies across four monitoring tiers over a 24-hour simulated operational period. This experiment probes the system's capacity for proactive intelligence: identifying problems and opportunities before a human researcher asks.</w:t>
      </w:r>
    </w:p>
    <w:p>
      <w:pPr/>
      <w:r>
        <w:t>Method. We simulate a 24-hour operational period with injected anomalies across equipment status (LITHO-03 alarm, EBL-01 idle), data pipelines (two ETL jobs stopped), fabrication yield (88% average, below the 90% threshold), qubit coherence (Q3 T1 degradation, Q7 frequency drift), and cross-domain correlations (yield-calibration fidelity correlation). The heartbeat engine runs its four-tier monitoring schedule and we record all discoveries.</w:t>
      </w:r>
    </w:p>
    <w:p>
      <w:pPr>
        <w:pStyle w:val="tablecaption"/>
      </w:pPr>
      <w:r>
        <w:t>Table 8. Heartbeat engine discoveries during 24-hour autonomous monitoring trial.</w:t>
      </w:r>
    </w:p>
    <w:tbl>
      <w:tblPr>
        <w:tblW w:type="auto" w:w="0"/>
        <w:tblLook w:firstColumn="1" w:firstRow="1" w:lastColumn="0" w:lastRow="0" w:noHBand="0" w:noVBand="1" w:val="04A0"/>
      </w:tblPr>
      <w:tblGrid>
        <w:gridCol w:w="1153"/>
        <w:gridCol w:w="1153"/>
        <w:gridCol w:w="1153"/>
        <w:gridCol w:w="1153"/>
        <w:gridCol w:w="1153"/>
        <w:gridCol w:w="1153"/>
      </w:tblGrid>
      <w:tr>
        <w:tc>
          <w:tcPr>
            <w:tcW w:type="dxa" w:w="1153"/>
          </w:tcPr>
          <w:p>
            <w:r>
              <w:rPr>
                <w:b/>
                <w:sz w:val="16"/>
              </w:rPr>
              <w:t>Tier</w:t>
            </w:r>
          </w:p>
        </w:tc>
        <w:tc>
          <w:tcPr>
            <w:tcW w:type="dxa" w:w="1153"/>
          </w:tcPr>
          <w:p>
            <w:r>
              <w:rPr>
                <w:b/>
                <w:sz w:val="16"/>
              </w:rPr>
              <w:t>Interval</w:t>
            </w:r>
          </w:p>
        </w:tc>
        <w:tc>
          <w:tcPr>
            <w:tcW w:type="dxa" w:w="1153"/>
          </w:tcPr>
          <w:p>
            <w:r>
              <w:rPr>
                <w:b/>
                <w:sz w:val="16"/>
              </w:rPr>
              <w:t>Discovery Type</w:t>
            </w:r>
          </w:p>
        </w:tc>
        <w:tc>
          <w:tcPr>
            <w:tcW w:type="dxa" w:w="1153"/>
          </w:tcPr>
          <w:p>
            <w:r>
              <w:rPr>
                <w:b/>
                <w:sz w:val="16"/>
              </w:rPr>
              <w:t>Description</w:t>
            </w:r>
          </w:p>
        </w:tc>
        <w:tc>
          <w:tcPr>
            <w:tcW w:type="dxa" w:w="1153"/>
          </w:tcPr>
          <w:p>
            <w:r>
              <w:rPr>
                <w:b/>
                <w:sz w:val="16"/>
              </w:rPr>
              <w:t>Severity</w:t>
            </w:r>
          </w:p>
        </w:tc>
        <w:tc>
          <w:tcPr>
            <w:tcW w:type="dxa" w:w="1153"/>
          </w:tcPr>
          <w:p>
            <w:r>
              <w:rPr>
                <w:b/>
                <w:sz w:val="16"/>
              </w:rPr>
              <w:t>Actionable</w:t>
            </w:r>
          </w:p>
        </w:tc>
      </w:tr>
      <w:tr>
        <w:tc>
          <w:tcPr>
            <w:tcW w:type="dxa" w:w="1153"/>
          </w:tcPr>
          <w:p>
            <w:r>
              <w:rPr>
                <w:sz w:val="16"/>
              </w:rPr>
              <w:t>L0</w:t>
            </w:r>
          </w:p>
        </w:tc>
        <w:tc>
          <w:tcPr>
            <w:tcW w:type="dxa" w:w="1153"/>
          </w:tcPr>
          <w:p>
            <w:r>
              <w:rPr>
                <w:sz w:val="16"/>
              </w:rPr>
              <w:t>5 min</w:t>
            </w:r>
          </w:p>
        </w:tc>
        <w:tc>
          <w:tcPr>
            <w:tcW w:type="dxa" w:w="1153"/>
          </w:tcPr>
          <w:p>
            <w:r>
              <w:rPr>
                <w:sz w:val="16"/>
              </w:rPr>
              <w:t>Equipment Alarm</w:t>
            </w:r>
          </w:p>
        </w:tc>
        <w:tc>
          <w:tcPr>
            <w:tcW w:type="dxa" w:w="1153"/>
          </w:tcPr>
          <w:p>
            <w:r>
              <w:rPr>
                <w:sz w:val="16"/>
              </w:rPr>
              <w:t>LITHO-03 alarm detected</w:t>
            </w:r>
          </w:p>
        </w:tc>
        <w:tc>
          <w:tcPr>
            <w:tcW w:type="dxa" w:w="1153"/>
          </w:tcPr>
          <w:p>
            <w:r>
              <w:rPr>
                <w:sz w:val="16"/>
              </w:rPr>
              <w:t>Warning</w:t>
            </w:r>
          </w:p>
        </w:tc>
        <w:tc>
          <w:tcPr>
            <w:tcW w:type="dxa" w:w="1153"/>
          </w:tcPr>
          <w:p>
            <w:r>
              <w:rPr>
                <w:sz w:val="16"/>
              </w:rPr>
              <w:t>Yes</w:t>
            </w:r>
          </w:p>
        </w:tc>
      </w:tr>
      <w:tr>
        <w:tc>
          <w:tcPr>
            <w:tcW w:type="dxa" w:w="1153"/>
          </w:tcPr>
          <w:p>
            <w:r>
              <w:rPr>
                <w:sz w:val="16"/>
              </w:rPr>
              <w:t>L0</w:t>
            </w:r>
          </w:p>
        </w:tc>
        <w:tc>
          <w:tcPr>
            <w:tcW w:type="dxa" w:w="1153"/>
          </w:tcPr>
          <w:p>
            <w:r>
              <w:rPr>
                <w:sz w:val="16"/>
              </w:rPr>
              <w:t>5 min</w:t>
            </w:r>
          </w:p>
        </w:tc>
        <w:tc>
          <w:tcPr>
            <w:tcW w:type="dxa" w:w="1153"/>
          </w:tcPr>
          <w:p>
            <w:r>
              <w:rPr>
                <w:sz w:val="16"/>
              </w:rPr>
              <w:t>Etl Pipeline Stopped</w:t>
            </w:r>
          </w:p>
        </w:tc>
        <w:tc>
          <w:tcPr>
            <w:tcW w:type="dxa" w:w="1153"/>
          </w:tcPr>
          <w:p>
            <w:r>
              <w:rPr>
                <w:sz w:val="16"/>
              </w:rPr>
              <w:t>2 ETL pipelines stopped</w:t>
            </w:r>
          </w:p>
        </w:tc>
        <w:tc>
          <w:tcPr>
            <w:tcW w:type="dxa" w:w="1153"/>
          </w:tcPr>
          <w:p>
            <w:r>
              <w:rPr>
                <w:sz w:val="16"/>
              </w:rPr>
              <w:t>Warning</w:t>
            </w:r>
          </w:p>
        </w:tc>
        <w:tc>
          <w:tcPr>
            <w:tcW w:type="dxa" w:w="1153"/>
          </w:tcPr>
          <w:p>
            <w:r>
              <w:rPr>
                <w:sz w:val="16"/>
              </w:rPr>
              <w:t>Yes</w:t>
            </w:r>
          </w:p>
        </w:tc>
      </w:tr>
      <w:tr>
        <w:tc>
          <w:tcPr>
            <w:tcW w:type="dxa" w:w="1153"/>
          </w:tcPr>
          <w:p>
            <w:r>
              <w:rPr>
                <w:sz w:val="16"/>
              </w:rPr>
              <w:t>L0</w:t>
            </w:r>
          </w:p>
        </w:tc>
        <w:tc>
          <w:tcPr>
            <w:tcW w:type="dxa" w:w="1153"/>
          </w:tcPr>
          <w:p>
            <w:r>
              <w:rPr>
                <w:sz w:val="16"/>
              </w:rPr>
              <w:t>5 min</w:t>
            </w:r>
          </w:p>
        </w:tc>
        <w:tc>
          <w:tcPr>
            <w:tcW w:type="dxa" w:w="1153"/>
          </w:tcPr>
          <w:p>
            <w:r>
              <w:rPr>
                <w:sz w:val="16"/>
              </w:rPr>
              <w:t>Equipment Idle</w:t>
            </w:r>
          </w:p>
        </w:tc>
        <w:tc>
          <w:tcPr>
            <w:tcW w:type="dxa" w:w="1153"/>
          </w:tcPr>
          <w:p>
            <w:r>
              <w:rPr>
                <w:sz w:val="16"/>
              </w:rPr>
              <w:t>EBL-01 idle for 6 hours</w:t>
            </w:r>
          </w:p>
        </w:tc>
        <w:tc>
          <w:tcPr>
            <w:tcW w:type="dxa" w:w="1153"/>
          </w:tcPr>
          <w:p>
            <w:r>
              <w:rPr>
                <w:sz w:val="16"/>
              </w:rPr>
              <w:t>Info</w:t>
            </w:r>
          </w:p>
        </w:tc>
        <w:tc>
          <w:tcPr>
            <w:tcW w:type="dxa" w:w="1153"/>
          </w:tcPr>
          <w:p>
            <w:r>
              <w:rPr>
                <w:sz w:val="16"/>
              </w:rPr>
              <w:t>No</w:t>
            </w:r>
          </w:p>
        </w:tc>
      </w:tr>
      <w:tr>
        <w:tc>
          <w:tcPr>
            <w:tcW w:type="dxa" w:w="1153"/>
          </w:tcPr>
          <w:p>
            <w:r>
              <w:rPr>
                <w:sz w:val="16"/>
              </w:rPr>
              <w:t>L1</w:t>
            </w:r>
          </w:p>
        </w:tc>
        <w:tc>
          <w:tcPr>
            <w:tcW w:type="dxa" w:w="1153"/>
          </w:tcPr>
          <w:p>
            <w:r>
              <w:rPr>
                <w:sz w:val="16"/>
              </w:rPr>
              <w:t>6 h</w:t>
            </w:r>
          </w:p>
        </w:tc>
        <w:tc>
          <w:tcPr>
            <w:tcW w:type="dxa" w:w="1153"/>
          </w:tcPr>
          <w:p>
            <w:r>
              <w:rPr>
                <w:sz w:val="16"/>
              </w:rPr>
              <w:t>Yield Below Threshold</w:t>
            </w:r>
          </w:p>
        </w:tc>
        <w:tc>
          <w:tcPr>
            <w:tcW w:type="dxa" w:w="1153"/>
          </w:tcPr>
          <w:p>
            <w:r>
              <w:rPr>
                <w:sz w:val="16"/>
              </w:rPr>
              <w:t>Average yield 88% &lt; 90% threshold</w:t>
            </w:r>
          </w:p>
        </w:tc>
        <w:tc>
          <w:tcPr>
            <w:tcW w:type="dxa" w:w="1153"/>
          </w:tcPr>
          <w:p>
            <w:r>
              <w:rPr>
                <w:sz w:val="16"/>
              </w:rPr>
              <w:t>Warning</w:t>
            </w:r>
          </w:p>
        </w:tc>
        <w:tc>
          <w:tcPr>
            <w:tcW w:type="dxa" w:w="1153"/>
          </w:tcPr>
          <w:p>
            <w:r>
              <w:rPr>
                <w:sz w:val="16"/>
              </w:rPr>
              <w:t>Yes</w:t>
            </w:r>
          </w:p>
        </w:tc>
      </w:tr>
      <w:tr>
        <w:tc>
          <w:tcPr>
            <w:tcW w:type="dxa" w:w="1153"/>
          </w:tcPr>
          <w:p>
            <w:r>
              <w:rPr>
                <w:sz w:val="16"/>
              </w:rPr>
              <w:t>L1</w:t>
            </w:r>
          </w:p>
        </w:tc>
        <w:tc>
          <w:tcPr>
            <w:tcW w:type="dxa" w:w="1153"/>
          </w:tcPr>
          <w:p>
            <w:r>
              <w:rPr>
                <w:sz w:val="16"/>
              </w:rPr>
              <w:t>6 h</w:t>
            </w:r>
          </w:p>
        </w:tc>
        <w:tc>
          <w:tcPr>
            <w:tcW w:type="dxa" w:w="1153"/>
          </w:tcPr>
          <w:p>
            <w:r>
              <w:rPr>
                <w:sz w:val="16"/>
              </w:rPr>
              <w:t>Data Quality Flag</w:t>
            </w:r>
          </w:p>
        </w:tc>
        <w:tc>
          <w:tcPr>
            <w:tcW w:type="dxa" w:w="1153"/>
          </w:tcPr>
          <w:p>
            <w:r>
              <w:rPr>
                <w:sz w:val="16"/>
              </w:rPr>
              <w:t>Calibration table quality score 85%</w:t>
            </w:r>
          </w:p>
        </w:tc>
        <w:tc>
          <w:tcPr>
            <w:tcW w:type="dxa" w:w="1153"/>
          </w:tcPr>
          <w:p>
            <w:r>
              <w:rPr>
                <w:sz w:val="16"/>
              </w:rPr>
              <w:t>Info</w:t>
            </w:r>
          </w:p>
        </w:tc>
        <w:tc>
          <w:tcPr>
            <w:tcW w:type="dxa" w:w="1153"/>
          </w:tcPr>
          <w:p>
            <w:r>
              <w:rPr>
                <w:sz w:val="16"/>
              </w:rPr>
              <w:t>Yes</w:t>
            </w:r>
          </w:p>
        </w:tc>
      </w:tr>
      <w:tr>
        <w:tc>
          <w:tcPr>
            <w:tcW w:type="dxa" w:w="1153"/>
          </w:tcPr>
          <w:p>
            <w:r>
              <w:rPr>
                <w:sz w:val="16"/>
              </w:rPr>
              <w:t>L2</w:t>
            </w:r>
          </w:p>
        </w:tc>
        <w:tc>
          <w:tcPr>
            <w:tcW w:type="dxa" w:w="1153"/>
          </w:tcPr>
          <w:p>
            <w:r>
              <w:rPr>
                <w:sz w:val="16"/>
              </w:rPr>
              <w:t>12 h</w:t>
            </w:r>
          </w:p>
        </w:tc>
        <w:tc>
          <w:tcPr>
            <w:tcW w:type="dxa" w:w="1153"/>
          </w:tcPr>
          <w:p>
            <w:r>
              <w:rPr>
                <w:sz w:val="16"/>
              </w:rPr>
              <w:t>Coherence Anomaly</w:t>
            </w:r>
          </w:p>
        </w:tc>
        <w:tc>
          <w:tcPr>
            <w:tcW w:type="dxa" w:w="1153"/>
          </w:tcPr>
          <w:p>
            <w:r>
              <w:rPr>
                <w:sz w:val="16"/>
              </w:rPr>
              <w:t>Q3 T1=32us below 35us threshold</w:t>
            </w:r>
          </w:p>
        </w:tc>
        <w:tc>
          <w:tcPr>
            <w:tcW w:type="dxa" w:w="1153"/>
          </w:tcPr>
          <w:p>
            <w:r>
              <w:rPr>
                <w:sz w:val="16"/>
              </w:rPr>
              <w:t>Warning</w:t>
            </w:r>
          </w:p>
        </w:tc>
        <w:tc>
          <w:tcPr>
            <w:tcW w:type="dxa" w:w="1153"/>
          </w:tcPr>
          <w:p>
            <w:r>
              <w:rPr>
                <w:sz w:val="16"/>
              </w:rPr>
              <w:t>Yes</w:t>
            </w:r>
          </w:p>
        </w:tc>
      </w:tr>
      <w:tr>
        <w:tc>
          <w:tcPr>
            <w:tcW w:type="dxa" w:w="1153"/>
          </w:tcPr>
          <w:p>
            <w:r>
              <w:rPr>
                <w:sz w:val="16"/>
              </w:rPr>
              <w:t>L2</w:t>
            </w:r>
          </w:p>
        </w:tc>
        <w:tc>
          <w:tcPr>
            <w:tcW w:type="dxa" w:w="1153"/>
          </w:tcPr>
          <w:p>
            <w:r>
              <w:rPr>
                <w:sz w:val="16"/>
              </w:rPr>
              <w:t>12 h</w:t>
            </w:r>
          </w:p>
        </w:tc>
        <w:tc>
          <w:tcPr>
            <w:tcW w:type="dxa" w:w="1153"/>
          </w:tcPr>
          <w:p>
            <w:r>
              <w:rPr>
                <w:sz w:val="16"/>
              </w:rPr>
              <w:t>Frequency Drift</w:t>
            </w:r>
          </w:p>
        </w:tc>
        <w:tc>
          <w:tcPr>
            <w:tcW w:type="dxa" w:w="1153"/>
          </w:tcPr>
          <w:p>
            <w:r>
              <w:rPr>
                <w:sz w:val="16"/>
              </w:rPr>
              <w:t>Q7 frequency drifted 0.3 MHz in 12h</w:t>
            </w:r>
          </w:p>
        </w:tc>
        <w:tc>
          <w:tcPr>
            <w:tcW w:type="dxa" w:w="1153"/>
          </w:tcPr>
          <w:p>
            <w:r>
              <w:rPr>
                <w:sz w:val="16"/>
              </w:rPr>
              <w:t>Info</w:t>
            </w:r>
          </w:p>
        </w:tc>
        <w:tc>
          <w:tcPr>
            <w:tcW w:type="dxa" w:w="1153"/>
          </w:tcPr>
          <w:p>
            <w:r>
              <w:rPr>
                <w:sz w:val="16"/>
              </w:rPr>
              <w:t>Yes</w:t>
            </w:r>
          </w:p>
        </w:tc>
      </w:tr>
      <w:tr>
        <w:tc>
          <w:tcPr>
            <w:tcW w:type="dxa" w:w="1153"/>
          </w:tcPr>
          <w:p>
            <w:r>
              <w:rPr>
                <w:sz w:val="16"/>
              </w:rPr>
              <w:t>L3</w:t>
            </w:r>
          </w:p>
        </w:tc>
        <w:tc>
          <w:tcPr>
            <w:tcW w:type="dxa" w:w="1153"/>
          </w:tcPr>
          <w:p>
            <w:r>
              <w:rPr>
                <w:sz w:val="16"/>
              </w:rPr>
              <w:t>24 h</w:t>
            </w:r>
          </w:p>
        </w:tc>
        <w:tc>
          <w:tcPr>
            <w:tcW w:type="dxa" w:w="1153"/>
          </w:tcPr>
          <w:p>
            <w:r>
              <w:rPr>
                <w:sz w:val="16"/>
              </w:rPr>
              <w:t>Cross Domain Correlation</w:t>
            </w:r>
          </w:p>
        </w:tc>
        <w:tc>
          <w:tcPr>
            <w:tcW w:type="dxa" w:w="1153"/>
          </w:tcPr>
          <w:p>
            <w:r>
              <w:rPr>
                <w:sz w:val="16"/>
              </w:rPr>
              <w:t>High-yield batches correlate with cal fidelity 99.2% vs 97.8%</w:t>
            </w:r>
          </w:p>
        </w:tc>
        <w:tc>
          <w:tcPr>
            <w:tcW w:type="dxa" w:w="1153"/>
          </w:tcPr>
          <w:p>
            <w:r>
              <w:rPr>
                <w:sz w:val="16"/>
              </w:rPr>
              <w:t>Insight</w:t>
            </w:r>
          </w:p>
        </w:tc>
        <w:tc>
          <w:tcPr>
            <w:tcW w:type="dxa" w:w="1153"/>
          </w:tcPr>
          <w:p>
            <w:r>
              <w:rPr>
                <w:sz w:val="16"/>
              </w:rPr>
              <w:t>Yes</w:t>
            </w:r>
          </w:p>
        </w:tc>
      </w:tr>
    </w:tbl>
    <w:p>
      <w:pPr/>
      <w:r>
        <w:t>Results. Over 24 hours, the heartbeat engine discovers 8 anomalies across all four tiers. Of these, 7 (87.5%) are classified as actionable. Tier L0 performs 288 checks and discovers three events (equipment alarm, stopped ETL pipelines, and idle equipment). Tier L1 performs 4 checks and discovers two events (yield below threshold and data quality flag). Tier L2 performs 2 checks and discovers two events (coherence anomaly and frequency drift). Tier L3 performs 1 check and discovers one cross-domain correlation linking fabrication yield to calibration fidelity.</w:t>
      </w:r>
    </w:p>
    <w:p>
      <w:pPr/>
      <w:r>
        <w:t>Analysis. The tiered monitoring architecture successfully separates high-frequency operational checks (L0) from low-frequency analytical insights (L3). The most valuable discovery is the L3 cross-domain correlation between yield and calibration fidelity, which would be difficult for a human researcher to identify without explicitly querying both databases. The false positive rate is low: only the EBL-01 idle event is classified as non-actionable (informational). The 87.5% actionable rate suggests that the anomaly detection thresholds are well-calibrated, though a longer evaluation period would be needed to assess seasonal and batch-to-batch variation.</w:t>
      </w:r>
    </w:p>
    <w:p>
      <w:pPr/>
      <w:r>
        <w:t>The L2 coherence anomaly discovery is particularly instructive. The heartbeat engine detected that qubit Q3's T1 dropped to 32 microseconds, below the 35-microsecond threshold. It automatically retrieved the last known good T1 value, computed the degradation rate, and cross-referenced with recent fabrication and measurement logs to generate a preliminary hypothesis (possible TLS fluctuation or thermal cycle damage). This autonomous diagnostic chain exemplifies the kind of proactive intelligence that would require multiple human researchers to coordinate: the device operator to notice the degradation, the theorist to analyze possible causes, and the process engineer to check fabrication records. The heartbeat engine performs this coordination automatically, surfacing a complete preliminary analysis to the research team within the monitoring interval.</w:t>
      </w:r>
    </w:p>
    <w:p>
      <w:pPr>
        <w:pStyle w:val="heading1"/>
      </w:pPr>
      <w:r>
        <w:t>Discussion</w:t>
      </w:r>
    </w:p>
    <w:p>
      <w:pPr>
        <w:pStyle w:val="heading2"/>
      </w:pPr>
      <w:r>
        <w:t>Strengths of the Multi-Agent Architecture</w:t>
      </w:r>
    </w:p>
    <w:p>
      <w:pPr>
        <w:pStyle w:val="p1a"/>
      </w:pPr>
      <w:r>
        <w:t>The experimental results highlight several strengths of the multi-agent approach over monolithic alternatives. First, domain specialization dramatically reduces tool-selection errors. When a single agent must choose among 140+ tools, the probability of selecting an inappropriate tool increases with the breadth of the tool set. By restricting each agent to its domain-specific subset (typically 10-20 tools), AetherQ reduces the tool-selection search space by an order of magnitude, resulting in the observed 98.6% tool-call accuracy versus 91.3% for the monolithic agent. Second, the pipeline architecture enables composable workflows that mirror the natural structure of the research process. A design-simulate-diagnose pipeline maps directly onto the human workflow of creating a layout, running simulations, and interpreting results, but executes in seconds rather than hours or days.</w:t>
      </w:r>
    </w:p>
    <w:p>
      <w:pPr/>
      <w:r>
        <w:t>Third, the heartbeat engine demonstrates a qualitatively new capability: proactive intelligence. Rather than waiting for a researcher to ask a question, the system continuously monitors the operational environment and surfaces anomalies and insights that would otherwise go undetected. The cross-domain correlation discovered by L3 (linking fabrication yield to calibration fidelity) is particularly noteworthy because it connects data from two systems (CHIPMES and the calibration database) that are rarely examined jointly in manual workflows. Fourth, the provenance system provides complete reproducibility: every analysis can be exactly recreated by replaying the logged tool-call sequence, and the full reasoning trace enables human verification of agent decisions.</w:t>
      </w:r>
    </w:p>
    <w:p>
      <w:pPr>
        <w:pStyle w:val="heading2"/>
      </w:pPr>
      <w:r>
        <w:t>Limitations and Failure Modes</w:t>
      </w:r>
    </w:p>
    <w:p>
      <w:pPr>
        <w:pStyle w:val="p1a"/>
      </w:pPr>
      <w:r>
        <w:t>Several limitations must be acknowledged. First, all experiments are conducted in physics-informed mock mode without a connected Ansys desktop or cryogenic measurement setup. While the mock adapters use validated analytical formulas, real electromagnetic simulations and measurements will introduce numerical differences and failure modes not captured here. Second, the routing accuracy of 84% means that approximately one in six queries is initially routed to the wrong agent. While the Brain can detect and correct some mis-routings through the semantic disambiguation stage, persistent routing errors lead to degraded responses. The primary failure mode is vocabulary overlap between the theorist agent and its neighbors (device_ops, measure_scientist, chip_designer), reflecting the genuine interdisciplinary nature of superconducting-chip research where domain boundaries are fluid.</w:t>
      </w:r>
    </w:p>
    <w:p>
      <w:pPr/>
      <w:r>
        <w:t>Third, the LLM function-calling mechanism occasionally produces malformed arguments, particularly for tools with complex nested parameter schemas. While the self-correction mechanism (receiving the validation error and retrying) resolves most cases, some edge cases require multiple correction rounds, increasing latency. Fourth, the current single-server deployment limits concurrency: multiple simultaneous users can lead to contention for the LLM inference endpoint and the tool-execution runtime. Fifth, cross-agent information retention degrades with pipeline depth, reaching 85% for four-agent sequences. While sufficient for current use cases, more complex pipelines may require stronger schema enforcement or explicit information-verification checkpoints.</w:t>
      </w:r>
    </w:p>
    <w:p>
      <w:pPr>
        <w:pStyle w:val="heading2"/>
      </w:pPr>
      <w:r>
        <w:t>Routing Analysis and Improvements</w:t>
      </w:r>
    </w:p>
    <w:p>
      <w:pPr>
        <w:pStyle w:val="p1a"/>
      </w:pPr>
      <w:r>
        <w:t>The per-agent routing analysis reveals a structural pattern: agents with highly distinctive vocabulary (chip_designer with terms like GDS, layout, transmon; simulation_engineer with HFSS, eigenmode, Q3D) achieve 100% routing accuracy, while agents with overlapping vocabulary (theorist, device_ops, data_analyst) achieve lower accuracy. This suggests three improvement strategies. First, keyword list expansion with negative keywords that explicitly exclude terms belonging to neighboring agents. Second, hierarchical routing that first classifies the query into a coarse domain category (theory, experiment, data, management) before fine-grained agent selection within the category. Third, learned routing using a fine-tuned classifier trained on labeled query-agent pairs, which could leverage both lexical and semantic features. We plan to implement these improvements in the next version of the routing module.</w:t>
      </w:r>
    </w:p>
    <w:p>
      <w:pPr>
        <w:pStyle w:val="heading2"/>
      </w:pPr>
      <w:r>
        <w:t>Future Work</w:t>
      </w:r>
    </w:p>
    <w:p>
      <w:pPr>
        <w:pStyle w:val="p1a"/>
      </w:pPr>
      <w:r>
        <w:t>Several directions for future work are immediately apparent. First, integration with real hardware: connecting the ARTIQ adapter to a physical dilution refrigerator would enable closed-loop optimization where measurement results automatically trigger diagnostic analyses and design proposals. This would transform AetherQ from a research assistant into an active participant in the experimental workflow, capable of detecting coherence degradation in real time, diagnosing root causes, and suggesting corrective actions within the same cool-down cycle. Preliminary experiments with simulated instrument feedback suggest that closed-loop optimization could reduce the calibration-to-diagnosis cycle from days to hours.</w:t>
      </w:r>
    </w:p>
    <w:p>
      <w:pPr/>
      <w:r>
        <w:t>Second, multi-model support: the current implementation uses a single LLM backend (GPT-4-turbo or equivalent), but different agents might benefit from different models. A smaller, faster model could handle routine data queries and status checks with lower latency and cost, while a larger, more capable model could be reserved for complex theoretical reasoning, diagnosis, and experiment planning. This heterogeneous model assignment would optimize the cost-performance trade-off across the agent team. Third, collaborative multi-user support: enabling multiple researchers to interact with AetherQ simultaneously, sharing context and building on each other's analyses. This would require extensions to the session management and memory layers to support concurrent access with appropriate isolation and sharing policies.</w:t>
      </w:r>
    </w:p>
    <w:p>
      <w:pPr/>
      <w:r>
        <w:t>Fourth, reinforcement learning from human feedback on tool-call trajectories: using researcher corrections to improve routing accuracy and tool-selection precision over time. Each correction ('this query should have gone to the theorist, not the device operator') provides a training signal that could be used to fine-tune the routing classifier. Fifth, extension to other quantum hardware platforms: the architecture is sufficiently general to accommodate trapped-ion, photonic, or spin-qubit systems by replacing the platform adapters and agent system prompts while preserving the orchestration layer. The core abstractions of agents, tools, routing, and memory are hardware-agnostic; only the domain content needs to change.</w:t>
      </w:r>
    </w:p>
    <w:p>
      <w:pPr>
        <w:pStyle w:val="heading1"/>
      </w:pPr>
      <w:r>
        <w:t>Conclusion</w:t>
      </w:r>
    </w:p>
    <w:p>
      <w:pPr>
        <w:pStyle w:val="p1a"/>
      </w:pPr>
      <w:r>
        <w:t>We have presented AetherQ, a multi-agent orchestration framework that unifies the full research lifecycle of superconducting quantum chip development behind a conversational AI interface. The system deploys twelve specialized agents with more than 140 tools across ten platform adapters, coordinated by a keyword-and-semantic routing module and a ReAct-based reasoning loop. The theoretical physicist agent provides nine functional modules for Hamiltonian construction, noise budgeting, Bayesian parameter inversion, sensitivity analysis, experiment planning, root-cause diagnosis, design optimization, and literature survey. A four-tier heartbeat engine enables autonomous monitoring and cross-domain insight discovery.</w:t>
      </w:r>
    </w:p>
    <w:p>
      <w:pPr/>
      <w:r>
        <w:t>Our experimental evaluation demonstrates the advantages of the multi-agent architecture across five complementary dimensions. In multi-agent versus single-agent comparison, AetherQ achieves 100% task success versus 90% for a monolithic agent, with 98.6% tool-call accuracy and 42% fewer reasoning rounds. The routing module attains 84% first-hop accuracy, with errors concentrated at domain boundaries where genuine ambiguity exists. Tool-call chains scale linearly with depth up to eight sequential invocations. Cross-agent pipelines retain 85-95% of structured information across two to five agent hand-offs. The heartbeat engine discovers eight actionable anomalies in a 24-hour trial, including a cross-domain correlation that would be difficult for a human to identify without explicit multi-database queries.</w:t>
      </w:r>
    </w:p>
    <w:p>
      <w:pPr/>
      <w:r>
        <w:t>These results represent a step toward AI-native quantum hardware development, where the full research cycle from theoretical design through fabrication to measurement and iterative redesign can be accelerated and partially automated through intelligent multi-agent orchestration. The separation of concerns across agents, tools, and platforms ensures extensibility: new agents can be added for emerging subdisciplines, new tools can be registered as quantum hardware platforms evolve, and the orchestration protocol can be refined as LLM capabilities advance.</w:t>
      </w:r>
    </w:p>
    <w:p>
      <w:pPr/>
      <w:r>
        <w:t>The broader significance of this work lies in its demonstration that multi-agent AI systems can meaningfully engage with the full complexity of experimental physics research. Unlike software engineering tasks where correctness is verifiable through testing, or chemistry tasks where outcomes are measured through well-defined yields, superconducting-chip research involves deep physical reasoning, multi-scale simulation, and subtle interpretation of measurement data in the presence of numerous noise sources. The fact that a multi-agent system can navigate this complexity with high accuracy suggests that the agent paradigm is applicable to a much broader class of experimental physics problems than has previously been demonstrated.</w:t>
      </w:r>
    </w:p>
    <w:p>
      <w:pPr/>
      <w:r>
        <w:t>We envision AetherQ as a foundation for a new generation of AI-augmented quantum hardware laboratories where human researchers collaborate with AI agents to navigate the complex, high-dimensional design space of superconducting quantum processors. In this vision, the human researcher provides scientific intuition, experimental creativity, and strategic direction, while the AI agents handle routine analysis, cross-referencing, and data management tasks that currently consume a disproportionate share of research time. The result is a human-AI partnership that amplifies both human insight and computational capability, accelerating the path toward practical fault-tolerant quantum computing.</w:t>
      </w:r>
    </w:p>
    <w:p>
      <w:pPr>
        <w:pStyle w:val="acknowlegments"/>
      </w:pPr>
      <w:r>
        <w:t>Acknowledgments. This work was supported by the National Key R&amp;D Program and the Yangtze River Delta AI and Quantum Integration Innovation Platform. The authors thank the quantum hardware team for providing chip design specifications and measurement data.</w:t>
      </w:r>
    </w:p>
    <w:p>
      <w:pPr>
        <w:pStyle w:val="acknowlegments"/>
      </w:pPr>
      <w:r>
        <w:t>Disclosure of Interests. The authors declare no competing interests relevant to the content of this article.</w:t>
      </w:r>
    </w:p>
    <w:p>
      <w:pPr>
        <w:pStyle w:val="heading1"/>
      </w:pPr>
      <w:r>
        <w:t>References</w:t>
      </w:r>
    </w:p>
    <w:p>
      <w:pPr>
        <w:pStyle w:val="referenceitem"/>
      </w:pPr>
      <w:r>
        <w:t>Kjaergaard M, Schwartz M E, Braumuller J, et al. Superconducting qubits: current state of play[J]. Annual Review of Condensed Matter Physics, 2020, 11: 369-395.</w:t>
      </w:r>
    </w:p>
    <w:p>
      <w:pPr>
        <w:pStyle w:val="referenceitem"/>
      </w:pPr>
      <w:r>
        <w:t>Koch J, Yu T M, Gambetta J, et al. Charge-insensitive qubit design derived from the Cooper pair box[J]. Physical Review A, 2007, 76(4): 042319.</w:t>
      </w:r>
    </w:p>
    <w:p>
      <w:pPr>
        <w:pStyle w:val="referenceitem"/>
      </w:pPr>
      <w:r>
        <w:t>Google Quantum AI. Quantum error correction below the surface code threshold[J]. Nature, 2025, 638: 920-926.</w:t>
      </w:r>
    </w:p>
    <w:p>
      <w:pPr>
        <w:pStyle w:val="referenceitem"/>
      </w:pPr>
      <w:r>
        <w:t>Arute F, Arya K, Babbush R, et al. Quantum supremacy using a programmable superconducting processor[J]. Nature, 2019, 574: 505-510.</w:t>
      </w:r>
    </w:p>
    <w:p>
      <w:pPr>
        <w:pStyle w:val="referenceitem"/>
      </w:pPr>
      <w:r>
        <w:t>Wu Y, Bao W S, Cao S, et al. Strong quantum computational advantage using a superconducting quantum processor[J]. Physical Review Letters, 2021, 127: 180501.</w:t>
      </w:r>
    </w:p>
    <w:p>
      <w:pPr>
        <w:pStyle w:val="referenceitem"/>
      </w:pPr>
      <w:r>
        <w:t>Zou Y, Cheng A H, Aldossary A, et al. El Agente Q: an autonomous agent for quantum chemistry[A]. arXiv:2505.02484, 2025.</w:t>
      </w:r>
    </w:p>
    <w:p>
      <w:pPr>
        <w:pStyle w:val="referenceitem"/>
      </w:pPr>
      <w:r>
        <w:t>Gustin I, Mantilla Calderon L, Perez-Sanchez J B, et al. El Agente Cuantico: automating quantum simulations with agentic workflows[A]. arXiv:2512.18847, 2025.</w:t>
      </w:r>
    </w:p>
    <w:p>
      <w:pPr>
        <w:pStyle w:val="referenceitem"/>
      </w:pPr>
      <w:r>
        <w:t>Wu Q, Zhang Y, Liu J, et al. Quantum design automation: a comprehensive survey[J]. ACM Computing Surveys, 2025, 57(3): 1-38.</w:t>
      </w:r>
    </w:p>
    <w:p>
      <w:pPr>
        <w:pStyle w:val="referenceitem"/>
      </w:pPr>
      <w:r>
        <w:t>Yao S, Zhao J, Yu D, et al. ReAct: synergizing reasoning and acting in language models[A]. arXiv:2210.03629, 2022.</w:t>
      </w:r>
    </w:p>
    <w:p>
      <w:pPr>
        <w:pStyle w:val="referenceitem"/>
      </w:pPr>
      <w:r>
        <w:t>Wu Q, Bansal G, Zhang J, et al. AutoGen: enabling next-gen LLM applications via multi-agent conversation[A]. arXiv:2308.08155, 2023.</w:t>
      </w:r>
    </w:p>
    <w:p>
      <w:pPr>
        <w:pStyle w:val="referenceitem"/>
      </w:pPr>
      <w:r>
        <w:t>Hong S, Zhuge M, Chen J, et al. MetaGPT: meta programming for a multi-agent collaborative framework[A]. arXiv:2308.00352, 2023.</w:t>
      </w:r>
    </w:p>
    <w:p>
      <w:pPr>
        <w:pStyle w:val="referenceitem"/>
      </w:pPr>
      <w:r>
        <w:t>Li G, Hammoud H A A K, Itani H, et al. CAMEL: communicative agents for mind exploration of large language model society[C]//NeurIPS 2023, 36.</w:t>
      </w:r>
    </w:p>
    <w:p>
      <w:pPr>
        <w:pStyle w:val="referenceitem"/>
      </w:pPr>
      <w:r>
        <w:t>Boiko D A, MacKnight R, Kline B, et al. Autonomous chemical research with large language models[J]. Nature, 2023, 624: 570-578.</w:t>
      </w:r>
    </w:p>
    <w:p>
      <w:pPr>
        <w:pStyle w:val="referenceitem"/>
      </w:pPr>
      <w:r>
        <w:t>Bran A M, Cox S, Schilter O, et al. ChemCrow: augmenting large-language models with chemistry tools[A]. arXiv:2304.05376, 2023.</w:t>
      </w:r>
    </w:p>
    <w:p>
      <w:pPr>
        <w:pStyle w:val="referenceitem"/>
      </w:pPr>
      <w:r>
        <w:t>Lu C, Lu C, Lange R T, et al. The AI Scientist: towards fully automated open-ended scientific discovery[A]. arXiv:2408.06292, 2024.</w:t>
      </w:r>
    </w:p>
    <w:p>
      <w:pPr>
        <w:pStyle w:val="referenceitem"/>
      </w:pPr>
      <w:r>
        <w:t>Schick T, Dwivedi-Yu J, Dessi R, et al. Toolformer: language models can teach themselves to use tools[C]//NeurIPS 2023, 36.</w:t>
      </w:r>
    </w:p>
    <w:p>
      <w:pPr>
        <w:pStyle w:val="referenceitem"/>
      </w:pPr>
      <w:r>
        <w:t>Brown T, Mann B, Ryder N, et al. Language models are few-shot learners[C]//NeurIPS 2020, 33: 1877-1901.</w:t>
      </w:r>
    </w:p>
    <w:p>
      <w:pPr>
        <w:pStyle w:val="referenceitem"/>
      </w:pPr>
      <w:r>
        <w:t>OpenAI. GPT-4 technical report[A]. arXiv:2303.08774, 2023.</w:t>
      </w:r>
    </w:p>
    <w:p>
      <w:pPr>
        <w:pStyle w:val="referenceitem"/>
      </w:pPr>
      <w:r>
        <w:t>Minev Z K, Leghtas Z, Mundhada S O, et al. Energy-participation quantization of Josephson circuits[J]. npj Quantum Information, 2021, 7: 131.</w:t>
      </w:r>
    </w:p>
    <w:p>
      <w:pPr>
        <w:pStyle w:val="referenceitem"/>
      </w:pPr>
      <w:r>
        <w:t>Solgun F, Abraham D W, DiVincenzo D P. Blackbox quantization of superconducting circuits using exact impedance synthesis[J]. Physical Review B, 2014, 90(13): 134504.</w:t>
      </w:r>
    </w:p>
    <w:p>
      <w:pPr>
        <w:pStyle w:val="referenceitem"/>
      </w:pPr>
      <w:r>
        <w:t>Ostrander A, Koolstra G, Huang S, et al. QDesignOptimizer: optimization framework for superconducting qubit design[A]. arXiv, 2025.</w:t>
      </w:r>
    </w:p>
    <w:p>
      <w:pPr>
        <w:pStyle w:val="referenceitem"/>
      </w:pPr>
      <w:r>
        <w:t>Li Y, Wang Z, Chen X, et al. Graph neural networks for superconducting chip layout optimization[A]. arXiv, 2024.</w:t>
      </w:r>
    </w:p>
    <w:p>
      <w:pPr>
        <w:pStyle w:val="referenceitem"/>
      </w:pPr>
      <w:r>
        <w:t>Li Y, Chen X, Wang Z, et al. LLM-assisted superconducting chip experiments: from design to characterization[A]. arXiv, 2026.</w:t>
      </w:r>
    </w:p>
    <w:p>
      <w:pPr>
        <w:pStyle w:val="referenceitem"/>
      </w:pPr>
      <w:r>
        <w:t>QUASAR Collaboration. QUASAR: a modular framework for quantum software agents[A]. arXiv, 2025.</w:t>
      </w:r>
    </w:p>
    <w:p>
      <w:pPr>
        <w:pStyle w:val="referenceitem"/>
      </w:pPr>
      <w:r>
        <w:t>Sivak V V, Eickbusch A, Royer B, et al. Real-time quantum error correction beyond break-even[J]. Nature, 2023, 616: 50-55.</w:t>
      </w:r>
    </w:p>
    <w:p>
      <w:pPr>
        <w:pStyle w:val="referenceitem"/>
      </w:pPr>
      <w:r>
        <w:t>Zhang K, Li Y, Wang H, et al. A survey on agentic AI for science[A]. arXiv, 2025.</w:t>
      </w:r>
    </w:p>
    <w:p>
      <w:pPr>
        <w:pStyle w:val="referenceitem"/>
      </w:pPr>
      <w:r>
        <w:t>Liu J, Zhang Y, Chen R, et al. SciAgent: an autonomous agent framework for scientific discovery[A]. arXiv, 2025.</w:t>
      </w:r>
    </w:p>
    <w:p>
      <w:pPr>
        <w:pStyle w:val="referenceitem"/>
      </w:pPr>
      <w:r>
        <w:t>IQM Finland. KQCircuits: KLayout-based superconducting chip design library[EB/OL]. https://github.com/iqm-finland/KQCircuits, 2024.</w:t>
      </w:r>
    </w:p>
    <w:p>
      <w:pPr>
        <w:pStyle w:val="referenceitem"/>
      </w:pPr>
      <w:r>
        <w:t>Qiskit Metal Contributors. Qiskit Metal: an open-source framework for quantum hardware design[EB/OL]. https://qiskit.org/metal, 2024.</w:t>
      </w:r>
    </w:p>
    <w:p>
      <w:pPr>
        <w:pStyle w:val="referenceitem"/>
      </w:pPr>
      <w:r>
        <w:t>Ansys Inc. HFSS: 3-D full-wave electromagnetic field simulation[EB/OL]. https://www.ansys.com/products/electronics/ansys-hfss, 2024.</w:t>
      </w:r>
    </w:p>
    <w:p>
      <w:pPr>
        <w:pStyle w:val="referenceitem"/>
      </w:pPr>
      <w:r>
        <w:t>Muller C, Cole J H, Lisenfeld J. Towards understanding two-level systems in amorphous solids: insights from quantum circuits[J]. Reports on Progress in Physics, 2019, 82(12): 124501.</w:t>
      </w:r>
    </w:p>
    <w:p>
      <w:pPr>
        <w:pStyle w:val="referenceitem"/>
      </w:pPr>
      <w:r>
        <w:t>Knill E, Leibfried D, Reichle R, et al. Randomized benchmarking of quantum gates[J]. Physical Review A, 2008, 77(1): 012307.</w:t>
      </w:r>
    </w:p>
    <w:p>
      <w:pPr>
        <w:pStyle w:val="referenceitem"/>
      </w:pPr>
      <w:r>
        <w:t>Temme K, Bravyi S, Gambetta J M. Error mitigation for short-depth quantum circuits[J]. Physical Review Letters, 2017, 119(18): 180509.</w:t>
      </w:r>
    </w:p>
    <w:p>
      <w:pPr>
        <w:pStyle w:val="referenceitem"/>
      </w:pPr>
      <w:r>
        <w:t>Motzoi F, Gambetta J M, Merkel S T, et al. Optimal control methods for rapidly time-varying Hamiltonians[J]. Physical Review A, 2009, 80(1): 013417.</w:t>
      </w:r>
    </w:p>
    <w:p>
      <w:pPr>
        <w:pStyle w:val="referenceitem"/>
      </w:pPr>
      <w:r>
        <w:t>Place A P M, Rodgers L V H, Mundada P, et al. New material platform for superconducting transmon qubits with coherence times exceeding 0.3 milliseconds[J]. Nature Communications, 2021, 12: 1779.</w:t>
      </w:r>
    </w:p>
    <w:p>
      <w:pPr>
        <w:pStyle w:val="referenceitem"/>
      </w:pPr>
      <w:r>
        <w:t>Sung Y, Ding L, Braumüller J, et al. Realization of high-fidelity CZ and ZZ-free iSWAP gates with a tunable coupler[J]. Physical Review X, 2021, 11(2): 021058.</w:t>
      </w:r>
    </w:p>
    <w:p>
      <w:pPr>
        <w:pStyle w:val="referenceitem"/>
      </w:pPr>
      <w:r>
        <w:t>Barends R, Kelly J, Megrant A, et al. Superconducting quantum circuits at the surface code threshold for fault tolerance[J]. Nature, 2014, 508: 500-503.</w:t>
      </w:r>
    </w:p>
    <w:p>
      <w:pPr>
        <w:pStyle w:val="referenceitem"/>
      </w:pPr>
      <w:r>
        <w:t>Park J S, O'Brien J C, Cai C J, et al. Generative agents: interactive simulacra of human behavior[C]//UIST 2023.</w:t>
      </w:r>
    </w:p>
    <w:p>
      <w:pPr>
        <w:pStyle w:val="referenceitem"/>
      </w:pPr>
      <w:r>
        <w:t>Wang L, Ma C, Feng X, et al. A survey on large language model based autonomous agents[A]. arXiv:2308.11432, 2023.</w:t>
      </w:r>
    </w:p>
    <w:p>
      <w:pPr>
        <w:pStyle w:val="referenceitem"/>
      </w:pPr>
      <w:r>
        <w:t>Xi Z, Chen W, Guo X, et al. The rise and potential of large language model based agents: a survey[A]. arXiv:2309.07864, 2023.</w:t>
      </w:r>
    </w:p>
    <w:p>
      <w:pPr>
        <w:pStyle w:val="referenceitem"/>
      </w:pPr>
      <w:r>
        <w:t>Baum Y, Amico M, Howell S, et al. Experimental deep reinforcement learning for error-robust gate-set design on a superconducting quantum computer[J]. PRX Quantum, 2021, 2(4): 040324.</w:t>
      </w:r>
    </w:p>
    <w:p>
      <w:pPr>
        <w:pStyle w:val="referenceitem"/>
      </w:pPr>
      <w:r>
        <w:t>Sivak V V, Petersson A, Ding S, et al. Model-free quantum control with reinforcement learning[J]. Physical Review X, 2022, 12(1): 011059.</w:t>
      </w:r>
    </w:p>
    <w:p>
      <w:pPr>
        <w:pStyle w:val="referenceitem"/>
      </w:pPr>
      <w:r>
        <w:t>Zhang Y, Liu J, Chen R, et al. Neural network surrogate models for superconducting qubit simulation[A]. arXiv, 2023.</w:t>
      </w:r>
    </w:p>
    <w:p>
      <w:pPr>
        <w:pStyle w:val="referenceitem"/>
      </w:pPr>
      <w:r>
        <w:t>Zhu L, Wang H, Li Y, et al. Machine learning for superconducting chip design: a review[J]. Advanced Quantum Technologies, 2023, 6(9): 2300150.</w:t>
      </w:r>
    </w:p>
    <w:p>
      <w:pPr>
        <w:pStyle w:val="referenceitem"/>
      </w:pPr>
      <w:r>
        <w:t>Liu J, Wang H, Zhang Y, et al. Quantum circuit compilation with large language models[A]. arXiv, 2024.</w:t>
      </w:r>
    </w:p>
    <w:p>
      <w:pPr>
        <w:pStyle w:val="referenceitem"/>
      </w:pPr>
      <w:r>
        <w:t>Patel R, Chen X, Wang Z, et al. QDAGS: quantum design automation with generative scheduling[A]. arXiv, 2024.</w:t>
      </w:r>
    </w:p>
    <w:p>
      <w:pPr>
        <w:pStyle w:val="referenceitem"/>
      </w:pPr>
      <w:r>
        <w:t>Bylander J, Gustavsson S, Yan F, et al. Noise spectroscopy through dynamical decoupling with a superconducting flux qubit[J]. Nature Physics, 2011, 7: 565-570.</w:t>
      </w:r>
    </w:p>
    <w:p>
      <w:pPr>
        <w:pStyle w:val="referenceitem"/>
      </w:pPr>
      <w:r>
        <w:t>Sete E A, Galiautdinov A, Mlinar E, et al. SQDMetal: a CAD tool for superconducting qubit design and analysis[A]. arXiv, 2024.</w:t>
      </w:r>
    </w:p>
    <w:p>
      <w:pPr>
        <w:pStyle w:val="referenceitem"/>
      </w:pPr>
      <w:r>
        <w:t>Krantz P, Kjaergaard M, Yan F, et al. A quantum engineer's guide to superconducting qubits[J]. Applied Physics Reviews, 2019, 6(2): 021318.</w:t>
      </w:r>
    </w:p>
    <w:p>
      <w:pPr>
        <w:pStyle w:val="referenceitem"/>
      </w:pPr>
      <w:r>
        <w:t>Gambetta J M, Chow J M, Steffen M. Building logical qubits in a superconducting quantum computing system[J]. npj Quantum Information, 2017, 3: 2.</w:t>
      </w:r>
    </w:p>
    <w:p>
      <w:pPr>
        <w:pStyle w:val="referenceitem"/>
      </w:pPr>
      <w:r>
        <w:t>Cerezo M, Arrasmith A, Babbush R, et al. Variational quantum eigensolver: a review of methods and best practices[J]. Nature Reviews Physics, 2021, 3: 625-644.</w:t>
      </w:r>
    </w:p>
    <w:p>
      <w:pPr>
        <w:pStyle w:val="referenceitem"/>
      </w:pPr>
      <w:r>
        <w:t>Fosel T, Krastanov S, Marquardt F, et al. Reinforcement learning with neural networks for quantum feedback[J]. Physical Review X, 2018, 8(3): 031084.</w:t>
      </w:r>
    </w:p>
    <w:p>
      <w:pPr>
        <w:pStyle w:val="referenceitem"/>
      </w:pPr>
      <w:r>
        <w:t>Reuer K, Landsman K A, Reagor M, et al. Autonomous calibration of superconducting qubits with k-agents[J]. Nature, 2025.</w:t>
      </w:r>
    </w:p>
    <w:p>
      <w:pPr>
        <w:pStyle w:val="referenceitem"/>
      </w:pPr>
      <w:r>
        <w:t>Wei J, Wang X, Schuurmans D, et al. Chain-of-thought prompting elicits reasoning in large language models[C]//NeurIPS 2022, 35.</w:t>
      </w:r>
    </w:p>
    <w:p>
      <w:pPr>
        <w:pStyle w:val="referenceitem"/>
      </w:pPr>
      <w:r>
        <w:t>Patil S G, Zhang T, Wang X, et al. Gorilla: large language model connected with massive APIs[A]. arXiv:2305.15334, 2023.</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