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AetherQ：面向超导量子芯片自主科研的多智能体AI系统</w:t>
      </w:r>
    </w:p>
    <w:p>
      <w:pPr>
        <w:pStyle w:val="author"/>
      </w:pPr>
      <w:r>
        <w:t>Qinglang Guo¹²³, Ling Qiao¹², Rongcheng Ouyang⁴,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t>Abstract. The design and 表征 of 超导量子 processors demands deep expertise spanning quantum physics, microwave engineering, materials science, and electronic design automation (EDA). Current workflows rely heavily on manual iteration between domain experts, creating bottlenecks that impede the pace of 量子硬件 scaling. 我们提出 AetherQ, a 多智能体 AI system that orchestrates twelve specialized large language model (LLM) agents to autonomously perform the full research cycle of 超导量子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工具调用 protocol with 优雅降级. Each agent encapsulates domain knowledge within nine physics modules (M0 through M8) covering qubit parameter extraction, coupler analysis, 噪声预算 decomposition, anomaly diagnosis, 实验方案ning, 电磁仿真 orchestration, gate pulse optimization, 设计建议 synthesis, and GDS layout generation. We validate AetherQ on a 20-qubit transmon chip with 可调耦合器s, demonstrating autonomous Hamiltonian construction for 20 qubits and 19 couplers, 噪声预算 analysis identifying 介质损耗 (39.5%) and TLS defects (25.9%) as dominant T1 limiters, multi-hypothesis anomaly diagnosis across four failure modes, adaptive 实验方案ning under time-budget constraints, full-stack 电磁仿真 (Q3D, LOM, EPR, 本征模) for five qubits, and pulse optimization achieving predicted single-qubit 门保真度 of 99.925% and two-qubit CZ 门保真度 of 99.84%. To the best of our knowledge, AetherQ is the first system to unify LLM-based scientific reasoning with the complete 超导量子 chip research pipeline, offering a new paradigm for AI-accelerated 量子硬件 development.</w:t>
      </w:r>
    </w:p>
    <w:p>
      <w:pPr>
        <w:pStyle w:val="keywords"/>
      </w:pPr>
      <w:r>
        <w:t>关键词： Superconducting qubits, Multi-agent systems, Large language models, Quantum chip design, Electronic design automation, Noise modeling, Pulse optimization</w:t>
      </w:r>
    </w:p>
    <w:p>
      <w:pPr>
        <w:pStyle w:val="heading1"/>
      </w:pPr>
      <w:r>
        <w:t>引言</w:t>
      </w:r>
    </w:p>
    <w:p>
      <w:pPr>
        <w:pStyle w:val="p1a"/>
      </w:pPr>
      <w:r>
        <w:t>超导量子 computing has emerged as one of the most promising platforms for realizing fault-tolerant quantum processors [1,2]. Over the past two decades, the 相干时间s of superconducting transmon量子比特s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然而， the design, 制造, and 表征 of each new generation of quantum processors remains a labor-intensive endeavor that critically depends on the coordinated expertise of physicists, microwave engineers, materials scientists, and EDA specialists.</w:t>
      </w:r>
    </w:p>
    <w:p>
      <w:pPr/>
      <w:r>
        <w:t>The transmon量子比特, introduced by Koch et al. [3], has become the workhorse of 超导量子 processors due to its reduced charge noise sensitivity achieved through operating in the regime where the Josephson energy EJ greatly exceeds the charging energy EC (typically EJ/EC &gt; 20). Modern transmon architectures incorporate 可调耦合器s [56] that enable dynamic control of qubit-qubit interactions, allowing residual ZZ coupling to be suppressed below 20 kHz while maintaining 耦合强度s exceeding 15 MHz for fast two-qubit gates. The design of these devices requires careful frequency planning to avoid spectral collisions [10], 电磁仿真 to extract capacitance matrices and 参与比s [11,12], and iterative optimization of geometric parameters to meet target specifications for 相干时间s, gate fidelities, and readout performance.</w:t>
      </w:r>
    </w:p>
    <w:p>
      <w:pPr>
        <w:pStyle w:val="p1a"/>
      </w:pPr>
      <w:r>
        <w:t>The research cycle for a 超导量子 chip typically involves multiple tightly coupled stages. First, the chip designer must specify qubit frequencies, anharmonicities, and 耦合强度s that satisfy a complex web of constraints: neighboring qubit frequencies must be sufficiently detuned to avoid 频率碰撞s, yet close enough to enable fast two-qubit gates; readout resonator frequencies must fall within the bandwidth of the 测量 chain while maintaining adequate 色散位移s; and coupler parameters must balance residual ZZ interaction suppression against gate speed [9,10]. Second, these specifications must be translated into physical geometries through 电磁仿真, a process that involves capacitance extraction (Q3D), lumped oscillator modeling (LOM), energy 参与比 (EPR) analysis, and 本征模 solving [11,12]. Third, after 制造 and cooldown, the chip must be characterized through a battery of experiments including spectroscopy, Rabi oscillations, Ramsey interferometry, randomized benchmarking, and noise spectroscopy [13,14]. When performance falls short of targets, the experimentalist must diagnose 根因s, a task that requires synthesizing information from multiple 测量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例如， a change in the 约瑟夫森结 resistance during 制造 shifts qubit frequencies, which in turn affects the optimal coupler bias point, readout 色散位移, and gate pulse parameters. Diagnosing whether a measured performance degradation originates from design 局限性, 制造 variability, or 测量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电磁仿真, Hamiltonian derivation, 退相干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量子硬件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量子芯片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computational chemistry automation and 量子硬件 automation is significant. While computational chemistry workflows are predominantly software-based (generating input files, running simulations, parsing outputs), 量子硬件 workflows involve physical artifacts (GDS layout files, fabricated chips, 低温 测量 data) and require real-time interaction with instruments and 制造执行系统s. 此外， the error diagnosis in 量子硬件 is fundamentally more complex: a low 门保真度 could stem from 频率碰撞s in the design, junction parameter drift during 制造, insufficient magnetic shielding, 热光子 population, or pulse distortion in the control electronics. Attributing performance to 根因s requires combining theoretical models, simulation data, and experimental evidence in a structured reasoning framework that goes beyond pattern matching.</w:t>
      </w:r>
    </w:p>
    <w:p>
      <w:pPr>
        <w:pStyle w:val="p1a"/>
      </w:pPr>
      <w:r>
        <w:t>在本文中， 我们提出 AetherQ, a 多智能体 AI system specifically designed to automate the research cycle of 超导量子 chip development. AetherQ comprises twelve specialized agents coordinated by a central planner, with each agent encapsulating domain expertise through a combination of LLM reasoning, structured 工具调用s, and physics-informed computation modules. Our key 贡献 are as follows: (1) We propose a hierarchical 多智能体 architecture that decomposes the 量子芯片 research pipeline into modular, composable sub-tasks with 优雅降级 under tool failures. (2) We introduce nine physics modules (M0-M8) that encode domain knowledge for Hamiltonian construction, noise analysis, anomaly diagnosis, 实验方案ning, simulation orchestration, pulse optimization, design synthesis, and layout generation. (3) We validate the system on a realistic 20-qubit transmon chip with 可调耦合器s, demonstrating 端到端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相关工作</w:t>
      </w:r>
    </w:p>
    <w:p>
      <w:pPr>
        <w:pStyle w:val="heading2"/>
      </w:pPr>
      <w:r>
        <w:t>基于LLM的科学智能体</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实验设计 and execution. In the broader scientific domain, systems like SciAgent [31] and ResearchAgent [32] have shown the ability to navigate literature, formulate hypotheses, and design experiments, though primarily in domains with well-established computational tools. The 多智能体 paradigm has been explored by systems such as AutoGen [23], MetaGPT [33], and CAMEL [34], which demonstrate that role-specialized agents can outperform monolithic LLMs on complex tasks requiring diverse expertise. 然而， none of these systems address the specific challenges of 量子硬件 research, which requires tight integration between theoretical physics reasoning, numerical simulation, and experimental design.</w:t>
      </w:r>
    </w:p>
    <w:p>
      <w:pPr>
        <w:pStyle w:val="heading2"/>
      </w:pPr>
      <w:r>
        <w:t>量子计算中的人工智能</w:t>
      </w:r>
    </w:p>
    <w:p>
      <w:pPr>
        <w:pStyle w:val="p1a"/>
      </w:pPr>
      <w:r>
        <w:t>Machine learning techniques have been applied to various aspects of 量子计算, including quantum state tomography [35], quantum error correction decoding [36,37], variational quantum algorithm optimization [27], and quantum circuit compilation [25]. At the hardware level, reinforcement learning has been used for qubit frequency tuneup [38], gate 校准 [39], and readout optimization [40]. Neural network surrogate models have been proposed for accelerating 电磁仿真 of superconducting circuits [41,42]. More recently, LLMs have been explored for quantum circuit generation [43] and quantum error analysis [44]. 然而， these approaches address isolated tasks rather than the integrated research pipeline. AetherQ differs fundamentally by providing an 端到端 system that spans from theoretical modeling through experimental validation.</w:t>
      </w:r>
    </w:p>
    <w:p>
      <w:pPr>
        <w:pStyle w:val="heading2"/>
      </w:pPr>
      <w:r>
        <w:t>量子芯片电子设计自动化</w:t>
      </w:r>
    </w:p>
    <w:p>
      <w:pPr>
        <w:pStyle w:val="p1a"/>
      </w:pPr>
      <w:r>
        <w:t>The EDA community has begun to develop specialized tools for 超导量子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电磁仿真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high-准确率 电磁仿真s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端到端 orchestration.</w:t>
      </w:r>
    </w:p>
    <w:p>
      <w:pPr>
        <w:pStyle w:val="heading2"/>
      </w:pPr>
      <w:r>
        <w:t>差距分析与定位</w:t>
      </w:r>
    </w:p>
    <w:p>
      <w:pPr>
        <w:pStyle w:val="p1a"/>
      </w:pPr>
      <w:r>
        <w:t>Table 1 summarizes the positioning of AetherQ relative to existing work. The key differentiator is the integration of LLM-based scientific reasoning with the full 量子芯片 research pipeline, encompassing Hamiltonian modeling, noise analysis, diagnosis, 实验方案ning, simulation, pulse optimization, and layout generation within a unified 多智能体 framework. While prior systems excel at individual tasks, AetherQ is the first to provide autonomous 端到端 coverage of the research cycle, with structured inter-agent communication and 优雅降级 under partial failures.</w:t>
      </w:r>
    </w:p>
    <w:p>
      <w:pPr/>
      <w:r>
        <w:t>A recent landmark study by Li et al. [60] demonstrated LLM-assisted superconducting qubit experiments, where an LLM framework generates and invokes experimental tools on-demand via a knowledge base, enabling autonomous resonator 表征 and quantum non-demolition (QND) 测量s. The QUASAR framework [61] addresses quantum circuit generation through agentic reinforcement learning, achieving 99.31% validity in quantum assembly code generation. Google's work on reinforcement learning for quantum error correction [62] shows that 校准 can be unified with computation through continuous parameter adjustment during operation. These developments, while impressive individually, highlight the absence of a unifying framework that integrates design, simulation, 制造 tracking, 测量, and analysis into a coherent 多智能体 system. AetherQ addresses this gap by providing a single platform where all twelve roles of a 量子芯片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System</w:t>
            </w:r>
          </w:p>
        </w:tc>
        <w:tc>
          <w:tcPr>
            <w:tcW w:type="dxa" w:w="1153"/>
            <w:tcMar/>
          </w:tcPr>
          <w:p>
            <w:r>
              <w:t>Domain</w:t>
            </w:r>
          </w:p>
        </w:tc>
        <w:tc>
          <w:tcPr>
            <w:tcW w:type="dxa" w:w="1153"/>
            <w:tcMar/>
          </w:tcPr>
          <w:p>
            <w:r>
              <w:t>Multi-Agent</w:t>
            </w:r>
          </w:p>
        </w:tc>
        <w:tc>
          <w:tcPr>
            <w:tcW w:type="dxa" w:w="1153"/>
            <w:tcMar/>
          </w:tcPr>
          <w:p>
            <w:r>
              <w:t>Tool Use</w:t>
            </w:r>
          </w:p>
        </w:tc>
        <w:tc>
          <w:tcPr>
            <w:tcW w:type="dxa" w:w="1153"/>
            <w:tcMar/>
          </w:tcPr>
          <w:p>
            <w:r>
              <w:t>Physics Modules</w:t>
            </w:r>
          </w:p>
        </w:tc>
        <w:tc>
          <w:tcPr>
            <w:tcW w:type="dxa" w:w="1153"/>
            <w:tcMar/>
          </w:tcPr>
          <w:p>
            <w:r>
              <w:t>End-to-End</w:t>
            </w:r>
          </w:p>
        </w:tc>
      </w:tr>
      <w:tr>
        <w:tc>
          <w:tcPr>
            <w:tcW w:type="dxa" w:w="1153"/>
            <w:tcMar/>
          </w:tcPr>
          <w:p>
            <w:r>
              <w:t>ChemCrow [29]</w:t>
            </w:r>
          </w:p>
        </w:tc>
        <w:tc>
          <w:tcPr>
            <w:tcW w:type="dxa" w:w="1153"/>
            <w:tcMar/>
          </w:tcPr>
          <w:p>
            <w:r>
              <w:t>Chemistry</w:t>
            </w:r>
          </w:p>
        </w:tc>
        <w:tc>
          <w:tcPr>
            <w:tcW w:type="dxa" w:w="1153"/>
            <w:tcMar/>
          </w:tcPr>
          <w:p>
            <w:r>
              <w:t>No</w:t>
            </w:r>
          </w:p>
        </w:tc>
        <w:tc>
          <w:tcPr>
            <w:tcW w:type="dxa" w:w="1153"/>
            <w:tcMar/>
          </w:tcPr>
          <w:p>
            <w:r>
              <w:t>Yes</w:t>
            </w:r>
          </w:p>
        </w:tc>
        <w:tc>
          <w:tcPr>
            <w:tcW w:type="dxa" w:w="1153"/>
            <w:tcMar/>
          </w:tcPr>
          <w:p>
            <w:r>
              <w:t>No</w:t>
            </w:r>
          </w:p>
        </w:tc>
        <w:tc>
          <w:tcPr>
            <w:tcW w:type="dxa" w:w="1153"/>
            <w:tcMar/>
          </w:tcPr>
          <w:p>
            <w:r>
              <w:t>Partial</w:t>
            </w:r>
          </w:p>
        </w:tc>
      </w:tr>
      <w:tr>
        <w:tc>
          <w:tcPr>
            <w:tcW w:type="dxa" w:w="1153"/>
            <w:tcMar/>
          </w:tcPr>
          <w:p>
            <w:r>
              <w:t>Coscientist [30]</w:t>
            </w:r>
          </w:p>
        </w:tc>
        <w:tc>
          <w:tcPr>
            <w:tcW w:type="dxa" w:w="1153"/>
            <w:tcMar/>
          </w:tcPr>
          <w:p>
            <w:r>
              <w:t>Chemistry</w:t>
            </w:r>
          </w:p>
        </w:tc>
        <w:tc>
          <w:tcPr>
            <w:tcW w:type="dxa" w:w="1153"/>
            <w:tcMar/>
          </w:tcPr>
          <w:p>
            <w:r>
              <w:t>No</w:t>
            </w:r>
          </w:p>
        </w:tc>
        <w:tc>
          <w:tcPr>
            <w:tcW w:type="dxa" w:w="1153"/>
            <w:tcMar/>
          </w:tcPr>
          <w:p>
            <w:r>
              <w:t>Yes</w:t>
            </w:r>
          </w:p>
        </w:tc>
        <w:tc>
          <w:tcPr>
            <w:tcW w:type="dxa" w:w="1153"/>
            <w:tcMar/>
          </w:tcPr>
          <w:p>
            <w:r>
              <w:t>No</w:t>
            </w:r>
          </w:p>
        </w:tc>
        <w:tc>
          <w:tcPr>
            <w:tcW w:type="dxa" w:w="1153"/>
            <w:tcMar/>
          </w:tcPr>
          <w:p>
            <w:r>
              <w:t>Yes</w:t>
            </w:r>
          </w:p>
        </w:tc>
      </w:tr>
      <w:tr>
        <w:tc>
          <w:tcPr>
            <w:tcW w:type="dxa" w:w="1153"/>
            <w:tcMar/>
          </w:tcPr>
          <w:p>
            <w:r>
              <w:t>AutoGen [23]</w:t>
            </w:r>
          </w:p>
        </w:tc>
        <w:tc>
          <w:tcPr>
            <w:tcW w:type="dxa" w:w="1153"/>
            <w:tcMar/>
          </w:tcPr>
          <w:p>
            <w:r>
              <w:t>General</w:t>
            </w:r>
          </w:p>
        </w:tc>
        <w:tc>
          <w:tcPr>
            <w:tcW w:type="dxa" w:w="1153"/>
            <w:tcMar/>
          </w:tcPr>
          <w:p>
            <w:r>
              <w:t>Yes</w:t>
            </w:r>
          </w:p>
        </w:tc>
        <w:tc>
          <w:tcPr>
            <w:tcW w:type="dxa" w:w="1153"/>
            <w:tcMar/>
          </w:tcPr>
          <w:p>
            <w:r>
              <w:t>Yes</w:t>
            </w:r>
          </w:p>
        </w:tc>
        <w:tc>
          <w:tcPr>
            <w:tcW w:type="dxa" w:w="1153"/>
            <w:tcMar/>
          </w:tcPr>
          <w:p>
            <w:r>
              <w:t>No</w:t>
            </w:r>
          </w:p>
        </w:tc>
        <w:tc>
          <w:tcPr>
            <w:tcW w:type="dxa" w:w="1153"/>
            <w:tcMar/>
          </w:tcPr>
          <w:p>
            <w:r>
              <w:t>No</w:t>
            </w:r>
          </w:p>
        </w:tc>
      </w:tr>
      <w:tr>
        <w:tc>
          <w:tcPr>
            <w:tcW w:type="dxa" w:w="1153"/>
            <w:tcMar/>
          </w:tcPr>
          <w:p>
            <w:r>
              <w:t>Qiskit Metal [46]</w:t>
            </w:r>
          </w:p>
        </w:tc>
        <w:tc>
          <w:tcPr>
            <w:tcW w:type="dxa" w:w="1153"/>
            <w:tcMar/>
          </w:tcPr>
          <w:p>
            <w:r>
              <w:t>Quantum EDA</w:t>
            </w:r>
          </w:p>
        </w:tc>
        <w:tc>
          <w:tcPr>
            <w:tcW w:type="dxa" w:w="1153"/>
            <w:tcMar/>
          </w:tcPr>
          <w:p>
            <w:r>
              <w:t>No</w:t>
            </w:r>
          </w:p>
        </w:tc>
        <w:tc>
          <w:tcPr>
            <w:tcW w:type="dxa" w:w="1153"/>
            <w:tcMar/>
          </w:tcPr>
          <w:p>
            <w:r>
              <w:t>Yes</w:t>
            </w:r>
          </w:p>
        </w:tc>
        <w:tc>
          <w:tcPr>
            <w:tcW w:type="dxa" w:w="1153"/>
            <w:tcMar/>
          </w:tcPr>
          <w:p>
            <w:r>
              <w:t>Partial</w:t>
            </w:r>
          </w:p>
        </w:tc>
        <w:tc>
          <w:tcPr>
            <w:tcW w:type="dxa" w:w="1153"/>
            <w:tcMar/>
          </w:tcPr>
          <w:p>
            <w:r>
              <w:t>Partial</w:t>
            </w:r>
          </w:p>
        </w:tc>
      </w:tr>
      <w:tr>
        <w:tc>
          <w:tcPr>
            <w:tcW w:type="dxa" w:w="1153"/>
            <w:tcMar/>
          </w:tcPr>
          <w:p>
            <w:r>
              <w:t>RL Calibration [38]</w:t>
            </w:r>
          </w:p>
        </w:tc>
        <w:tc>
          <w:tcPr>
            <w:tcW w:type="dxa" w:w="1153"/>
            <w:tcMar/>
          </w:tcPr>
          <w:p>
            <w:r>
              <w:t>Quantum HW</w:t>
            </w:r>
          </w:p>
        </w:tc>
        <w:tc>
          <w:tcPr>
            <w:tcW w:type="dxa" w:w="1153"/>
            <w:tcMar/>
          </w:tcPr>
          <w:p>
            <w:r>
              <w:t>No</w:t>
            </w:r>
          </w:p>
        </w:tc>
        <w:tc>
          <w:tcPr>
            <w:tcW w:type="dxa" w:w="1153"/>
            <w:tcMar/>
          </w:tcPr>
          <w:p>
            <w:r>
              <w:t>No</w:t>
            </w:r>
          </w:p>
        </w:tc>
        <w:tc>
          <w:tcPr>
            <w:tcW w:type="dxa" w:w="1153"/>
            <w:tcMar/>
          </w:tcPr>
          <w:p>
            <w:r>
              <w:t>No</w:t>
            </w:r>
          </w:p>
        </w:tc>
        <w:tc>
          <w:tcPr>
            <w:tcW w:type="dxa" w:w="1153"/>
            <w:tcMar/>
          </w:tcPr>
          <w:p>
            <w:r>
              <w:t>No</w:t>
            </w:r>
          </w:p>
        </w:tc>
      </w:tr>
      <w:tr>
        <w:tc>
          <w:tcPr>
            <w:tcW w:type="dxa" w:w="1153"/>
            <w:tcMar/>
          </w:tcPr>
          <w:p>
            <w:r>
              <w:t>AetherQ (ours)</w:t>
            </w:r>
          </w:p>
        </w:tc>
        <w:tc>
          <w:tcPr>
            <w:tcW w:type="dxa" w:w="1153"/>
            <w:tcMar/>
          </w:tcPr>
          <w:p>
            <w:r>
              <w:t>Quantum HW</w:t>
            </w:r>
          </w:p>
        </w:tc>
        <w:tc>
          <w:tcPr>
            <w:tcW w:type="dxa" w:w="1153"/>
            <w:tcMar/>
          </w:tcPr>
          <w:p>
            <w:r>
              <w:t>Yes (12)</w:t>
            </w:r>
          </w:p>
        </w:tc>
        <w:tc>
          <w:tcPr>
            <w:tcW w:type="dxa" w:w="1153"/>
            <w:tcMar/>
          </w:tcPr>
          <w:p>
            <w:r>
              <w:t>Yes</w:t>
            </w:r>
          </w:p>
        </w:tc>
        <w:tc>
          <w:tcPr>
            <w:tcW w:type="dxa" w:w="1153"/>
            <w:tcMar/>
          </w:tcPr>
          <w:p>
            <w:r>
              <w:t>Yes (M0-M8)</w:t>
            </w:r>
          </w:p>
        </w:tc>
        <w:tc>
          <w:tcPr>
            <w:tcW w:type="dxa" w:w="1153"/>
            <w:tcMar/>
          </w:tcPr>
          <w:p>
            <w:r>
              <w:t>Yes</w:t>
            </w:r>
          </w:p>
        </w:tc>
      </w:tr>
    </w:tbl>
    <w:p>
      <w:pPr>
        <w:pStyle w:val="heading1"/>
      </w:pPr>
      <w:r>
        <w:t>系统架构</w:t>
      </w:r>
    </w:p>
    <w:p>
      <w:pPr>
        <w:pStyle w:val="p1a"/>
      </w:pPr>
      <w:r>
        <w:t>AetherQ employs a hierarchical 多智能体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智能体角色与专业化</w:t>
      </w:r>
    </w:p>
    <w:p>
      <w:pPr>
        <w:pStyle w:val="p1a"/>
      </w:pPr>
      <w:r>
        <w:t>The twelve agents in AetherQ are designed to mirror the roles of a real 量子硬件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噪声预算 decomposition, 退相干 modeling, and sensitivity analysis; (4) Diagnostician: anomaly classification, 根因 ranking, and verification 实验设计; (5) Experimentalist: 实验方案ning, protocol design, and adaptive scheduling; (6) Simulation Engineer: 电磁仿真 orchestration across Q3D, LOM, EPR, and 本征模 solvers; (7) Pulse Engineer: gate pulse design, DRAG optimization, and GRAPE-based optimal control; (8) Chip Designer: frequency planning, layout optimization, and 设计建议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r>
              <w:t>Agent</w:t>
            </w:r>
          </w:p>
        </w:tc>
        <w:tc>
          <w:tcPr>
            <w:tcW w:type="dxa" w:w="1729"/>
            <w:tcMar/>
          </w:tcPr>
          <w:p>
            <w:r>
              <w:t>Primary Role</w:t>
            </w:r>
          </w:p>
        </w:tc>
        <w:tc>
          <w:tcPr>
            <w:tcW w:type="dxa" w:w="1729"/>
            <w:tcMar/>
          </w:tcPr>
          <w:p>
            <w:r>
              <w:t>Key Tools</w:t>
            </w:r>
          </w:p>
        </w:tc>
        <w:tc>
          <w:tcPr>
            <w:tcW w:type="dxa" w:w="1729"/>
            <w:tcMar/>
          </w:tcPr>
          <w:p>
            <w:r>
              <w:t>Output Type</w:t>
            </w:r>
          </w:p>
        </w:tc>
      </w:tr>
      <w:tr>
        <w:tc>
          <w:tcPr>
            <w:tcW w:type="dxa" w:w="1729"/>
            <w:tcMar/>
          </w:tcPr>
          <w:p>
            <w:r>
              <w:t>Coordinator</w:t>
            </w:r>
          </w:p>
        </w:tc>
        <w:tc>
          <w:tcPr>
            <w:tcW w:type="dxa" w:w="1729"/>
            <w:tcMar/>
          </w:tcPr>
          <w:p>
            <w:r>
              <w:t>Task decomposition</w:t>
            </w:r>
          </w:p>
        </w:tc>
        <w:tc>
          <w:tcPr>
            <w:tcW w:type="dxa" w:w="1729"/>
            <w:tcMar/>
          </w:tcPr>
          <w:p>
            <w:r>
              <w:t>Planner, Dispatcher</w:t>
            </w:r>
          </w:p>
        </w:tc>
        <w:tc>
          <w:tcPr>
            <w:tcW w:type="dxa" w:w="1729"/>
            <w:tcMar/>
          </w:tcPr>
          <w:p>
            <w:r>
              <w:t>Task graph</w:t>
            </w:r>
          </w:p>
        </w:tc>
      </w:tr>
      <w:tr>
        <w:tc>
          <w:tcPr>
            <w:tcW w:type="dxa" w:w="1729"/>
            <w:tcMar/>
          </w:tcPr>
          <w:p>
            <w:r>
              <w:t>Theoretical Physicist</w:t>
            </w:r>
          </w:p>
        </w:tc>
        <w:tc>
          <w:tcPr>
            <w:tcW w:type="dxa" w:w="1729"/>
            <w:tcMar/>
          </w:tcPr>
          <w:p>
            <w:r>
              <w:t>Hamiltonian modeling</w:t>
            </w:r>
          </w:p>
        </w:tc>
        <w:tc>
          <w:tcPr>
            <w:tcW w:type="dxa" w:w="1729"/>
            <w:tcMar/>
          </w:tcPr>
          <w:p>
            <w:r>
              <w:t>M0-M2 modules</w:t>
            </w:r>
          </w:p>
        </w:tc>
        <w:tc>
          <w:tcPr>
            <w:tcW w:type="dxa" w:w="1729"/>
            <w:tcMar/>
          </w:tcPr>
          <w:p>
            <w:r>
              <w:t>Parameter JSON</w:t>
            </w:r>
          </w:p>
        </w:tc>
      </w:tr>
      <w:tr>
        <w:tc>
          <w:tcPr>
            <w:tcW w:type="dxa" w:w="1729"/>
            <w:tcMar/>
          </w:tcPr>
          <w:p>
            <w:r>
              <w:t>Noise Analyst</w:t>
            </w:r>
          </w:p>
        </w:tc>
        <w:tc>
          <w:tcPr>
            <w:tcW w:type="dxa" w:w="1729"/>
            <w:tcMar/>
          </w:tcPr>
          <w:p>
            <w:r>
              <w:t>Decoherence analysis</w:t>
            </w:r>
          </w:p>
        </w:tc>
        <w:tc>
          <w:tcPr>
            <w:tcW w:type="dxa" w:w="1729"/>
            <w:tcMar/>
          </w:tcPr>
          <w:p>
            <w:r>
              <w:t>M3 module</w:t>
            </w:r>
          </w:p>
        </w:tc>
        <w:tc>
          <w:tcPr>
            <w:tcW w:type="dxa" w:w="1729"/>
            <w:tcMar/>
          </w:tcPr>
          <w:p>
            <w:r>
              <w:t>Noise budget</w:t>
            </w:r>
          </w:p>
        </w:tc>
      </w:tr>
      <w:tr>
        <w:tc>
          <w:tcPr>
            <w:tcW w:type="dxa" w:w="1729"/>
            <w:tcMar/>
          </w:tcPr>
          <w:p>
            <w:r>
              <w:t>Diagnostician</w:t>
            </w:r>
          </w:p>
        </w:tc>
        <w:tc>
          <w:tcPr>
            <w:tcW w:type="dxa" w:w="1729"/>
            <w:tcMar/>
          </w:tcPr>
          <w:p>
            <w:r>
              <w:t>Anomaly diagnosis</w:t>
            </w:r>
          </w:p>
        </w:tc>
        <w:tc>
          <w:tcPr>
            <w:tcW w:type="dxa" w:w="1729"/>
            <w:tcMar/>
          </w:tcPr>
          <w:p>
            <w:r>
              <w:t>M4 module</w:t>
            </w:r>
          </w:p>
        </w:tc>
        <w:tc>
          <w:tcPr>
            <w:tcW w:type="dxa" w:w="1729"/>
            <w:tcMar/>
          </w:tcPr>
          <w:p>
            <w:r>
              <w:t>Ranked causes</w:t>
            </w:r>
          </w:p>
        </w:tc>
      </w:tr>
      <w:tr>
        <w:tc>
          <w:tcPr>
            <w:tcW w:type="dxa" w:w="1729"/>
            <w:tcMar/>
          </w:tcPr>
          <w:p>
            <w:r>
              <w:t>Experimentalist</w:t>
            </w:r>
          </w:p>
        </w:tc>
        <w:tc>
          <w:tcPr>
            <w:tcW w:type="dxa" w:w="1729"/>
            <w:tcMar/>
          </w:tcPr>
          <w:p>
            <w:r>
              <w:t>Experiment planning</w:t>
            </w:r>
          </w:p>
        </w:tc>
        <w:tc>
          <w:tcPr>
            <w:tcW w:type="dxa" w:w="1729"/>
            <w:tcMar/>
          </w:tcPr>
          <w:p>
            <w:r>
              <w:t>M5 module</w:t>
            </w:r>
          </w:p>
        </w:tc>
        <w:tc>
          <w:tcPr>
            <w:tcW w:type="dxa" w:w="1729"/>
            <w:tcMar/>
          </w:tcPr>
          <w:p>
            <w:r>
              <w:t>Experiment plan</w:t>
            </w:r>
          </w:p>
        </w:tc>
      </w:tr>
      <w:tr>
        <w:tc>
          <w:tcPr>
            <w:tcW w:type="dxa" w:w="1729"/>
            <w:tcMar/>
          </w:tcPr>
          <w:p>
            <w:r>
              <w:t>Simulation Engineer</w:t>
            </w:r>
          </w:p>
        </w:tc>
        <w:tc>
          <w:tcPr>
            <w:tcW w:type="dxa" w:w="1729"/>
            <w:tcMar/>
          </w:tcPr>
          <w:p>
            <w:r>
              <w:t>EM simulation</w:t>
            </w:r>
          </w:p>
        </w:tc>
        <w:tc>
          <w:tcPr>
            <w:tcW w:type="dxa" w:w="1729"/>
            <w:tcMar/>
          </w:tcPr>
          <w:p>
            <w:r>
              <w:t>M6 module, Ansys</w:t>
            </w:r>
          </w:p>
        </w:tc>
        <w:tc>
          <w:tcPr>
            <w:tcW w:type="dxa" w:w="1729"/>
            <w:tcMar/>
          </w:tcPr>
          <w:p>
            <w:r>
              <w:t>Sim results</w:t>
            </w:r>
          </w:p>
        </w:tc>
      </w:tr>
      <w:tr>
        <w:tc>
          <w:tcPr>
            <w:tcW w:type="dxa" w:w="1729"/>
            <w:tcMar/>
          </w:tcPr>
          <w:p>
            <w:r>
              <w:t>Pulse Engineer</w:t>
            </w:r>
          </w:p>
        </w:tc>
        <w:tc>
          <w:tcPr>
            <w:tcW w:type="dxa" w:w="1729"/>
            <w:tcMar/>
          </w:tcPr>
          <w:p>
            <w:r>
              <w:t>Gate optimization</w:t>
            </w:r>
          </w:p>
        </w:tc>
        <w:tc>
          <w:tcPr>
            <w:tcW w:type="dxa" w:w="1729"/>
            <w:tcMar/>
          </w:tcPr>
          <w:p>
            <w:r>
              <w:t>M7 module</w:t>
            </w:r>
          </w:p>
        </w:tc>
        <w:tc>
          <w:tcPr>
            <w:tcW w:type="dxa" w:w="1729"/>
            <w:tcMar/>
          </w:tcPr>
          <w:p>
            <w:r>
              <w:t>Pulse params</w:t>
            </w:r>
          </w:p>
        </w:tc>
      </w:tr>
      <w:tr>
        <w:tc>
          <w:tcPr>
            <w:tcW w:type="dxa" w:w="1729"/>
            <w:tcMar/>
          </w:tcPr>
          <w:p>
            <w:r>
              <w:t>Chip Designer</w:t>
            </w:r>
          </w:p>
        </w:tc>
        <w:tc>
          <w:tcPr>
            <w:tcW w:type="dxa" w:w="1729"/>
            <w:tcMar/>
          </w:tcPr>
          <w:p>
            <w:r>
              <w:t>Design synthesis</w:t>
            </w:r>
          </w:p>
        </w:tc>
        <w:tc>
          <w:tcPr>
            <w:tcW w:type="dxa" w:w="1729"/>
            <w:tcMar/>
          </w:tcPr>
          <w:p>
            <w:r>
              <w:t>M8 module</w:t>
            </w:r>
          </w:p>
        </w:tc>
        <w:tc>
          <w:tcPr>
            <w:tcW w:type="dxa" w:w="1729"/>
            <w:tcMar/>
          </w:tcPr>
          <w:p>
            <w:r>
              <w:t>Design proposal</w:t>
            </w:r>
          </w:p>
        </w:tc>
      </w:tr>
      <w:tr>
        <w:tc>
          <w:tcPr>
            <w:tcW w:type="dxa" w:w="1729"/>
            <w:tcMar/>
          </w:tcPr>
          <w:p>
            <w:r>
              <w:t>GDS Engineer</w:t>
            </w:r>
          </w:p>
        </w:tc>
        <w:tc>
          <w:tcPr>
            <w:tcW w:type="dxa" w:w="1729"/>
            <w:tcMar/>
          </w:tcPr>
          <w:p>
            <w:r>
              <w:t>Layout generation</w:t>
            </w:r>
          </w:p>
        </w:tc>
        <w:tc>
          <w:tcPr>
            <w:tcW w:type="dxa" w:w="1729"/>
            <w:tcMar/>
          </w:tcPr>
          <w:p>
            <w:r>
              <w:t>gdspy, KLayout</w:t>
            </w:r>
          </w:p>
        </w:tc>
        <w:tc>
          <w:tcPr>
            <w:tcW w:type="dxa" w:w="1729"/>
            <w:tcMar/>
          </w:tcPr>
          <w:p>
            <w:r>
              <w:t>GDS-II file</w:t>
            </w:r>
          </w:p>
        </w:tc>
      </w:tr>
      <w:tr>
        <w:tc>
          <w:tcPr>
            <w:tcW w:type="dxa" w:w="1729"/>
            <w:tcMar/>
          </w:tcPr>
          <w:p>
            <w:r>
              <w:t>Data Analyst</w:t>
            </w:r>
          </w:p>
        </w:tc>
        <w:tc>
          <w:tcPr>
            <w:tcW w:type="dxa" w:w="1729"/>
            <w:tcMar/>
          </w:tcPr>
          <w:p>
            <w:r>
              <w:t>Data processing</w:t>
            </w:r>
          </w:p>
        </w:tc>
        <w:tc>
          <w:tcPr>
            <w:tcW w:type="dxa" w:w="1729"/>
            <w:tcMar/>
          </w:tcPr>
          <w:p>
            <w:r>
              <w:t>NumPy, SciPy</w:t>
            </w:r>
          </w:p>
        </w:tc>
        <w:tc>
          <w:tcPr>
            <w:tcW w:type="dxa" w:w="1729"/>
            <w:tcMar/>
          </w:tcPr>
          <w:p>
            <w:r>
              <w:t>Analysis report</w:t>
            </w:r>
          </w:p>
        </w:tc>
      </w:tr>
      <w:tr>
        <w:tc>
          <w:tcPr>
            <w:tcW w:type="dxa" w:w="1729"/>
            <w:tcMar/>
          </w:tcPr>
          <w:p>
            <w:r>
              <w:t>Literature Agent</w:t>
            </w:r>
          </w:p>
        </w:tc>
        <w:tc>
          <w:tcPr>
            <w:tcW w:type="dxa" w:w="1729"/>
            <w:tcMar/>
          </w:tcPr>
          <w:p>
            <w:r>
              <w:t>Knowledge retrieval</w:t>
            </w:r>
          </w:p>
        </w:tc>
        <w:tc>
          <w:tcPr>
            <w:tcW w:type="dxa" w:w="1729"/>
            <w:tcMar/>
          </w:tcPr>
          <w:p>
            <w:r>
              <w:t>Semantic Scholar</w:t>
            </w:r>
          </w:p>
        </w:tc>
        <w:tc>
          <w:tcPr>
            <w:tcW w:type="dxa" w:w="1729"/>
            <w:tcMar/>
          </w:tcPr>
          <w:p>
            <w:r>
              <w:t>Citations</w:t>
            </w:r>
          </w:p>
        </w:tc>
      </w:tr>
      <w:tr>
        <w:tc>
          <w:tcPr>
            <w:tcW w:type="dxa" w:w="1729"/>
            <w:tcMar/>
          </w:tcPr>
          <w:p>
            <w:r>
              <w:t>Safety Monitor</w:t>
            </w:r>
          </w:p>
        </w:tc>
        <w:tc>
          <w:tcPr>
            <w:tcW w:type="dxa" w:w="1729"/>
            <w:tcMar/>
          </w:tcPr>
          <w:p>
            <w:r>
              <w:t>Constraint checking</w:t>
            </w:r>
          </w:p>
        </w:tc>
        <w:tc>
          <w:tcPr>
            <w:tcW w:type="dxa" w:w="1729"/>
            <w:tcMar/>
          </w:tcPr>
          <w:p>
            <w:r>
              <w:t>Validators</w:t>
            </w:r>
          </w:p>
        </w:tc>
        <w:tc>
          <w:tcPr>
            <w:tcW w:type="dxa" w:w="1729"/>
            <w:tcMar/>
          </w:tcPr>
          <w:p>
            <w:r>
              <w:t>Pass/fail</w:t>
            </w:r>
          </w:p>
        </w:tc>
      </w:tr>
    </w:tbl>
    <w:p>
      <w:pPr>
        <w:pStyle w:val="heading2"/>
      </w:pPr>
      <w:r>
        <w:t>工具调用协议与优雅降级</w:t>
      </w:r>
    </w:p>
    <w:p>
      <w:pPr>
        <w:pStyle w:val="p1a"/>
      </w:pPr>
      <w:r>
        <w:t>Communication between agents and tools follows a structured 工具调用 protocol inspired by the function-calling capabilities of modern LLMs [17]. Each 工具调用 consists of a function name, typed input parameters, and a structured JSON output. Figure 3 illustrates the 工具调用 loop. When an agent needs to perform a computation, it issues a 工具调用 with specified parameters. The Tool Layer validates the inputs, executes the computation, and returns structured results. The agent then interprets the results and decides whether to issue additional 工具调用s,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工具调用 protocol loop in AetherQ. Each agent iteratively issues 工具调用s, receives structured results, and refines its reasoning until a termination condition is met or the maximum iteration count is reached.</w:t>
      </w:r>
    </w:p>
    <w:p>
      <w:pPr>
        <w:pStyle w:val="p1a"/>
      </w:pPr>
      <w:r>
        <w:t>A critical design feature of AetherQ is its 优雅降级 mechanism. In real-world 量子芯片 research, tools may fail due to license issues, numerical convergence problems, or hardware 局限性. When a 工具调用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电磁仿真s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自主心跳引擎</w:t>
      </w:r>
    </w:p>
    <w:p>
      <w:pPr>
        <w:pStyle w:val="p1a"/>
      </w:pPr>
      <w:r>
        <w:t>A distinctive feature of AetherQ is its autonomous 心跳引擎,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校准 table freshness checks, yield trend analysis against configurable thresholds, and statistical process control (SPC) violation detection. Tier L2 (12-hour cadence) generates experiment suggestions by analyzing qubit 表征 data for anomalies such as T1 values falling below expected thresholds, frequency drift patterns, or 读出保真度 degradation. Tier L3 (24-hour cadence) performs 跨域 correlation mining, seeking non-obvious relationships between design parameters, 制造 metrics, and 测量 outcomes.</w:t>
      </w:r>
    </w:p>
    <w:p>
      <w:pPr/>
      <w:r>
        <w:t>The 心跳引擎 proved particularly valuable during our experimental evaluation. In a 24-hour monitoring period, it autonomously detected an equipment alarm, flagged a yield decline below the 90% threshold, identified a qubit with degraded T1, and discovered a correlation between 校准 fidelity and 制造 yield that would typically require a data analyst to manually join datasets from the 制造执行系统 and the 测量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理论物理学家智能体与物理模块</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实验方案ning, simulation, optimization, and 设计建议 generation (bottom).</w:t>
      </w:r>
    </w:p>
    <w:p>
      <w:pPr>
        <w:pStyle w:val="heading2"/>
      </w:pPr>
      <w:r>
        <w:t>M0: Qubit Parameter Extraction</w:t>
      </w:r>
    </w:p>
    <w:p>
      <w:pPr>
        <w:pStyle w:val="p1a"/>
      </w:pPr>
      <w:r>
        <w:t>Module M0 computes the fundamental parameters of each transmon量子比特 from the chip specification. For a transmon量子比特 with Josephson energy EJ and charging energy EC, the transition frequency is given by:</w:t>
      </w:r>
    </w:p>
    <w:p>
      <w:pPr>
        <w:pStyle w:val="equation"/>
      </w:pPr>
      <w:r>
        <w:t>f_01 = (1/h) * (sqrt(8 * EJ * EC) - EC)</w:t>
      </w:r>
    </w:p>
    <w:p>
      <w:pPr>
        <w:pStyle w:val="p1a"/>
      </w:pPr>
      <w:r>
        <w:t>where h is Planck's constant. The 非谐性,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非谐性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可调耦合器, the effective 耦合强度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耦合强度s ranging from 7.59 MHz to 15.59 MHz and ZZ interactions from -18.0 kHz to -84.1 kHz. The module also performs 频率碰撞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色散位移 chi for each qubit-resonator pair:</w:t>
      </w:r>
    </w:p>
    <w:p>
      <w:pPr>
        <w:pStyle w:val="equation"/>
      </w:pPr>
      <w:r>
        <w:t>chi = g_r^2 * alpha / (Delta_r * (Delta_r + alpha))</w:t>
      </w:r>
    </w:p>
    <w:p>
      <w:pPr>
        <w:pStyle w:val="p1a"/>
      </w:pPr>
      <w:r>
        <w:t>where g_r is the qubit-resonator coupling and Delta_r is the qubit-resonator detuning. The 色散位移 determines the 测量-induced frequency shift that enables state discrimination. For the 20-qubit chip, readout resonator frequencies span 6.80 GHz to 7.18 GHz with linewidths (kappa) ranging from 0.99 MHz to 2.46 MHz and 色散位移s from -0.22 MHz to 0.44 MHz. M2 validates that the dispersive approximation remains valid (chi &lt;&lt; kappa, Delta_r) and flags cases where the 读出保真度 may be compromised by insufficient 色散位移 or excessive Purcell衰减.</w:t>
      </w:r>
    </w:p>
    <w:p>
      <w:pPr>
        <w:pStyle w:val="heading2"/>
      </w:pPr>
      <w:r>
        <w:t>M3-M5: Noise Analysis, Diagnosis, and Experiment Planning</w:t>
      </w:r>
    </w:p>
    <w:p>
      <w:pPr>
        <w:pStyle w:val="p1a"/>
      </w:pPr>
      <w:r>
        <w:t>Module M3 constructs a comprehensive 噪声预算 by decomposing the measured T1 and T2 times into 贡献 from individual noise mechanisms. For T1 relaxation, the total rate is the sum of rates from Purcell衰减, 介质损耗, two-level system (TLS) defects, 准粒子 tunneling, and radiation loss:</w:t>
      </w:r>
    </w:p>
    <w:p>
      <w:pPr>
        <w:pStyle w:val="equation"/>
      </w:pPr>
      <w:r>
        <w:t>1/T1_total = 1/T1_Purcell + 1/T1_dielectric + 1/T1_TLS + 1/T1_qp + 1/T1_radiation</w:t>
      </w:r>
    </w:p>
    <w:p>
      <w:pPr>
        <w:pStyle w:val="p1a"/>
      </w:pPr>
      <w:r>
        <w:t>Similarly, T2 退相干 combines the T1-limited 贡献 with pure 退相位 from 磁通噪声, 热光子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根因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实验方案s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电磁仿真s by generating appropriate input configurations for Q3D capacitance extraction, LOM parameter computation, EPR analysis, and 本征模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局限性, and FPGA timing precision. Module M8 synthesizes all prior analysis into a comprehensive 设计建议,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设计建议s.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制造 batch; and full chip redesign recommendations (new frequency plan, layout topology changes, packaging modifications) for the next design iteration. M7 generates Pareto-optimal solutions trading off 相干时间, gate speed, 制造 yield, and frequency crowding, explicitly quantifying the expected performance gain and 制造 risk associated with each proposed change. This structured approach ensures that design decisions are made with full awareness of the multi-dimensional trade-off landscape rather than optimizing a single metric in isolation.</w:t>
      </w:r>
    </w:p>
    <w:p>
      <w:pPr/>
      <w:r>
        <w:t>Module M8 maintains a structured 知识图谱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介质损耗), which is TESTED_BY a specific experiment type (e.g., frequency-dependent T1 测量),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pStyle w:val="heading1"/>
      </w:pPr>
      <w:r>
        <w:t>芯片设计流水线</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电磁仿真, parameter extraction, and GDS layout generation.</w:t>
      </w:r>
    </w:p>
    <w:p>
      <w:pPr>
        <w:pStyle w:val="heading2"/>
      </w:pPr>
      <w:r>
        <w:t>20比特芯片规格</w:t>
      </w:r>
    </w:p>
    <w:p>
      <w:pPr>
        <w:pStyle w:val="p1a"/>
      </w:pPr>
      <w:r>
        <w:t>The target chip consists of 20 transmon量子比特s arranged in a linear chain topology with nearest-neighbor 可调耦合器s. The design specifications include: qubit frequencies spanning 5.17 GHz to 6.71 GHz with a non-uniform distribution designed to minimize 频率碰撞s;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耦合强度s between 7.59 MHz and 15.59 MHz enabling CZ gate times below 200 ns. Table 3 summarizes the key chip specifications.</w:t>
      </w:r>
    </w:p>
    <w:p>
      <w:pPr>
        <w:pStyle w:val="tablecaption"/>
        <w:jc w:val="center"/>
      </w:pPr>
      <w:r>
        <w:t>Table 3. Key specifications of the 20-qubit transmon chip with 可调耦合器s.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r>
              <w:t>Parameter</w:t>
            </w:r>
          </w:p>
        </w:tc>
        <w:tc>
          <w:tcPr>
            <w:tcW w:type="dxa" w:w="2306"/>
            <w:tcMar/>
          </w:tcPr>
          <w:p>
            <w:r>
              <w:t>Value</w:t>
            </w:r>
          </w:p>
        </w:tc>
        <w:tc>
          <w:tcPr>
            <w:tcW w:type="dxa" w:w="2306"/>
            <w:tcMar/>
          </w:tcPr>
          <w:p>
            <w:r>
              <w:t>Unit</w:t>
            </w:r>
          </w:p>
        </w:tc>
      </w:tr>
      <w:tr>
        <w:tc>
          <w:tcPr>
            <w:tcW w:type="dxa" w:w="2306"/>
            <w:tcMar/>
          </w:tcPr>
          <w:p>
            <w:r>
              <w:t>Number of qubits</w:t>
            </w:r>
          </w:p>
        </w:tc>
        <w:tc>
          <w:tcPr>
            <w:tcW w:type="dxa" w:w="2306"/>
            <w:tcMar/>
          </w:tcPr>
          <w:p>
            <w:r>
              <w:t>20</w:t>
            </w:r>
          </w:p>
        </w:tc>
        <w:tc>
          <w:tcPr>
            <w:tcW w:type="dxa" w:w="2306"/>
            <w:tcMar/>
          </w:tcPr>
          <w:p>
            <w:r>
              <w:t>-</w:t>
            </w:r>
          </w:p>
        </w:tc>
      </w:tr>
      <w:tr>
        <w:tc>
          <w:tcPr>
            <w:tcW w:type="dxa" w:w="2306"/>
            <w:tcMar/>
          </w:tcPr>
          <w:p>
            <w:r>
              <w:t>Number of couplers</w:t>
            </w:r>
          </w:p>
        </w:tc>
        <w:tc>
          <w:tcPr>
            <w:tcW w:type="dxa" w:w="2306"/>
            <w:tcMar/>
          </w:tcPr>
          <w:p>
            <w:r>
              <w:t>19</w:t>
            </w:r>
          </w:p>
        </w:tc>
        <w:tc>
          <w:tcPr>
            <w:tcW w:type="dxa" w:w="2306"/>
            <w:tcMar/>
          </w:tcPr>
          <w:p>
            <w:r>
              <w:t>-</w:t>
            </w:r>
          </w:p>
        </w:tc>
      </w:tr>
      <w:tr>
        <w:tc>
          <w:tcPr>
            <w:tcW w:type="dxa" w:w="2306"/>
            <w:tcMar/>
          </w:tcPr>
          <w:p>
            <w:r>
              <w:t>Topology</w:t>
            </w:r>
          </w:p>
        </w:tc>
        <w:tc>
          <w:tcPr>
            <w:tcW w:type="dxa" w:w="2306"/>
            <w:tcMar/>
          </w:tcPr>
          <w:p>
            <w:r>
              <w:t>Linear chain</w:t>
            </w:r>
          </w:p>
        </w:tc>
        <w:tc>
          <w:tcPr>
            <w:tcW w:type="dxa" w:w="2306"/>
            <w:tcMar/>
          </w:tcPr>
          <w:p>
            <w:r>
              <w:t>-</w:t>
            </w:r>
          </w:p>
        </w:tc>
      </w:tr>
      <w:tr>
        <w:tc>
          <w:tcPr>
            <w:tcW w:type="dxa" w:w="2306"/>
            <w:tcMar/>
          </w:tcPr>
          <w:p>
            <w:r>
              <w:t>Qubit frequency range</w:t>
            </w:r>
          </w:p>
        </w:tc>
        <w:tc>
          <w:tcPr>
            <w:tcW w:type="dxa" w:w="2306"/>
            <w:tcMar/>
          </w:tcPr>
          <w:p>
            <w:r>
              <w:t>5.17 - 6.71</w:t>
            </w:r>
          </w:p>
        </w:tc>
        <w:tc>
          <w:tcPr>
            <w:tcW w:type="dxa" w:w="2306"/>
            <w:tcMar/>
          </w:tcPr>
          <w:p>
            <w:r>
              <w:t>GHz</w:t>
            </w:r>
          </w:p>
        </w:tc>
      </w:tr>
      <w:tr>
        <w:tc>
          <w:tcPr>
            <w:tcW w:type="dxa" w:w="2306"/>
            <w:tcMar/>
          </w:tcPr>
          <w:p>
            <w:r>
              <w:t>Anharmonicity</w:t>
            </w:r>
          </w:p>
        </w:tc>
        <w:tc>
          <w:tcPr>
            <w:tcW w:type="dxa" w:w="2306"/>
            <w:tcMar/>
          </w:tcPr>
          <w:p>
            <w:r>
              <w:t>-260</w:t>
            </w:r>
          </w:p>
        </w:tc>
        <w:tc>
          <w:tcPr>
            <w:tcW w:type="dxa" w:w="2306"/>
            <w:tcMar/>
          </w:tcPr>
          <w:p>
            <w:r>
              <w:t>MHz</w:t>
            </w:r>
          </w:p>
        </w:tc>
      </w:tr>
      <w:tr>
        <w:tc>
          <w:tcPr>
            <w:tcW w:type="dxa" w:w="2306"/>
            <w:tcMar/>
          </w:tcPr>
          <w:p>
            <w:r>
              <w:t>EJ/EC ratio</w:t>
            </w:r>
          </w:p>
        </w:tc>
        <w:tc>
          <w:tcPr>
            <w:tcW w:type="dxa" w:w="2306"/>
            <w:tcMar/>
          </w:tcPr>
          <w:p>
            <w:r>
              <w:t>54.7</w:t>
            </w:r>
          </w:p>
        </w:tc>
        <w:tc>
          <w:tcPr>
            <w:tcW w:type="dxa" w:w="2306"/>
            <w:tcMar/>
          </w:tcPr>
          <w:p>
            <w:r>
              <w:t>-</w:t>
            </w:r>
          </w:p>
        </w:tc>
      </w:tr>
      <w:tr>
        <w:tc>
          <w:tcPr>
            <w:tcW w:type="dxa" w:w="2306"/>
            <w:tcMar/>
          </w:tcPr>
          <w:p>
            <w:r>
              <w:t>Readout freq. range</w:t>
            </w:r>
          </w:p>
        </w:tc>
        <w:tc>
          <w:tcPr>
            <w:tcW w:type="dxa" w:w="2306"/>
            <w:tcMar/>
          </w:tcPr>
          <w:p>
            <w:r>
              <w:t>6.80 - 7.18</w:t>
            </w:r>
          </w:p>
        </w:tc>
        <w:tc>
          <w:tcPr>
            <w:tcW w:type="dxa" w:w="2306"/>
            <w:tcMar/>
          </w:tcPr>
          <w:p>
            <w:r>
              <w:t>GHz</w:t>
            </w:r>
          </w:p>
        </w:tc>
      </w:tr>
      <w:tr>
        <w:tc>
          <w:tcPr>
            <w:tcW w:type="dxa" w:w="2306"/>
            <w:tcMar/>
          </w:tcPr>
          <w:p>
            <w:r>
              <w:t>Readout kappa range</w:t>
            </w:r>
          </w:p>
        </w:tc>
        <w:tc>
          <w:tcPr>
            <w:tcW w:type="dxa" w:w="2306"/>
            <w:tcMar/>
          </w:tcPr>
          <w:p>
            <w:r>
              <w:t>0.99 - 2.46</w:t>
            </w:r>
          </w:p>
        </w:tc>
        <w:tc>
          <w:tcPr>
            <w:tcW w:type="dxa" w:w="2306"/>
            <w:tcMar/>
          </w:tcPr>
          <w:p>
            <w:r>
              <w:t>MHz</w:t>
            </w:r>
          </w:p>
        </w:tc>
      </w:tr>
      <w:tr>
        <w:tc>
          <w:tcPr>
            <w:tcW w:type="dxa" w:w="2306"/>
            <w:tcMar/>
          </w:tcPr>
          <w:p>
            <w:r>
              <w:t>Coupling strength range</w:t>
            </w:r>
          </w:p>
        </w:tc>
        <w:tc>
          <w:tcPr>
            <w:tcW w:type="dxa" w:w="2306"/>
            <w:tcMar/>
          </w:tcPr>
          <w:p>
            <w:r>
              <w:t>7.59 - 15.59</w:t>
            </w:r>
          </w:p>
        </w:tc>
        <w:tc>
          <w:tcPr>
            <w:tcW w:type="dxa" w:w="2306"/>
            <w:tcMar/>
          </w:tcPr>
          <w:p>
            <w:r>
              <w:t>MHz</w:t>
            </w:r>
          </w:p>
        </w:tc>
      </w:tr>
      <w:tr>
        <w:tc>
          <w:tcPr>
            <w:tcW w:type="dxa" w:w="2306"/>
            <w:tcMar/>
          </w:tcPr>
          <w:p>
            <w:r>
              <w:t>Residual ZZ range</w:t>
            </w:r>
          </w:p>
        </w:tc>
        <w:tc>
          <w:tcPr>
            <w:tcW w:type="dxa" w:w="2306"/>
            <w:tcMar/>
          </w:tcPr>
          <w:p>
            <w:r>
              <w:t>-18.0 to -84.1</w:t>
            </w:r>
          </w:p>
        </w:tc>
        <w:tc>
          <w:tcPr>
            <w:tcW w:type="dxa" w:w="2306"/>
            <w:tcMar/>
          </w:tcPr>
          <w:p>
            <w:r>
              <w:t>kHz</w:t>
            </w:r>
          </w:p>
        </w:tc>
      </w:tr>
    </w:tbl>
    <w:p>
      <w:pPr>
        <w:pStyle w:val="heading2"/>
      </w:pPr>
      <w:r>
        <w:t>工作流与GDS生成</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频率碰撞s and coupling constraints. The Chip Designer agent then invokes M8 to generate a 设计建议 with optimized frequency planning and layout modifications. The Simulation Engineer orchestrates 电磁仿真s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制造 process. Throughout this pipeline, the Safety Monitor validates that all intermediate results satisfy physical constraints, such as minimum feature sizes, maximum current densities, and 频率碰撞 margins.</w:t>
      </w:r>
    </w:p>
    <w:p>
      <w:pPr>
        <w:pStyle w:val="p1a"/>
      </w:pPr>
      <w:r>
        <w:t>The GDS generation module implements a parametric layout approach where each circuit element (transmon, coupler, resonator, control line) is defined by a template with adjustable geometric parameters. The 约瑟夫森结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耦合强度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制造 processes.</w:t>
      </w:r>
    </w:p>
    <w:p>
      <w:pPr>
        <w:pStyle w:val="heading1"/>
      </w:pPr>
      <w:r>
        <w:t>实验与结果</w:t>
      </w:r>
    </w:p>
    <w:p>
      <w:pPr>
        <w:pStyle w:val="p1a"/>
      </w:pPr>
      <w:r>
        <w:t>We validate AetherQ through six comprehensive experiments that cover the major stages of the 量子芯片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自主哈密顿量构建</w:t>
      </w:r>
    </w:p>
    <w:p>
      <w:pPr>
        <w:pStyle w:val="p1a"/>
      </w:pPr>
      <w:r>
        <w:t>Task. Construct the complete quantum Hamiltonian for a 20-qubit transmon chip with 可调耦合器s, including qubit parameters, coupling network, readout chain, and 频率碰撞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频率碰撞 warnings with HIGH severity, the most critical being Q16-Q17 with a detuning of only 1.1 MHz. The model sensitivity analysis reveals that the qubit frequency is most sensitive to EJ, with a sensitivity of approximately +0.03 GHz per 1% change in EJ, while the 非谐性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Qubit</w:t>
            </w:r>
          </w:p>
        </w:tc>
        <w:tc>
          <w:tcPr>
            <w:tcW w:type="dxa" w:w="1153"/>
            <w:tcMar/>
          </w:tcPr>
          <w:p>
            <w:r>
              <w:t>f_01 (GHz)</w:t>
            </w:r>
          </w:p>
        </w:tc>
        <w:tc>
          <w:tcPr>
            <w:tcW w:type="dxa" w:w="1153"/>
            <w:tcMar/>
          </w:tcPr>
          <w:p>
            <w:r>
              <w:t>alpha (MHz)</w:t>
            </w:r>
          </w:p>
        </w:tc>
        <w:tc>
          <w:tcPr>
            <w:tcW w:type="dxa" w:w="1153"/>
            <w:tcMar/>
          </w:tcPr>
          <w:p>
            <w:r>
              <w:t>EJ (GHz)</w:t>
            </w:r>
          </w:p>
        </w:tc>
        <w:tc>
          <w:tcPr>
            <w:tcW w:type="dxa" w:w="1153"/>
            <w:tcMar/>
          </w:tcPr>
          <w:p>
            <w:r>
              <w:t>EC (GHz)</w:t>
            </w:r>
          </w:p>
        </w:tc>
        <w:tc>
          <w:tcPr>
            <w:tcW w:type="dxa" w:w="1153"/>
            <w:tcMar/>
          </w:tcPr>
          <w:p>
            <w:r>
              <w:t>EJ/EC</w:t>
            </w:r>
          </w:p>
        </w:tc>
      </w:tr>
      <w:tr>
        <w:tc>
          <w:tcPr>
            <w:tcW w:type="dxa" w:w="1153"/>
            <w:tcMar/>
          </w:tcPr>
          <w:p>
            <w:r>
              <w:t>Q1</w:t>
            </w:r>
          </w:p>
        </w:tc>
        <w:tc>
          <w:tcPr>
            <w:tcW w:type="dxa" w:w="1153"/>
            <w:tcMar/>
          </w:tcPr>
          <w:p>
            <w:r>
              <w:t>5.1739</w:t>
            </w:r>
          </w:p>
        </w:tc>
        <w:tc>
          <w:tcPr>
            <w:tcW w:type="dxa" w:w="1153"/>
            <w:tcMar/>
          </w:tcPr>
          <w:p>
            <w:r>
              <w:t>-260.0</w:t>
            </w:r>
          </w:p>
        </w:tc>
        <w:tc>
          <w:tcPr>
            <w:tcW w:type="dxa" w:w="1153"/>
            <w:tcMar/>
          </w:tcPr>
          <w:p>
            <w:r>
              <w:t>13.778</w:t>
            </w:r>
          </w:p>
        </w:tc>
        <w:tc>
          <w:tcPr>
            <w:tcW w:type="dxa" w:w="1153"/>
            <w:tcMar/>
          </w:tcPr>
          <w:p>
            <w:r>
              <w:t>0.26</w:t>
            </w:r>
          </w:p>
        </w:tc>
        <w:tc>
          <w:tcPr>
            <w:tcW w:type="dxa" w:w="1153"/>
            <w:tcMar/>
          </w:tcPr>
          <w:p>
            <w:r>
              <w:t>54.7</w:t>
            </w:r>
          </w:p>
        </w:tc>
      </w:tr>
      <w:tr>
        <w:tc>
          <w:tcPr>
            <w:tcW w:type="dxa" w:w="1153"/>
            <w:tcMar/>
          </w:tcPr>
          <w:p>
            <w:r>
              <w:t>Q2</w:t>
            </w:r>
          </w:p>
        </w:tc>
        <w:tc>
          <w:tcPr>
            <w:tcW w:type="dxa" w:w="1153"/>
            <w:tcMar/>
          </w:tcPr>
          <w:p>
            <w:r>
              <w:t>5.2154</w:t>
            </w:r>
          </w:p>
        </w:tc>
        <w:tc>
          <w:tcPr>
            <w:tcW w:type="dxa" w:w="1153"/>
            <w:tcMar/>
          </w:tcPr>
          <w:p>
            <w:r>
              <w:t>-260.0</w:t>
            </w:r>
          </w:p>
        </w:tc>
        <w:tc>
          <w:tcPr>
            <w:tcW w:type="dxa" w:w="1153"/>
            <w:tcMar/>
          </w:tcPr>
          <w:p>
            <w:r>
              <w:t>14.166</w:t>
            </w:r>
          </w:p>
        </w:tc>
        <w:tc>
          <w:tcPr>
            <w:tcW w:type="dxa" w:w="1153"/>
            <w:tcMar/>
          </w:tcPr>
          <w:p>
            <w:r>
              <w:t>0.26</w:t>
            </w:r>
          </w:p>
        </w:tc>
        <w:tc>
          <w:tcPr>
            <w:tcW w:type="dxa" w:w="1153"/>
            <w:tcMar/>
          </w:tcPr>
          <w:p>
            <w:r>
              <w:t>54.7</w:t>
            </w:r>
          </w:p>
        </w:tc>
      </w:tr>
      <w:tr>
        <w:tc>
          <w:tcPr>
            <w:tcW w:type="dxa" w:w="1153"/>
            <w:tcMar/>
          </w:tcPr>
          <w:p>
            <w:r>
              <w:t>Q3</w:t>
            </w:r>
          </w:p>
        </w:tc>
        <w:tc>
          <w:tcPr>
            <w:tcW w:type="dxa" w:w="1153"/>
            <w:tcMar/>
          </w:tcPr>
          <w:p>
            <w:r>
              <w:t>5.2361</w:t>
            </w:r>
          </w:p>
        </w:tc>
        <w:tc>
          <w:tcPr>
            <w:tcW w:type="dxa" w:w="1153"/>
            <w:tcMar/>
          </w:tcPr>
          <w:p>
            <w:r>
              <w:t>-260.0</w:t>
            </w:r>
          </w:p>
        </w:tc>
        <w:tc>
          <w:tcPr>
            <w:tcW w:type="dxa" w:w="1153"/>
            <w:tcMar/>
          </w:tcPr>
          <w:p>
            <w:r>
              <w:t>14.349</w:t>
            </w:r>
          </w:p>
        </w:tc>
        <w:tc>
          <w:tcPr>
            <w:tcW w:type="dxa" w:w="1153"/>
            <w:tcMar/>
          </w:tcPr>
          <w:p>
            <w:r>
              <w:t>0.26</w:t>
            </w:r>
          </w:p>
        </w:tc>
        <w:tc>
          <w:tcPr>
            <w:tcW w:type="dxa" w:w="1153"/>
            <w:tcMar/>
          </w:tcPr>
          <w:p>
            <w:r>
              <w:t>54.7</w:t>
            </w:r>
          </w:p>
        </w:tc>
      </w:tr>
      <w:tr>
        <w:tc>
          <w:tcPr>
            <w:tcW w:type="dxa" w:w="1153"/>
            <w:tcMar/>
          </w:tcPr>
          <w:p>
            <w:r>
              <w:t>Q4</w:t>
            </w:r>
          </w:p>
        </w:tc>
        <w:tc>
          <w:tcPr>
            <w:tcW w:type="dxa" w:w="1153"/>
            <w:tcMar/>
          </w:tcPr>
          <w:p>
            <w:r>
              <w:t>5.3487</w:t>
            </w:r>
          </w:p>
        </w:tc>
        <w:tc>
          <w:tcPr>
            <w:tcW w:type="dxa" w:w="1153"/>
            <w:tcMar/>
          </w:tcPr>
          <w:p>
            <w:r>
              <w:t>-260.0</w:t>
            </w:r>
          </w:p>
        </w:tc>
        <w:tc>
          <w:tcPr>
            <w:tcW w:type="dxa" w:w="1153"/>
            <w:tcMar/>
          </w:tcPr>
          <w:p>
            <w:r>
              <w:t>13.918</w:t>
            </w:r>
          </w:p>
        </w:tc>
        <w:tc>
          <w:tcPr>
            <w:tcW w:type="dxa" w:w="1153"/>
            <w:tcMar/>
          </w:tcPr>
          <w:p>
            <w:r>
              <w:t>0.26</w:t>
            </w:r>
          </w:p>
        </w:tc>
        <w:tc>
          <w:tcPr>
            <w:tcW w:type="dxa" w:w="1153"/>
            <w:tcMar/>
          </w:tcPr>
          <w:p>
            <w:r>
              <w:t>54.7</w:t>
            </w:r>
          </w:p>
        </w:tc>
      </w:tr>
      <w:tr>
        <w:tc>
          <w:tcPr>
            <w:tcW w:type="dxa" w:w="1153"/>
            <w:tcMar/>
          </w:tcPr>
          <w:p>
            <w:r>
              <w:t>Q5</w:t>
            </w:r>
          </w:p>
        </w:tc>
        <w:tc>
          <w:tcPr>
            <w:tcW w:type="dxa" w:w="1153"/>
            <w:tcMar/>
          </w:tcPr>
          <w:p>
            <w:r>
              <w:t>5.5925</w:t>
            </w:r>
          </w:p>
        </w:tc>
        <w:tc>
          <w:tcPr>
            <w:tcW w:type="dxa" w:w="1153"/>
            <w:tcMar/>
          </w:tcPr>
          <w:p>
            <w:r>
              <w:t>-260.0</w:t>
            </w:r>
          </w:p>
        </w:tc>
        <w:tc>
          <w:tcPr>
            <w:tcW w:type="dxa" w:w="1153"/>
            <w:tcMar/>
          </w:tcPr>
          <w:p>
            <w:r>
              <w:t>14.284</w:t>
            </w:r>
          </w:p>
        </w:tc>
        <w:tc>
          <w:tcPr>
            <w:tcW w:type="dxa" w:w="1153"/>
            <w:tcMar/>
          </w:tcPr>
          <w:p>
            <w:r>
              <w:t>0.26</w:t>
            </w:r>
          </w:p>
        </w:tc>
        <w:tc>
          <w:tcPr>
            <w:tcW w:type="dxa" w:w="1153"/>
            <w:tcMar/>
          </w:tcPr>
          <w:p>
            <w:r>
              <w:t>54.7</w:t>
            </w:r>
          </w:p>
        </w:tc>
      </w:tr>
      <w:tr>
        <w:tc>
          <w:tcPr>
            <w:tcW w:type="dxa" w:w="1153"/>
            <w:tcMar/>
          </w:tcPr>
          <w:p>
            <w:r>
              <w:t>Q6</w:t>
            </w:r>
          </w:p>
        </w:tc>
        <w:tc>
          <w:tcPr>
            <w:tcW w:type="dxa" w:w="1153"/>
            <w:tcMar/>
          </w:tcPr>
          <w:p>
            <w:r>
              <w:t>5.5336</w:t>
            </w:r>
          </w:p>
        </w:tc>
        <w:tc>
          <w:tcPr>
            <w:tcW w:type="dxa" w:w="1153"/>
            <w:tcMar/>
          </w:tcPr>
          <w:p>
            <w:r>
              <w:t>-260.0</w:t>
            </w:r>
          </w:p>
        </w:tc>
        <w:tc>
          <w:tcPr>
            <w:tcW w:type="dxa" w:w="1153"/>
            <w:tcMar/>
          </w:tcPr>
          <w:p>
            <w:r>
              <w:t>14.788</w:t>
            </w:r>
          </w:p>
        </w:tc>
        <w:tc>
          <w:tcPr>
            <w:tcW w:type="dxa" w:w="1153"/>
            <w:tcMar/>
          </w:tcPr>
          <w:p>
            <w:r>
              <w:t>0.26</w:t>
            </w:r>
          </w:p>
        </w:tc>
        <w:tc>
          <w:tcPr>
            <w:tcW w:type="dxa" w:w="1153"/>
            <w:tcMar/>
          </w:tcPr>
          <w:p>
            <w:r>
              <w:t>54.7</w:t>
            </w:r>
          </w:p>
        </w:tc>
      </w:tr>
      <w:tr>
        <w:tc>
          <w:tcPr>
            <w:tcW w:type="dxa" w:w="1153"/>
            <w:tcMar/>
          </w:tcPr>
          <w:p>
            <w:r>
              <w:t>Q7</w:t>
            </w:r>
          </w:p>
        </w:tc>
        <w:tc>
          <w:tcPr>
            <w:tcW w:type="dxa" w:w="1153"/>
            <w:tcMar/>
          </w:tcPr>
          <w:p>
            <w:r>
              <w:t>5.6542</w:t>
            </w:r>
          </w:p>
        </w:tc>
        <w:tc>
          <w:tcPr>
            <w:tcW w:type="dxa" w:w="1153"/>
            <w:tcMar/>
          </w:tcPr>
          <w:p>
            <w:r>
              <w:t>-260.0</w:t>
            </w:r>
          </w:p>
        </w:tc>
        <w:tc>
          <w:tcPr>
            <w:tcW w:type="dxa" w:w="1153"/>
            <w:tcMar/>
          </w:tcPr>
          <w:p>
            <w:r>
              <w:t>14.081</w:t>
            </w:r>
          </w:p>
        </w:tc>
        <w:tc>
          <w:tcPr>
            <w:tcW w:type="dxa" w:w="1153"/>
            <w:tcMar/>
          </w:tcPr>
          <w:p>
            <w:r>
              <w:t>0.26</w:t>
            </w:r>
          </w:p>
        </w:tc>
        <w:tc>
          <w:tcPr>
            <w:tcW w:type="dxa" w:w="1153"/>
            <w:tcMar/>
          </w:tcPr>
          <w:p>
            <w:r>
              <w:t>54.7</w:t>
            </w:r>
          </w:p>
        </w:tc>
      </w:tr>
      <w:tr>
        <w:tc>
          <w:tcPr>
            <w:tcW w:type="dxa" w:w="1153"/>
            <w:tcMar/>
          </w:tcPr>
          <w:p>
            <w:r>
              <w:t>Q8</w:t>
            </w:r>
          </w:p>
        </w:tc>
        <w:tc>
          <w:tcPr>
            <w:tcW w:type="dxa" w:w="1153"/>
            <w:tcMar/>
          </w:tcPr>
          <w:p>
            <w:r>
              <w:t>5.7827</w:t>
            </w:r>
          </w:p>
        </w:tc>
        <w:tc>
          <w:tcPr>
            <w:tcW w:type="dxa" w:w="1153"/>
            <w:tcMar/>
          </w:tcPr>
          <w:p>
            <w:r>
              <w:t>-260.0</w:t>
            </w:r>
          </w:p>
        </w:tc>
        <w:tc>
          <w:tcPr>
            <w:tcW w:type="dxa" w:w="1153"/>
            <w:tcMar/>
          </w:tcPr>
          <w:p>
            <w:r>
              <w:t>14.350</w:t>
            </w:r>
          </w:p>
        </w:tc>
        <w:tc>
          <w:tcPr>
            <w:tcW w:type="dxa" w:w="1153"/>
            <w:tcMar/>
          </w:tcPr>
          <w:p>
            <w:r>
              <w:t>0.26</w:t>
            </w:r>
          </w:p>
        </w:tc>
        <w:tc>
          <w:tcPr>
            <w:tcW w:type="dxa" w:w="1153"/>
            <w:tcMar/>
          </w:tcPr>
          <w:p>
            <w:r>
              <w:t>54.7</w:t>
            </w:r>
          </w:p>
        </w:tc>
      </w:tr>
      <w:tr>
        <w:tc>
          <w:tcPr>
            <w:tcW w:type="dxa" w:w="1153"/>
            <w:tcMar/>
          </w:tcPr>
          <w:p>
            <w:r>
              <w:t>Q9</w:t>
            </w:r>
          </w:p>
        </w:tc>
        <w:tc>
          <w:tcPr>
            <w:tcW w:type="dxa" w:w="1153"/>
            <w:tcMar/>
          </w:tcPr>
          <w:p>
            <w:r>
              <w:t>5.8425</w:t>
            </w:r>
          </w:p>
        </w:tc>
        <w:tc>
          <w:tcPr>
            <w:tcW w:type="dxa" w:w="1153"/>
            <w:tcMar/>
          </w:tcPr>
          <w:p>
            <w:r>
              <w:t>-260.0</w:t>
            </w:r>
          </w:p>
        </w:tc>
        <w:tc>
          <w:tcPr>
            <w:tcW w:type="dxa" w:w="1153"/>
            <w:tcMar/>
          </w:tcPr>
          <w:p>
            <w:r>
              <w:t>13.922</w:t>
            </w:r>
          </w:p>
        </w:tc>
        <w:tc>
          <w:tcPr>
            <w:tcW w:type="dxa" w:w="1153"/>
            <w:tcMar/>
          </w:tcPr>
          <w:p>
            <w:r>
              <w:t>0.26</w:t>
            </w:r>
          </w:p>
        </w:tc>
        <w:tc>
          <w:tcPr>
            <w:tcW w:type="dxa" w:w="1153"/>
            <w:tcMar/>
          </w:tcPr>
          <w:p>
            <w:r>
              <w:t>54.7</w:t>
            </w:r>
          </w:p>
        </w:tc>
      </w:tr>
      <w:tr>
        <w:tc>
          <w:tcPr>
            <w:tcW w:type="dxa" w:w="1153"/>
            <w:tcMar/>
          </w:tcPr>
          <w:p>
            <w:r>
              <w:t>Q10</w:t>
            </w:r>
          </w:p>
        </w:tc>
        <w:tc>
          <w:tcPr>
            <w:tcW w:type="dxa" w:w="1153"/>
            <w:tcMar/>
          </w:tcPr>
          <w:p>
            <w:r>
              <w:t>5.8950</w:t>
            </w:r>
          </w:p>
        </w:tc>
        <w:tc>
          <w:tcPr>
            <w:tcW w:type="dxa" w:w="1153"/>
            <w:tcMar/>
          </w:tcPr>
          <w:p>
            <w:r>
              <w:t>-260.0</w:t>
            </w:r>
          </w:p>
        </w:tc>
        <w:tc>
          <w:tcPr>
            <w:tcW w:type="dxa" w:w="1153"/>
            <w:tcMar/>
          </w:tcPr>
          <w:p>
            <w:r>
              <w:t>14.337</w:t>
            </w:r>
          </w:p>
        </w:tc>
        <w:tc>
          <w:tcPr>
            <w:tcW w:type="dxa" w:w="1153"/>
            <w:tcMar/>
          </w:tcPr>
          <w:p>
            <w:r>
              <w:t>0.26</w:t>
            </w:r>
          </w:p>
        </w:tc>
        <w:tc>
          <w:tcPr>
            <w:tcW w:type="dxa" w:w="1153"/>
            <w:tcMar/>
          </w:tcPr>
          <w:p>
            <w: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耦合强度s (7.59-15.59 MHz) and ZZ interactions (-18.0 to -84.1 kHz), reflecting the non-uniform frequency distribution. Third, the 频率碰撞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噪声预算分解</w:t>
      </w:r>
    </w:p>
    <w:p>
      <w:pPr>
        <w:pStyle w:val="p1a"/>
      </w:pPr>
      <w:r>
        <w:t>Task. Decompose the measured T1 and T2 相干时间s into 贡献 from individual noise mechanisms, construct a gate error budget, and identify the most impactful parameters for improvement.</w:t>
      </w:r>
    </w:p>
    <w:p>
      <w:pPr>
        <w:pStyle w:val="p1a"/>
      </w:pPr>
      <w:r>
        <w:t>Method. The Noise Analyst agent invokes Module M3, which takes the Hamiltonian model (ham_9a0ca1b4) and measured 相干时间s (T1 = 45 us, T2 = 30 us) as inputs. The analysis is performed at an operating temperature of 15 mK. The module computes individual T1 贡献 using material-specific loss tangents and geometric 参与比s, and T2 贡献 using measured noise power spectral densities.</w:t>
      </w:r>
    </w:p>
    <w:p>
      <w:pPr>
        <w:pStyle w:val="p1a"/>
      </w:pPr>
      <w:r>
        <w:t>Results. Table 5 presents the T1 and T2 噪声预算 decomposition. The theoretical total T1 is 30.0 us (measured 45.0 us), with the dominant 贡献 being 介质损耗 (T1 = 76.0 us, 39.5% of total rate), TLS defects (T1 = 115.6 us, 25.9%), Purcell衰减 (T1 = 193.3 us, 15.5%), radiation loss (T1 = 255.9 us, 11.7%), and 准粒子 tunneling (T1 = 407.1 us, 7.4%). For T2, the theoretical total is 24.8 us (measured 30.0 us), with the T1-limited 贡献 at 60.0 us and the dominant pure 退相位 mechanism being 1/f 磁通噪声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r>
              <w:t>Mechanism</w:t>
            </w:r>
          </w:p>
        </w:tc>
        <w:tc>
          <w:tcPr>
            <w:tcW w:type="dxa" w:w="1729"/>
            <w:tcMar/>
          </w:tcPr>
          <w:p>
            <w:r>
              <w:t>T1/T2 贡献 (us)</w:t>
            </w:r>
          </w:p>
        </w:tc>
        <w:tc>
          <w:tcPr>
            <w:tcW w:type="dxa" w:w="1729"/>
            <w:tcMar/>
          </w:tcPr>
          <w:p>
            <w:r>
              <w:t>Rate 贡献 (%)</w:t>
            </w:r>
          </w:p>
        </w:tc>
        <w:tc>
          <w:tcPr>
            <w:tcW w:type="dxa" w:w="1729"/>
            <w:tcMar/>
          </w:tcPr>
          <w:p>
            <w:r>
              <w:t>Category</w:t>
            </w:r>
          </w:p>
        </w:tc>
      </w:tr>
      <w:tr>
        <w:tc>
          <w:tcPr>
            <w:tcW w:type="dxa" w:w="1729"/>
            <w:tcMar/>
          </w:tcPr>
          <w:p>
            <w:r>
              <w:t>Dielectric loss</w:t>
            </w:r>
          </w:p>
        </w:tc>
        <w:tc>
          <w:tcPr>
            <w:tcW w:type="dxa" w:w="1729"/>
            <w:tcMar/>
          </w:tcPr>
          <w:p>
            <w:r>
              <w:t>76.0</w:t>
            </w:r>
          </w:p>
        </w:tc>
        <w:tc>
          <w:tcPr>
            <w:tcW w:type="dxa" w:w="1729"/>
            <w:tcMar/>
          </w:tcPr>
          <w:p>
            <w:r>
              <w:t>39.5</w:t>
            </w:r>
          </w:p>
        </w:tc>
        <w:tc>
          <w:tcPr>
            <w:tcW w:type="dxa" w:w="1729"/>
            <w:tcMar/>
          </w:tcPr>
          <w:p>
            <w:r>
              <w:t>T1 limiter</w:t>
            </w:r>
          </w:p>
        </w:tc>
      </w:tr>
      <w:tr>
        <w:tc>
          <w:tcPr>
            <w:tcW w:type="dxa" w:w="1729"/>
            <w:tcMar/>
          </w:tcPr>
          <w:p>
            <w:r>
              <w:t>TLS defects</w:t>
            </w:r>
          </w:p>
        </w:tc>
        <w:tc>
          <w:tcPr>
            <w:tcW w:type="dxa" w:w="1729"/>
            <w:tcMar/>
          </w:tcPr>
          <w:p>
            <w:r>
              <w:t>115.6</w:t>
            </w:r>
          </w:p>
        </w:tc>
        <w:tc>
          <w:tcPr>
            <w:tcW w:type="dxa" w:w="1729"/>
            <w:tcMar/>
          </w:tcPr>
          <w:p>
            <w:r>
              <w:t>25.9</w:t>
            </w:r>
          </w:p>
        </w:tc>
        <w:tc>
          <w:tcPr>
            <w:tcW w:type="dxa" w:w="1729"/>
            <w:tcMar/>
          </w:tcPr>
          <w:p>
            <w:r>
              <w:t>T1 limiter</w:t>
            </w:r>
          </w:p>
        </w:tc>
      </w:tr>
      <w:tr>
        <w:tc>
          <w:tcPr>
            <w:tcW w:type="dxa" w:w="1729"/>
            <w:tcMar/>
          </w:tcPr>
          <w:p>
            <w:r>
              <w:t>1/f 磁通噪声</w:t>
            </w:r>
          </w:p>
        </w:tc>
        <w:tc>
          <w:tcPr>
            <w:tcW w:type="dxa" w:w="1729"/>
            <w:tcMar/>
          </w:tcPr>
          <w:p>
            <w:r>
              <w:t>56.1 (T_phi)</w:t>
            </w:r>
          </w:p>
        </w:tc>
        <w:tc>
          <w:tcPr>
            <w:tcW w:type="dxa" w:w="1729"/>
            <w:tcMar/>
          </w:tcPr>
          <w:p>
            <w:r>
              <w:t>22.1</w:t>
            </w:r>
          </w:p>
        </w:tc>
        <w:tc>
          <w:tcPr>
            <w:tcW w:type="dxa" w:w="1729"/>
            <w:tcMar/>
          </w:tcPr>
          <w:p>
            <w:r>
              <w:t>T2 limiter</w:t>
            </w:r>
          </w:p>
        </w:tc>
      </w:tr>
      <w:tr>
        <w:tc>
          <w:tcPr>
            <w:tcW w:type="dxa" w:w="1729"/>
            <w:tcMar/>
          </w:tcPr>
          <w:p>
            <w:r>
              <w:t>Purcell衰减</w:t>
            </w:r>
          </w:p>
        </w:tc>
        <w:tc>
          <w:tcPr>
            <w:tcW w:type="dxa" w:w="1729"/>
            <w:tcMar/>
          </w:tcPr>
          <w:p>
            <w:r>
              <w:t>193.3</w:t>
            </w:r>
          </w:p>
        </w:tc>
        <w:tc>
          <w:tcPr>
            <w:tcW w:type="dxa" w:w="1729"/>
            <w:tcMar/>
          </w:tcPr>
          <w:p>
            <w:r>
              <w:t>15.5</w:t>
            </w:r>
          </w:p>
        </w:tc>
        <w:tc>
          <w:tcPr>
            <w:tcW w:type="dxa" w:w="1729"/>
            <w:tcMar/>
          </w:tcPr>
          <w:p>
            <w:r>
              <w:t>T1 limiter</w:t>
            </w:r>
          </w:p>
        </w:tc>
      </w:tr>
      <w:tr>
        <w:tc>
          <w:tcPr>
            <w:tcW w:type="dxa" w:w="1729"/>
            <w:tcMar/>
          </w:tcPr>
          <w:p>
            <w:r>
              <w:t>Radiation loss</w:t>
            </w:r>
          </w:p>
        </w:tc>
        <w:tc>
          <w:tcPr>
            <w:tcW w:type="dxa" w:w="1729"/>
            <w:tcMar/>
          </w:tcPr>
          <w:p>
            <w:r>
              <w:t>255.9</w:t>
            </w:r>
          </w:p>
        </w:tc>
        <w:tc>
          <w:tcPr>
            <w:tcW w:type="dxa" w:w="1729"/>
            <w:tcMar/>
          </w:tcPr>
          <w:p>
            <w:r>
              <w:t>11.7</w:t>
            </w:r>
          </w:p>
        </w:tc>
        <w:tc>
          <w:tcPr>
            <w:tcW w:type="dxa" w:w="1729"/>
            <w:tcMar/>
          </w:tcPr>
          <w:p>
            <w:r>
              <w:t>T1 limiter</w:t>
            </w:r>
          </w:p>
        </w:tc>
      </w:tr>
      <w:tr>
        <w:tc>
          <w:tcPr>
            <w:tcW w:type="dxa" w:w="1729"/>
            <w:tcMar/>
          </w:tcPr>
          <w:p>
            <w:r>
              <w:t>Quasiparticle tunneling</w:t>
            </w:r>
          </w:p>
        </w:tc>
        <w:tc>
          <w:tcPr>
            <w:tcW w:type="dxa" w:w="1729"/>
            <w:tcMar/>
          </w:tcPr>
          <w:p>
            <w:r>
              <w:t>407.1</w:t>
            </w:r>
          </w:p>
        </w:tc>
        <w:tc>
          <w:tcPr>
            <w:tcW w:type="dxa" w:w="1729"/>
            <w:tcMar/>
          </w:tcPr>
          <w:p>
            <w:r>
              <w:t>7.4</w:t>
            </w:r>
          </w:p>
        </w:tc>
        <w:tc>
          <w:tcPr>
            <w:tcW w:type="dxa" w:w="1729"/>
            <w:tcMar/>
          </w:tcPr>
          <w:p>
            <w:r>
              <w:t>T1 limiter</w:t>
            </w:r>
          </w:p>
        </w:tc>
      </w:tr>
      <w:tr>
        <w:tc>
          <w:tcPr>
            <w:tcW w:type="dxa" w:w="1729"/>
            <w:tcMar/>
          </w:tcPr>
          <w:p>
            <w:r>
              <w:t>Thermal photon 退相位</w:t>
            </w:r>
          </w:p>
        </w:tc>
        <w:tc>
          <w:tcPr>
            <w:tcW w:type="dxa" w:w="1729"/>
            <w:tcMar/>
          </w:tcPr>
          <w:p>
            <w:r>
              <w:t>205.0 (T_phi)</w:t>
            </w:r>
          </w:p>
        </w:tc>
        <w:tc>
          <w:tcPr>
            <w:tcW w:type="dxa" w:w="1729"/>
            <w:tcMar/>
          </w:tcPr>
          <w:p>
            <w:r>
              <w:t>6.1</w:t>
            </w:r>
          </w:p>
        </w:tc>
        <w:tc>
          <w:tcPr>
            <w:tcW w:type="dxa" w:w="1729"/>
            <w:tcMar/>
          </w:tcPr>
          <w:p>
            <w:r>
              <w:t>T2 limiter</w:t>
            </w:r>
          </w:p>
        </w:tc>
      </w:tr>
      <w:tr>
        <w:tc>
          <w:tcPr>
            <w:tcW w:type="dxa" w:w="1729"/>
            <w:tcMar/>
          </w:tcPr>
          <w:p>
            <w:r>
              <w:t>Charge noise 退相位</w:t>
            </w:r>
          </w:p>
        </w:tc>
        <w:tc>
          <w:tcPr>
            <w:tcW w:type="dxa" w:w="1729"/>
            <w:tcMar/>
          </w:tcPr>
          <w:p>
            <w:r>
              <w:t>1078.9 (T_phi)</w:t>
            </w:r>
          </w:p>
        </w:tc>
        <w:tc>
          <w:tcPr>
            <w:tcW w:type="dxa" w:w="1729"/>
            <w:tcMar/>
          </w:tcPr>
          <w:p>
            <w:r>
              <w:t>1.2</w:t>
            </w:r>
          </w:p>
        </w:tc>
        <w:tc>
          <w:tcPr>
            <w:tcW w:type="dxa" w:w="1729"/>
            <w:tcMar/>
          </w:tcPr>
          <w:p>
            <w:r>
              <w:t>T2 limiter</w:t>
            </w:r>
          </w:p>
        </w:tc>
      </w:tr>
    </w:tbl>
    <w:p>
      <w:pPr>
        <w:pStyle w:val="p1a"/>
      </w:pPr>
      <w:r>
        <w:t>The gate error budget analysis reveals that single-qubit gates are limited primarily by coherence (0.067% error), with smaller 贡献 from leakage (0.013%) and control errors (0.010%), yielding a total predicted error of 0.090%. Two-qubit CZ gates have a higher total error of 0.968%, dominated by coherence-limited error (0.667%), with significant 贡献 from 磁通噪声 退相位 (0.126%), leakage (0.122%), and residual ZZ interaction (0.053%). Figure 7 shows the 噪声预算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贡献 of each mechanism to T1 relaxation (left) and T2 退相干 (right). Dielectric loss and 1/f 磁通噪声 are the dominant limiters.</w:t>
      </w:r>
    </w:p>
    <w:p>
      <w:pPr>
        <w:pStyle w:val="p1a"/>
      </w:pPr>
      <w:r>
        <w:t>Analysis. The 噪声预算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介质损耗 tangent could yield a 20% improvement in T1, while improving magnetic shielding to reduce 磁通噪声 amplitude could improve T2 by 30%. These recommendations are automatically incorporated into the 设计建议 generated by Module M8. The gate error budget reveals that two-qubit gate performance is the primary bottleneck, with coherence-limited error being the dominant contributor, consistent with the relatively modest T1 and T2 values. This analysis suggests that improving 相干时间s should be prioritized over gate 校准 optimization for the next design iteration.</w:t>
      </w:r>
    </w:p>
    <w:p>
      <w:pPr>
        <w:pStyle w:val="heading2"/>
      </w:pPr>
      <w:r>
        <w:t>Experiment 3: 多假设异常诊断</w:t>
      </w:r>
    </w:p>
    <w:p>
      <w:pPr>
        <w:pStyle w:val="p1a"/>
      </w:pPr>
      <w:r>
        <w:t>Task. Diagnose the 根因s of four common performance anomalies observed in 超导量子 processors: elevated two-qubit gate error, T1 degradation, frequency drift, and high readout error.</w:t>
      </w:r>
    </w:p>
    <w:p>
      <w:pPr>
        <w:pStyle w:val="p1a"/>
      </w:pPr>
      <w:r>
        <w:t>Method. The Diagnostician agent invokes Module M4 for each anomaly type. The module applies Bayesian reasoning to generate ranked 根因 hypotheses, each annotated with confidence scores, supporting evidence, contradicting evidence, and recommended verification experiments. The diagnosis integrates information from the Hamiltonian model, 噪声预算, and the specific observed metrics for each anomaly.</w:t>
      </w:r>
    </w:p>
    <w:p>
      <w:pPr>
        <w:pStyle w:val="p1a"/>
      </w:pPr>
      <w:r>
        <w:t>Results. Table 6 summarizes the diagnosis results for all four anomaly types. For elevated gate error (observed fidelity 98.5%), the top-ranked hypothesis is 频率碰撞 near the CZ operating point (50% confidence), supported by evidence of avoided crossings in Chevron plots and elevated leakage 测量s. The second-ranked hypothesis is flux bias line drift causing detuning fluctuations (35% confidence). For T1 degradation (observed T1 = 25 us, down from baseline), the primary hypothesis is surface 介质损耗 degradation due to TLS activation (40% confidence), with Purcell enhancement (25%) and elevated 准粒子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r>
              <w:t>Anomaly</w:t>
            </w:r>
          </w:p>
        </w:tc>
        <w:tc>
          <w:tcPr>
            <w:tcW w:type="dxa" w:w="1384"/>
            <w:tcMar/>
          </w:tcPr>
          <w:p>
            <w:r>
              <w:t>Observed Metric</w:t>
            </w:r>
          </w:p>
        </w:tc>
        <w:tc>
          <w:tcPr>
            <w:tcW w:type="dxa" w:w="1384"/>
            <w:tcMar/>
          </w:tcPr>
          <w:p>
            <w:r>
              <w:t>Top Root Cause</w:t>
            </w:r>
          </w:p>
        </w:tc>
        <w:tc>
          <w:tcPr>
            <w:tcW w:type="dxa" w:w="1384"/>
            <w:tcMar/>
          </w:tcPr>
          <w:p>
            <w:r>
              <w:t>Confidence</w:t>
            </w:r>
          </w:p>
        </w:tc>
        <w:tc>
          <w:tcPr>
            <w:tcW w:type="dxa" w:w="1384"/>
            <w:tcMar/>
          </w:tcPr>
          <w:p>
            <w:r>
              <w:t>Verification Experiment</w:t>
            </w:r>
          </w:p>
        </w:tc>
      </w:tr>
      <w:tr>
        <w:tc>
          <w:tcPr>
            <w:tcW w:type="dxa" w:w="1384"/>
            <w:tcMar/>
          </w:tcPr>
          <w:p>
            <w:r>
              <w:t>Gate error (high)</w:t>
            </w:r>
          </w:p>
        </w:tc>
        <w:tc>
          <w:tcPr>
            <w:tcW w:type="dxa" w:w="1384"/>
            <w:tcMar/>
          </w:tcPr>
          <w:p>
            <w:r>
              <w:t>Fidelity 98.5%</w:t>
            </w:r>
          </w:p>
        </w:tc>
        <w:tc>
          <w:tcPr>
            <w:tcW w:type="dxa" w:w="1384"/>
            <w:tcMar/>
          </w:tcPr>
          <w:p>
            <w:r>
              <w:t>Frequency collision near CZ point</w:t>
            </w:r>
          </w:p>
        </w:tc>
        <w:tc>
          <w:tcPr>
            <w:tcW w:type="dxa" w:w="1384"/>
            <w:tcMar/>
          </w:tcPr>
          <w:p>
            <w:r>
              <w:t>50%</w:t>
            </w:r>
          </w:p>
        </w:tc>
        <w:tc>
          <w:tcPr>
            <w:tcW w:type="dxa" w:w="1384"/>
            <w:tcMar/>
          </w:tcPr>
          <w:p>
            <w:r>
              <w:t>High-res Chevron scan + leakage 测量</w:t>
            </w:r>
          </w:p>
        </w:tc>
      </w:tr>
      <w:tr>
        <w:tc>
          <w:tcPr>
            <w:tcW w:type="dxa" w:w="1384"/>
            <w:tcMar/>
          </w:tcPr>
          <w:p>
            <w:r>
              <w:t>T1 degradation</w:t>
            </w:r>
          </w:p>
        </w:tc>
        <w:tc>
          <w:tcPr>
            <w:tcW w:type="dxa" w:w="1384"/>
            <w:tcMar/>
          </w:tcPr>
          <w:p>
            <w:r>
              <w:t>T1 = 25 us</w:t>
            </w:r>
          </w:p>
        </w:tc>
        <w:tc>
          <w:tcPr>
            <w:tcW w:type="dxa" w:w="1384"/>
            <w:tcMar/>
          </w:tcPr>
          <w:p>
            <w:r>
              <w:t>Surface 介质损耗 (TLS activation)</w:t>
            </w:r>
          </w:p>
        </w:tc>
        <w:tc>
          <w:tcPr>
            <w:tcW w:type="dxa" w:w="1384"/>
            <w:tcMar/>
          </w:tcPr>
          <w:p>
            <w:r>
              <w:t>40%</w:t>
            </w:r>
          </w:p>
        </w:tc>
        <w:tc>
          <w:tcPr>
            <w:tcW w:type="dxa" w:w="1384"/>
            <w:tcMar/>
          </w:tcPr>
          <w:p>
            <w:r>
              <w:t>T1 vs frequency scan + power-dependent T1</w:t>
            </w:r>
          </w:p>
        </w:tc>
      </w:tr>
      <w:tr>
        <w:tc>
          <w:tcPr>
            <w:tcW w:type="dxa" w:w="1384"/>
            <w:tcMar/>
          </w:tcPr>
          <w:p>
            <w:r>
              <w:t>Frequency drift</w:t>
            </w:r>
          </w:p>
        </w:tc>
        <w:tc>
          <w:tcPr>
            <w:tcW w:type="dxa" w:w="1384"/>
            <w:tcMar/>
          </w:tcPr>
          <w:p>
            <w:r>
              <w:t>0.5 MHz/hour</w:t>
            </w:r>
          </w:p>
        </w:tc>
        <w:tc>
          <w:tcPr>
            <w:tcW w:type="dxa" w:w="1384"/>
            <w:tcMar/>
          </w:tcPr>
          <w:p>
            <w:r>
              <w:t>1/f 磁通噪声 (surface magnetic defects)</w:t>
            </w:r>
          </w:p>
        </w:tc>
        <w:tc>
          <w:tcPr>
            <w:tcW w:type="dxa" w:w="1384"/>
            <w:tcMar/>
          </w:tcPr>
          <w:p>
            <w:r>
              <w:t>50%</w:t>
            </w:r>
          </w:p>
        </w:tc>
        <w:tc>
          <w:tcPr>
            <w:tcW w:type="dxa" w:w="1384"/>
            <w:tcMar/>
          </w:tcPr>
          <w:p>
            <w:r>
              <w:t>CPMG noise spectroscopy + magnetic shielding test</w:t>
            </w:r>
          </w:p>
        </w:tc>
      </w:tr>
      <w:tr>
        <w:tc>
          <w:tcPr>
            <w:tcW w:type="dxa" w:w="1384"/>
            <w:tcMar/>
          </w:tcPr>
          <w:p>
            <w:r>
              <w:t>Readout error</w:t>
            </w:r>
          </w:p>
        </w:tc>
        <w:tc>
          <w:tcPr>
            <w:tcW w:type="dxa" w:w="1384"/>
            <w:tcMar/>
          </w:tcPr>
          <w:p>
            <w:r>
              <w:t>Fidelity 96.5%</w:t>
            </w:r>
          </w:p>
        </w:tc>
        <w:tc>
          <w:tcPr>
            <w:tcW w:type="dxa" w:w="1384"/>
            <w:tcMar/>
          </w:tcPr>
          <w:p>
            <w:r>
              <w:t>Non-optimal readout power/frequency</w:t>
            </w:r>
          </w:p>
        </w:tc>
        <w:tc>
          <w:tcPr>
            <w:tcW w:type="dxa" w:w="1384"/>
            <w:tcMar/>
          </w:tcPr>
          <w:p>
            <w:r>
              <w:t>35%</w:t>
            </w:r>
          </w:p>
        </w:tc>
        <w:tc>
          <w:tcPr>
            <w:tcW w:type="dxa" w:w="1384"/>
            <w:tcMar/>
          </w:tcPr>
          <w:p>
            <w:r>
              <w:t>Readout power + frequency 2D sweep</w:t>
            </w:r>
          </w:p>
        </w:tc>
      </w:tr>
    </w:tbl>
    <w:p>
      <w:pPr>
        <w:pStyle w:val="p1a"/>
      </w:pPr>
      <w:r>
        <w:t>For frequency drift (0.5 MHz/hour), the diagnosis identifies 1/f 磁通噪声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量子硬件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量子芯片 development cycle.</w:t>
      </w:r>
    </w:p>
    <w:p>
      <w:pPr>
        <w:pStyle w:val="heading2"/>
      </w:pPr>
      <w:r>
        <w:t>Experiment 4: 自适应实验规划</w:t>
      </w:r>
    </w:p>
    <w:p>
      <w:pPr>
        <w:pStyle w:val="p1a"/>
      </w:pPr>
      <w:r>
        <w:t>Task. Generate optimal 实验方案s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实验方案s. The noise identification plan (8-hour budget) schedules five experiments totaling 5.3 hours: T1 vs frequency sweep (60 min, highest priority for discriminating Purcell from 介质损耗), T2 Ramsey vs Echo comparison (30 min, separating low-frequency noise 贡献), CPMG noise spectroscopy (90 min, extracting noise power spectral density), temperature-dependent T1 测量 (120 min, distinguishing 准粒子 from 热光子 贡献), and thermal excitation 测量 (20 min, directly assessing effective temperature).</w:t>
      </w:r>
    </w:p>
    <w:p>
      <w:pPr>
        <w:pStyle w:val="tablecaption"/>
        <w:jc w:val="center"/>
      </w:pPr>
      <w:r>
        <w:t>Table 7. Summary of the three adaptive 实验方案s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Plan</w:t>
            </w:r>
          </w:p>
        </w:tc>
        <w:tc>
          <w:tcPr>
            <w:tcW w:type="dxa" w:w="1153"/>
            <w:tcMar/>
          </w:tcPr>
          <w:p>
            <w:r>
              <w:t>Objective</w:t>
            </w:r>
          </w:p>
        </w:tc>
        <w:tc>
          <w:tcPr>
            <w:tcW w:type="dxa" w:w="1153"/>
            <w:tcMar/>
          </w:tcPr>
          <w:p>
            <w:r>
              <w:t>Budget (h)</w:t>
            </w:r>
          </w:p>
        </w:tc>
        <w:tc>
          <w:tcPr>
            <w:tcW w:type="dxa" w:w="1153"/>
            <w:tcMar/>
          </w:tcPr>
          <w:p>
            <w:r>
              <w:t>Experiments</w:t>
            </w:r>
          </w:p>
        </w:tc>
        <w:tc>
          <w:tcPr>
            <w:tcW w:type="dxa" w:w="1153"/>
            <w:tcMar/>
          </w:tcPr>
          <w:p>
            <w:r>
              <w:t>Total Duration (h)</w:t>
            </w:r>
          </w:p>
        </w:tc>
        <w:tc>
          <w:tcPr>
            <w:tcW w:type="dxa" w:w="1153"/>
            <w:tcMar/>
          </w:tcPr>
          <w:p>
            <w:r>
              <w:t>Stopping Criterion</w:t>
            </w:r>
          </w:p>
        </w:tc>
      </w:tr>
      <w:tr>
        <w:tc>
          <w:tcPr>
            <w:tcW w:type="dxa" w:w="1153"/>
            <w:tcMar/>
          </w:tcPr>
          <w:p>
            <w:r>
              <w:t>Noise ID</w:t>
            </w:r>
          </w:p>
        </w:tc>
        <w:tc>
          <w:tcPr>
            <w:tcW w:type="dxa" w:w="1153"/>
            <w:tcMar/>
          </w:tcPr>
          <w:p>
            <w:r>
              <w:t>Identify dominant noise</w:t>
            </w:r>
          </w:p>
        </w:tc>
        <w:tc>
          <w:tcPr>
            <w:tcW w:type="dxa" w:w="1153"/>
            <w:tcMar/>
          </w:tcPr>
          <w:p>
            <w:r>
              <w:t>8.0</w:t>
            </w:r>
          </w:p>
        </w:tc>
        <w:tc>
          <w:tcPr>
            <w:tcW w:type="dxa" w:w="1153"/>
            <w:tcMar/>
          </w:tcPr>
          <w:p>
            <w:r>
              <w:t>5</w:t>
            </w:r>
          </w:p>
        </w:tc>
        <w:tc>
          <w:tcPr>
            <w:tcW w:type="dxa" w:w="1153"/>
            <w:tcMar/>
          </w:tcPr>
          <w:p>
            <w:r>
              <w:t>5.3</w:t>
            </w:r>
          </w:p>
        </w:tc>
        <w:tc>
          <w:tcPr>
            <w:tcW w:type="dxa" w:w="1153"/>
            <w:tcMar/>
          </w:tcPr>
          <w:p>
            <w:r>
              <w:t>Top-1 confidence &gt; 0.8</w:t>
            </w:r>
          </w:p>
        </w:tc>
      </w:tr>
      <w:tr>
        <w:tc>
          <w:tcPr>
            <w:tcW w:type="dxa" w:w="1153"/>
            <w:tcMar/>
          </w:tcPr>
          <w:p>
            <w:r>
              <w:t>Gate Diag.</w:t>
            </w:r>
          </w:p>
        </w:tc>
        <w:tc>
          <w:tcPr>
            <w:tcW w:type="dxa" w:w="1153"/>
            <w:tcMar/>
          </w:tcPr>
          <w:p>
            <w:r>
              <w:t>Gate error diagnosis</w:t>
            </w:r>
          </w:p>
        </w:tc>
        <w:tc>
          <w:tcPr>
            <w:tcW w:type="dxa" w:w="1153"/>
            <w:tcMar/>
          </w:tcPr>
          <w:p>
            <w:r>
              <w:t>6.0</w:t>
            </w:r>
          </w:p>
        </w:tc>
        <w:tc>
          <w:tcPr>
            <w:tcW w:type="dxa" w:w="1153"/>
            <w:tcMar/>
          </w:tcPr>
          <w:p>
            <w:r>
              <w:t>5</w:t>
            </w:r>
          </w:p>
        </w:tc>
        <w:tc>
          <w:tcPr>
            <w:tcW w:type="dxa" w:w="1153"/>
            <w:tcMar/>
          </w:tcPr>
          <w:p>
            <w:r>
              <w:t>5.8</w:t>
            </w:r>
          </w:p>
        </w:tc>
        <w:tc>
          <w:tcPr>
            <w:tcW w:type="dxa" w:w="1153"/>
            <w:tcMar/>
          </w:tcPr>
          <w:p>
            <w:r>
              <w:t>Top-1 confidence &gt; 0.8</w:t>
            </w:r>
          </w:p>
        </w:tc>
      </w:tr>
      <w:tr>
        <w:tc>
          <w:tcPr>
            <w:tcW w:type="dxa" w:w="1153"/>
            <w:tcMar/>
          </w:tcPr>
          <w:p>
            <w:r>
              <w:t>Readout Opt.</w:t>
            </w:r>
          </w:p>
        </w:tc>
        <w:tc>
          <w:tcPr>
            <w:tcW w:type="dxa" w:w="1153"/>
            <w:tcMar/>
          </w:tcPr>
          <w:p>
            <w:r>
              <w:t>Readout optimization</w:t>
            </w:r>
          </w:p>
        </w:tc>
        <w:tc>
          <w:tcPr>
            <w:tcW w:type="dxa" w:w="1153"/>
            <w:tcMar/>
          </w:tcPr>
          <w:p>
            <w:r>
              <w:t>3.0</w:t>
            </w:r>
          </w:p>
        </w:tc>
        <w:tc>
          <w:tcPr>
            <w:tcW w:type="dxa" w:w="1153"/>
            <w:tcMar/>
          </w:tcPr>
          <w:p>
            <w:r>
              <w:t>3</w:t>
            </w:r>
          </w:p>
        </w:tc>
        <w:tc>
          <w:tcPr>
            <w:tcW w:type="dxa" w:w="1153"/>
            <w:tcMar/>
          </w:tcPr>
          <w:p>
            <w:r>
              <w:t>1.8</w:t>
            </w:r>
          </w:p>
        </w:tc>
        <w:tc>
          <w:tcPr>
            <w:tcW w:type="dxa" w:w="1153"/>
            <w:tcMar/>
          </w:tcPr>
          <w:p>
            <w:r>
              <w:t>Top-1 confidence &gt; 0.8</w:t>
            </w:r>
          </w:p>
        </w:tc>
      </w:tr>
    </w:tbl>
    <w:p>
      <w:pPr>
        <w:pStyle w:val="p1a"/>
      </w:pPr>
      <w:r>
        <w:t>The gate error diagnosis plan (6-hour budget) includes interleaved randomized benchmarking (45 min), gate set tomography (180 min), high-resolution Chevron scanning (60 min), ZZ interaction 测量 (30 min), and DRAG parameter optimization (30 min). The readout optimization plan (3-hour budget) is more compact, with readout power sweep and IQ analysis (30 min), readout frequency fine scan (30 min), and QND 测量 test (45 min). All plans include the adaptive policy of updating posterior probabilities after each experiment and terminating early if the top hypothesis confidence exceeds 0.85.</w:t>
      </w:r>
    </w:p>
    <w:p>
      <w:pPr>
        <w:pStyle w:val="p1a"/>
      </w:pPr>
      <w:r>
        <w:t>Analysis. The 实验方案s demonstrate AetherQ's ability to balance information gain against resource constraints. The noise identification plan allocates the most time to temperature-dependent 测量s,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表征 time by an estimated 40-60% while maintaining diagnostic 准确率.</w:t>
      </w:r>
    </w:p>
    <w:p>
      <w:pPr>
        <w:pStyle w:val="heading2"/>
      </w:pPr>
      <w:r>
        <w:t>Experiment 5: 全栈电磁仿真</w:t>
      </w:r>
    </w:p>
    <w:p>
      <w:pPr>
        <w:pStyle w:val="p1a"/>
      </w:pPr>
      <w:r>
        <w:t>Task. Perform a comprehensive 电磁仿真 of five representative qubits (Q1-Q5) from the 20-qubit chip, including Q3D capacitance extraction, lumped oscillator modeling, energy 参与比 analysis, and 本征模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参与比, which determines the qubit-mode 耦合强度 and the T1 limit from 介质损耗. The 本征模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本征模 frequencies and Q-factors for qubits Q1-Q5. The frequency variation reflects the designed non-uniform distribution, while Q-factor variations indicate geometry-dependent loss mechanisms.</w:t>
      </w:r>
    </w:p>
    <w:p>
      <w:pPr>
        <w:pStyle w:val="tablecaption"/>
        <w:jc w:val="center"/>
      </w:pPr>
      <w:r>
        <w:t>Table 8. Full-stack 电磁仿真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r>
              <w:t>Qubit</w:t>
            </w:r>
          </w:p>
        </w:tc>
        <w:tc>
          <w:tcPr>
            <w:tcW w:type="dxa" w:w="988"/>
            <w:tcMar/>
          </w:tcPr>
          <w:p>
            <w:r>
              <w:t>C_self (fF)</w:t>
            </w:r>
          </w:p>
        </w:tc>
        <w:tc>
          <w:tcPr>
            <w:tcW w:type="dxa" w:w="988"/>
            <w:tcMar/>
          </w:tcPr>
          <w:p>
            <w:r>
              <w:t>g_nearest (MHz)</w:t>
            </w:r>
          </w:p>
        </w:tc>
        <w:tc>
          <w:tcPr>
            <w:tcW w:type="dxa" w:w="988"/>
            <w:tcMar/>
          </w:tcPr>
          <w:p>
            <w:r>
              <w:t>p_junction</w:t>
            </w:r>
          </w:p>
        </w:tc>
        <w:tc>
          <w:tcPr>
            <w:tcW w:type="dxa" w:w="988"/>
            <w:tcMar/>
          </w:tcPr>
          <w:p>
            <w:r>
              <w:t>T1_diel (us)</w:t>
            </w:r>
          </w:p>
        </w:tc>
        <w:tc>
          <w:tcPr>
            <w:tcW w:type="dxa" w:w="988"/>
            <w:tcMar/>
          </w:tcPr>
          <w:p>
            <w:r>
              <w:t>f_eigen (GHz)</w:t>
            </w:r>
          </w:p>
        </w:tc>
        <w:tc>
          <w:tcPr>
            <w:tcW w:type="dxa" w:w="988"/>
            <w:tcMar/>
          </w:tcPr>
          <w:p>
            <w:r>
              <w:t>Q-factor</w:t>
            </w:r>
          </w:p>
        </w:tc>
      </w:tr>
      <w:tr>
        <w:tc>
          <w:tcPr>
            <w:tcW w:type="dxa" w:w="988"/>
            <w:tcMar/>
          </w:tcPr>
          <w:p>
            <w:r>
              <w:t>Q1</w:t>
            </w:r>
          </w:p>
        </w:tc>
        <w:tc>
          <w:tcPr>
            <w:tcW w:type="dxa" w:w="988"/>
            <w:tcMar/>
          </w:tcPr>
          <w:p>
            <w:r>
              <w:t>56.80</w:t>
            </w:r>
          </w:p>
        </w:tc>
        <w:tc>
          <w:tcPr>
            <w:tcW w:type="dxa" w:w="988"/>
            <w:tcMar/>
          </w:tcPr>
          <w:p>
            <w:r>
              <w:t>4.27</w:t>
            </w:r>
          </w:p>
        </w:tc>
        <w:tc>
          <w:tcPr>
            <w:tcW w:type="dxa" w:w="988"/>
            <w:tcMar/>
          </w:tcPr>
          <w:p>
            <w:r>
              <w:t>0.9276</w:t>
            </w:r>
          </w:p>
        </w:tc>
        <w:tc>
          <w:tcPr>
            <w:tcW w:type="dxa" w:w="988"/>
            <w:tcMar/>
          </w:tcPr>
          <w:p>
            <w:r>
              <w:t>150.0</w:t>
            </w:r>
          </w:p>
        </w:tc>
        <w:tc>
          <w:tcPr>
            <w:tcW w:type="dxa" w:w="988"/>
            <w:tcMar/>
          </w:tcPr>
          <w:p>
            <w:r>
              <w:t>5.1991</w:t>
            </w:r>
          </w:p>
        </w:tc>
        <w:tc>
          <w:tcPr>
            <w:tcW w:type="dxa" w:w="988"/>
            <w:tcMar/>
          </w:tcPr>
          <w:p>
            <w:r>
              <w:t>44907</w:t>
            </w:r>
          </w:p>
        </w:tc>
      </w:tr>
      <w:tr>
        <w:tc>
          <w:tcPr>
            <w:tcW w:type="dxa" w:w="988"/>
            <w:tcMar/>
          </w:tcPr>
          <w:p>
            <w:r>
              <w:t>Q2</w:t>
            </w:r>
          </w:p>
        </w:tc>
        <w:tc>
          <w:tcPr>
            <w:tcW w:type="dxa" w:w="988"/>
            <w:tcMar/>
          </w:tcPr>
          <w:p>
            <w:r>
              <w:t>60.11</w:t>
            </w:r>
          </w:p>
        </w:tc>
        <w:tc>
          <w:tcPr>
            <w:tcW w:type="dxa" w:w="988"/>
            <w:tcMar/>
          </w:tcPr>
          <w:p>
            <w:r>
              <w:t>1.72</w:t>
            </w:r>
          </w:p>
        </w:tc>
        <w:tc>
          <w:tcPr>
            <w:tcW w:type="dxa" w:w="988"/>
            <w:tcMar/>
          </w:tcPr>
          <w:p>
            <w:r>
              <w:t>0.9337</w:t>
            </w:r>
          </w:p>
        </w:tc>
        <w:tc>
          <w:tcPr>
            <w:tcW w:type="dxa" w:w="988"/>
            <w:tcMar/>
          </w:tcPr>
          <w:p>
            <w:r>
              <w:t>174.5</w:t>
            </w:r>
          </w:p>
        </w:tc>
        <w:tc>
          <w:tcPr>
            <w:tcW w:type="dxa" w:w="988"/>
            <w:tcMar/>
          </w:tcPr>
          <w:p>
            <w:r>
              <w:t>4.6401</w:t>
            </w:r>
          </w:p>
        </w:tc>
        <w:tc>
          <w:tcPr>
            <w:tcW w:type="dxa" w:w="988"/>
            <w:tcMar/>
          </w:tcPr>
          <w:p>
            <w:r>
              <w:t>55241</w:t>
            </w:r>
          </w:p>
        </w:tc>
      </w:tr>
      <w:tr>
        <w:tc>
          <w:tcPr>
            <w:tcW w:type="dxa" w:w="988"/>
            <w:tcMar/>
          </w:tcPr>
          <w:p>
            <w:r>
              <w:t>Q3</w:t>
            </w:r>
          </w:p>
        </w:tc>
        <w:tc>
          <w:tcPr>
            <w:tcW w:type="dxa" w:w="988"/>
            <w:tcMar/>
          </w:tcPr>
          <w:p>
            <w:r>
              <w:t>66.48</w:t>
            </w:r>
          </w:p>
        </w:tc>
        <w:tc>
          <w:tcPr>
            <w:tcW w:type="dxa" w:w="988"/>
            <w:tcMar/>
          </w:tcPr>
          <w:p>
            <w:r>
              <w:t>1.07</w:t>
            </w:r>
          </w:p>
        </w:tc>
        <w:tc>
          <w:tcPr>
            <w:tcW w:type="dxa" w:w="988"/>
            <w:tcMar/>
          </w:tcPr>
          <w:p>
            <w:r>
              <w:t>0.9619</w:t>
            </w:r>
          </w:p>
        </w:tc>
        <w:tc>
          <w:tcPr>
            <w:tcW w:type="dxa" w:w="988"/>
            <w:tcMar/>
          </w:tcPr>
          <w:p>
            <w:r>
              <w:t>303.6</w:t>
            </w:r>
          </w:p>
        </w:tc>
        <w:tc>
          <w:tcPr>
            <w:tcW w:type="dxa" w:w="988"/>
            <w:tcMar/>
          </w:tcPr>
          <w:p>
            <w:r>
              <w:t>5.1632</w:t>
            </w:r>
          </w:p>
        </w:tc>
        <w:tc>
          <w:tcPr>
            <w:tcW w:type="dxa" w:w="988"/>
            <w:tcMar/>
          </w:tcPr>
          <w:p>
            <w:r>
              <w:t>46520</w:t>
            </w:r>
          </w:p>
        </w:tc>
      </w:tr>
      <w:tr>
        <w:tc>
          <w:tcPr>
            <w:tcW w:type="dxa" w:w="988"/>
            <w:tcMar/>
          </w:tcPr>
          <w:p>
            <w:r>
              <w:t>Q4</w:t>
            </w:r>
          </w:p>
        </w:tc>
        <w:tc>
          <w:tcPr>
            <w:tcW w:type="dxa" w:w="988"/>
            <w:tcMar/>
          </w:tcPr>
          <w:p>
            <w:r>
              <w:t>48.28</w:t>
            </w:r>
          </w:p>
        </w:tc>
        <w:tc>
          <w:tcPr>
            <w:tcW w:type="dxa" w:w="988"/>
            <w:tcMar/>
          </w:tcPr>
          <w:p>
            <w:r>
              <w:t>3.49</w:t>
            </w:r>
          </w:p>
        </w:tc>
        <w:tc>
          <w:tcPr>
            <w:tcW w:type="dxa" w:w="988"/>
            <w:tcMar/>
          </w:tcPr>
          <w:p>
            <w:r>
              <w:t>0.9631</w:t>
            </w:r>
          </w:p>
        </w:tc>
        <w:tc>
          <w:tcPr>
            <w:tcW w:type="dxa" w:w="988"/>
            <w:tcMar/>
          </w:tcPr>
          <w:p>
            <w:r>
              <w:t>356.6</w:t>
            </w:r>
          </w:p>
        </w:tc>
        <w:tc>
          <w:tcPr>
            <w:tcW w:type="dxa" w:w="988"/>
            <w:tcMar/>
          </w:tcPr>
          <w:p>
            <w:r>
              <w:t>4.6648</w:t>
            </w:r>
          </w:p>
        </w:tc>
        <w:tc>
          <w:tcPr>
            <w:tcW w:type="dxa" w:w="988"/>
            <w:tcMar/>
          </w:tcPr>
          <w:p>
            <w:r>
              <w:t>65095</w:t>
            </w:r>
          </w:p>
        </w:tc>
      </w:tr>
      <w:tr>
        <w:tc>
          <w:tcPr>
            <w:tcW w:type="dxa" w:w="988"/>
            <w:tcMar/>
          </w:tcPr>
          <w:p>
            <w:r>
              <w:t>Q5</w:t>
            </w:r>
          </w:p>
        </w:tc>
        <w:tc>
          <w:tcPr>
            <w:tcW w:type="dxa" w:w="988"/>
            <w:tcMar/>
          </w:tcPr>
          <w:p>
            <w:r>
              <w:t>54.65</w:t>
            </w:r>
          </w:p>
        </w:tc>
        <w:tc>
          <w:tcPr>
            <w:tcW w:type="dxa" w:w="988"/>
            <w:tcMar/>
          </w:tcPr>
          <w:p>
            <w:r>
              <w:t>1.30</w:t>
            </w:r>
          </w:p>
        </w:tc>
        <w:tc>
          <w:tcPr>
            <w:tcW w:type="dxa" w:w="988"/>
            <w:tcMar/>
          </w:tcPr>
          <w:p>
            <w:r>
              <w:t>0.9479</w:t>
            </w:r>
          </w:p>
        </w:tc>
        <w:tc>
          <w:tcPr>
            <w:tcW w:type="dxa" w:w="988"/>
            <w:tcMar/>
          </w:tcPr>
          <w:p>
            <w:r>
              <w:t>221.5</w:t>
            </w:r>
          </w:p>
        </w:tc>
        <w:tc>
          <w:tcPr>
            <w:tcW w:type="dxa" w:w="988"/>
            <w:tcMar/>
          </w:tcPr>
          <w:p>
            <w:r>
              <w:t>5.1735</w:t>
            </w:r>
          </w:p>
        </w:tc>
        <w:tc>
          <w:tcPr>
            <w:tcW w:type="dxa" w:w="988"/>
            <w:tcMar/>
          </w:tcPr>
          <w:p>
            <w:r>
              <w:t>47095</w:t>
            </w:r>
          </w:p>
        </w:tc>
      </w:tr>
    </w:tbl>
    <w:p>
      <w:pPr>
        <w:pStyle w:val="p1a"/>
      </w:pPr>
      <w:r>
        <w:t>Results. Table 8 presents the comprehensive simulation results. Self-capacitances range from 48.28 fF (Q4) to 66.48 fF (Q3), reflecting the variation in pad geometries. Nearest-neighbor 耦合强度s vary from 1.07 MHz (Q3) to 4.27 MHz (Q1), indicating the sensitivity to coupler geometry. Junction 参与比s are consistently above 0.92, confirming that the 约瑟夫森结 dominates the circuit nonlinearity as required for transmon operation. The dielectric-limited T1 ranges from 150.0 us (Q1) to 356.6 us (Q4), setting an upper bound on the achievable 相干时间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本征模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本征模 frequencies (4.64-5.20 GHz) provides valuable feedback for the design iteration, indicating that parasitic capacitances and coupling effects shift the effective frequencies significantly. The T1 dielectric limits (150-357 us) are consistent with state-of-the-art transmon量子比特s fabricated on silicon substrates [3], validating the simulation methodology.</w:t>
      </w:r>
    </w:p>
    <w:p>
      <w:pPr>
        <w:pStyle w:val="heading2"/>
      </w:pPr>
      <w:r>
        <w:t>Experiment 6: 门脉冲优化与设计建议</w:t>
      </w:r>
    </w:p>
    <w:p>
      <w:pPr>
        <w:pStyle w:val="p1a"/>
      </w:pPr>
      <w:r>
        <w:t>Task. Optimize single-qubit (X gate) and two-qubit (CZ gate) pulse parameters to maximize 门保真度,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设计建议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设计建议 (prop_8993272b) targets 门保真度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耦合强度s of 12-18 MHz. Five layout modifications are recommended with prioritized implementation: increased airbridge density to suppress slot-line modes (high priority), optimized Purcell filter design to address the 15% T1 贡献 (high priority), reduced SQUID loop area to decrease 磁通噪声 sensitivity (medium priority), improved substrate cleaning to reduce 介质损耗 tangent (medium priority), and added package mode suppression structures (low priority).</w:t>
      </w:r>
    </w:p>
    <w:p>
      <w:pPr>
        <w:pStyle w:val="p1a"/>
      </w:pPr>
      <w:r>
        <w:t>The proposal includes a Pareto analysis across four optimization axes: 相干时间 (T1), gate speed, 制造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门保真度 of 99.925% approaches the coherence limit for the given T1 and T2 values, indicating that the DRAG optimization effectively suppresses leakage. The CZ 门保真度 of 99.84% is limited primarily by coherence, consistent with the 噪声预算 analysis in Experiment 2. The 设计建议 synthesizes insights from all preceding experiments into a coherent improvement strategy, demonstrating the value of the integrated 多智能体 approach. In a traditional workflow, generating such a comprehensive proposal would require extensive meetings between physicists, engineers, and designers; AetherQ produces it autonomously in a fraction of the time.</w:t>
      </w:r>
    </w:p>
    <w:p>
      <w:pPr>
        <w:pStyle w:val="heading1"/>
      </w:pPr>
      <w:r>
        <w:t>讨论</w:t>
      </w:r>
    </w:p>
    <w:p>
      <w:pPr>
        <w:pStyle w:val="heading2"/>
      </w:pPr>
      <w:r>
        <w:t>优势与能力</w:t>
      </w:r>
    </w:p>
    <w:p>
      <w:pPr>
        <w:pStyle w:val="p1a"/>
      </w:pPr>
      <w:r>
        <w:t>AetherQ demonstrates several unique strengths that distinguish it from existing approaches to AI-assisted 量子硬件 development. First, the 多智能体 architecture enables natural decomposition of the complex research pipeline into specialized sub-tasks, mirroring the organizational structure of real 量子硬件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优雅降级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噪声预算 decomposition (Experiment 2) automates a complex analysis that requires knowledge of multiple 退相干 mechanisms and their parameter dependencies. The anomaly diagnosis (Experiment 3) provides structured reasoning about hardware failures that would otherwise rely on the experimentalist's intuition and experience. The adaptive 实验方案ning (Experiment 4) optimizes resource allocation in a principled manner. The full-stack simulation (Experiment 5) orchestrates multiple simulation tools that are typically run independently by different team members. The pulse optimization and 设计建议 (Experiment 6) synthesize insights across the entire research pipeline.</w:t>
      </w:r>
    </w:p>
    <w:p>
      <w:pPr>
        <w:pStyle w:val="heading2"/>
      </w:pPr>
      <w:r>
        <w:t>局限性与未来方向</w:t>
      </w:r>
    </w:p>
    <w:p>
      <w:pPr>
        <w:pStyle w:val="p1a"/>
      </w:pPr>
      <w:r>
        <w:t>Despite its capabilities, AetherQ has several important 局限性 that point to directions for future research. First, the system currently operates on simulated or pre-characterized data rather than directly controlling experimental hardware. Closing the loop between AI-generated 实验方案s and physical 测量s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局限性 in numerical precision and reasoning reliability, particularly for complex mathematical derivations. While the structured 工具调用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电磁仿真s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与现有方法的比较</w:t>
      </w:r>
    </w:p>
    <w:p>
      <w:pPr>
        <w:pStyle w:val="p1a"/>
      </w:pPr>
      <w:r>
        <w:t>Compared to existing AI approaches for 量子计算, AetherQ occupies a unique position in the landscape. Narrow machine learning approaches, such as neural network decoders [36,37] or reinforcement learning 校准 agents [38,39], excel at their specific tasks but cannot generalize across the research pipeline. EDA tools like Qiskit Metal [46] and KQCircuits [45] provide excellent design capabilities but lack the scientific reasoning needed for diagnosis and 实验方案ning. General-purpose LLM agents [23,33] offer broad reasoning capabilities but lack the domain-specific knowledge and tool integration needed for 量子硬件 research. AetherQ uniquely combines all three aspects, broad LLM reasoning, domain-specific physics modules, and comprehensive tool integration, within a coherent 多智能体 framework. The key insight is that 量子芯片 research requires not just individual capabilities but the ability to coordinate across diverse sub-tasks, precisely the strength of the 多智能体 paradigm.</w:t>
      </w:r>
    </w:p>
    <w:p>
      <w:pPr>
        <w:pStyle w:val="heading2"/>
      </w:pPr>
      <w:r>
        <w:t>更广泛影响与社会考量</w:t>
      </w:r>
    </w:p>
    <w:p>
      <w:pPr>
        <w:pStyle w:val="p1a"/>
      </w:pPr>
      <w:r>
        <w:t>The development of AI-assisted 量子硬件 design raises several broader considerations. On the positive side, systems like AetherQ have the potential to democratize access to 量子芯片 design expertise, enabling smaller research groups and emerging 量子计算 programs to iterate on chip designs more efficiently. The structured knowledge base and diagnostic capabilities can serve as an educational tool, helping junior researchers understand the complex relationships between design parameters, 制造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制造 constraints, safety requirements, and project objectives. The 优雅降级 mechanism, while ensuring system availability, also means that recommendations may sometimes be based on analytical approximations rather than full 电磁仿真s, and users must be aware of the confidence level associated with each output. Future work should explore formal verification methods for AI-generated quantum device designs, ensuring that critical specifications are provably satisfied before committing to 制造.</w:t>
      </w:r>
    </w:p>
    <w:p>
      <w:pPr>
        <w:pStyle w:val="heading1"/>
      </w:pPr>
      <w:r>
        <w:t>结论</w:t>
      </w:r>
    </w:p>
    <w:p>
      <w:pPr>
        <w:pStyle w:val="p1a"/>
      </w:pPr>
      <w:r>
        <w:t>We have presented AetherQ, a 多智能体 AI system for autonomous 超导量子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可调耦合器s, we have demonstrated autonomous Hamiltonian construction for 20 qubits and 19 couplers with 频率碰撞 detection, 噪声预算 decomposition identifying 介质损耗 and TLS defects as dominant T1 limiters, multi-hypothesis anomaly diagnosis across four failure modes with structured verification paths, adaptive 实验方案ning under budget constraints, full-stack 电磁仿真 (Q3D, LOM, EPR, 本征模), and gate pulse optimization achieving 99.925% single-qubit and 99.84% two-qubit predicted fidelities.</w:t>
      </w:r>
    </w:p>
    <w:p>
      <w:pPr>
        <w:pStyle w:val="p1a"/>
      </w:pPr>
      <w:r>
        <w:t>AetherQ represents a new paradigm for AI-accelerated 量子硬件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量子计算. Future work will focus on hardware integration for 闭环 autonomous experimentation, extension to diverse qubit platforms, and formal verification of AI-generated designs.</w:t>
      </w:r>
    </w:p>
    <w:p>
      <w:pPr>
        <w:pStyle w:val="heading1"/>
      </w:pPr>
      <w:r>
        <w:t>致谢</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参考文献</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