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1a2e"/>
          <w:sz w:val="52"/>
          <w:szCs w:val="52"/>
        </w:rPr>
        <w:t xml:space="preserve">Data &amp; Compliance Policy</w:t>
      </w:r>
    </w:p>
    <w:p>
      <w:pPr>
        <w:spacing w:after="60"/>
        <w:jc w:val="center"/>
      </w:pPr>
      <w:r>
        <w:rPr>
          <w:rFonts w:ascii="Calibri" w:cs="Calibri" w:eastAsia="Calibri" w:hAnsi="Calibri"/>
          <w:b/>
          <w:bCs/>
          <w:color w:val="4a90d9"/>
          <w:sz w:val="32"/>
          <w:szCs w:val="32"/>
        </w:rPr>
        <w:t xml:space="preserve">Docugallery</w:t>
      </w:r>
    </w:p>
    <w:p>
      <w:pPr>
        <w:spacing w:after="400"/>
        <w:jc w:val="center"/>
      </w:pPr>
      <w:r>
        <w:rPr>
          <w:color w:val="888888"/>
          <w:sz w:val="22"/>
          <w:szCs w:val="22"/>
        </w:rPr>
        <w:t xml:space="preserve">Effective Date: July 2, 2026</w:t>
      </w:r>
    </w:p>
    <w:p>
      <w:pPr>
        <w:pStyle w:val="Heading1"/>
        <w:spacing w:after="120" w:before="300"/>
      </w:pPr>
      <w:r>
        <w:rPr>
          <w:b/>
          <w:bCs/>
          <w:color w:val="1a1a2e"/>
          <w:sz w:val="28"/>
          <w:szCs w:val="28"/>
        </w:rPr>
        <w:t xml:space="preserve">1. Purpose</w:t>
      </w:r>
    </w:p>
    <w:p>
      <w:pPr>
        <w:spacing w:after="200"/>
      </w:pPr>
      <w:r>
        <w:rPr>
          <w:sz w:val="24"/>
          <w:szCs w:val="24"/>
        </w:rPr>
        <w:t xml:space="preserve">This Data &amp; Compliance Policy describes how Docugallery collects, processes, handles, and protects data in accordance with applicable data protection principles. It is intended to be transparent about our data practices and to demonstrate our commitment to responsible AI and data handling.</w:t>
      </w:r>
    </w:p>
    <w:p>
      <w:pPr>
        <w:spacing w:after="200"/>
      </w:pPr>
      <w:r>
        <w:rPr>
          <w:sz w:val="24"/>
          <w:szCs w:val="24"/>
        </w:rPr>
        <w:t xml:space="preserve">Docugallery is a portfolio-grade AI web application developed by a student developer in the Philippines. While not subject to enterprise compliance obligations, this policy reflects best-effort adherence to internationally recognized data protection standards.</w:t>
      </w:r>
    </w:p>
    <w:p>
      <w:pPr>
        <w:pStyle w:val="Heading1"/>
        <w:spacing w:after="120" w:before="300"/>
      </w:pPr>
      <w:r>
        <w:rPr>
          <w:b/>
          <w:bCs/>
          <w:color w:val="1a1a2e"/>
          <w:sz w:val="28"/>
          <w:szCs w:val="28"/>
        </w:rPr>
        <w:t xml:space="preserve">2. Scope</w:t>
      </w:r>
    </w:p>
    <w:p>
      <w:pPr>
        <w:spacing w:after="200"/>
      </w:pPr>
      <w:r>
        <w:rPr>
          <w:sz w:val="24"/>
          <w:szCs w:val="24"/>
        </w:rPr>
        <w:t xml:space="preserve">This policy applies to all data processed by Docugallery, including documents uploaded by users, queries submitted through the chat interface, and any data generated by the application during a user session. It covers all users who access the application through its public Streamlit Cloud deployment.</w:t>
      </w:r>
    </w:p>
    <w:p>
      <w:pPr>
        <w:pStyle w:val="Heading1"/>
        <w:spacing w:after="120" w:before="300"/>
      </w:pPr>
      <w:r>
        <w:rPr>
          <w:b/>
          <w:bCs/>
          <w:color w:val="1a1a2e"/>
          <w:sz w:val="28"/>
          <w:szCs w:val="28"/>
        </w:rPr>
        <w:t xml:space="preserve">3. Data We Process</w:t>
      </w:r>
    </w:p>
    <w:p>
      <w:pPr>
        <w:spacing w:after="200"/>
      </w:pPr>
      <w:r>
        <w:rPr>
          <w:sz w:val="24"/>
          <w:szCs w:val="24"/>
        </w:rPr>
        <w:t xml:space="preserve">The table below summarizes all categories of data involved in Docugallery's 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00"/>
      </w:tblGrid>
      <w:tr>
        <w:trPr>
          <w:tblHeader/>
        </w:trPr>
        <w:tc>
          <w:tcPr>
            <w:tcBorders>
              <w:top w:val="single" w:color="dddddd" w:sz="1"/>
              <w:left w:val="single" w:color="dddddd" w:sz="1"/>
              <w:bottom w:val="single" w:color="dddddd" w:sz="1"/>
              <w:right w:val="single" w:color="dddddd" w:sz="1"/>
            </w:tcBorders>
            <w:shd w:fill="1a1a2e" w:val="clear"/>
          </w:tcPr>
          <w:p>
            <w:r>
              <w:rPr>
                <w:rFonts w:ascii="Calibri" w:cs="Calibri" w:eastAsia="Calibri" w:hAnsi="Calibri"/>
                <w:b/>
                <w:bCs/>
                <w:color w:val="ffffff"/>
                <w:sz w:val="22"/>
                <w:szCs w:val="22"/>
              </w:rPr>
              <w:t xml:space="preserve">Data Type</w:t>
            </w:r>
          </w:p>
        </w:tc>
        <w:tc>
          <w:tcPr>
            <w:tcBorders>
              <w:top w:val="single" w:color="dddddd" w:sz="1"/>
              <w:left w:val="single" w:color="dddddd" w:sz="1"/>
              <w:bottom w:val="single" w:color="dddddd" w:sz="1"/>
              <w:right w:val="single" w:color="dddddd" w:sz="1"/>
            </w:tcBorders>
            <w:shd w:fill="1a1a2e" w:val="clear"/>
          </w:tcPr>
          <w:p>
            <w:r>
              <w:rPr>
                <w:rFonts w:ascii="Calibri" w:cs="Calibri" w:eastAsia="Calibri" w:hAnsi="Calibri"/>
                <w:b/>
                <w:bCs/>
                <w:color w:val="ffffff"/>
                <w:sz w:val="22"/>
                <w:szCs w:val="22"/>
              </w:rPr>
              <w:t xml:space="preserve">Collected?</w:t>
            </w:r>
          </w:p>
        </w:tc>
        <w:tc>
          <w:tcPr>
            <w:tcBorders>
              <w:top w:val="single" w:color="dddddd" w:sz="1"/>
              <w:left w:val="single" w:color="dddddd" w:sz="1"/>
              <w:bottom w:val="single" w:color="dddddd" w:sz="1"/>
              <w:right w:val="single" w:color="dddddd" w:sz="1"/>
            </w:tcBorders>
            <w:shd w:fill="1a1a2e" w:val="clear"/>
          </w:tcPr>
          <w:p>
            <w:r>
              <w:rPr>
                <w:rFonts w:ascii="Calibri" w:cs="Calibri" w:eastAsia="Calibri" w:hAnsi="Calibri"/>
                <w:b/>
                <w:bCs/>
                <w:color w:val="ffffff"/>
                <w:sz w:val="22"/>
                <w:szCs w:val="22"/>
              </w:rPr>
              <w:t xml:space="preserve">Stored?</w:t>
            </w:r>
          </w:p>
        </w:tc>
        <w:tc>
          <w:tcPr>
            <w:tcBorders>
              <w:top w:val="single" w:color="dddddd" w:sz="1"/>
              <w:left w:val="single" w:color="dddddd" w:sz="1"/>
              <w:bottom w:val="single" w:color="dddddd" w:sz="1"/>
              <w:right w:val="single" w:color="dddddd" w:sz="1"/>
            </w:tcBorders>
            <w:shd w:fill="1a1a2e" w:val="clear"/>
          </w:tcPr>
          <w:p>
            <w:r>
              <w:rPr>
                <w:rFonts w:ascii="Calibri" w:cs="Calibri" w:eastAsia="Calibri" w:hAnsi="Calibri"/>
                <w:b/>
                <w:bCs/>
                <w:color w:val="ffffff"/>
                <w:sz w:val="22"/>
                <w:szCs w:val="22"/>
              </w:rPr>
              <w:t xml:space="preserve">Retention</w:t>
            </w:r>
          </w:p>
        </w:tc>
      </w:tr>
      <w:tr>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Uploaded documents</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Yes — temporarily</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Cleared after session ends</w:t>
            </w:r>
          </w:p>
        </w:tc>
      </w:tr>
      <w:tr>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User queries</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Yes — temporarily</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Cleared after session ends</w:t>
            </w:r>
          </w:p>
        </w:tc>
      </w:tr>
      <w:tr>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AI-generated answers</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Yes — in session</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Cleared after session ends</w:t>
            </w:r>
          </w:p>
        </w:tc>
      </w:tr>
      <w:tr>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Vector embeddings</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Yes — in memory</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Cleared on app restart</w:t>
            </w:r>
          </w:p>
        </w:tc>
      </w:tr>
      <w:tr>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IP address</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Not applicable</w:t>
            </w:r>
          </w:p>
        </w:tc>
      </w:tr>
      <w:tr>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Name / email</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No</w:t>
            </w:r>
          </w:p>
        </w:tc>
        <w:tc>
          <w:tcPr>
            <w:tcBorders>
              <w:top w:val="single" w:color="dddddd" w:sz="1"/>
              <w:left w:val="single" w:color="dddddd" w:sz="1"/>
              <w:bottom w:val="single" w:color="dddddd" w:sz="1"/>
              <w:right w:val="single" w:color="dddddd" w:sz="1"/>
            </w:tcBorders>
            <w:shd w:fill="f5f5f5" w:val="clear"/>
          </w:tcPr>
          <w:p>
            <w:r>
              <w:rPr>
                <w:rFonts w:ascii="Calibri" w:cs="Calibri" w:eastAsia="Calibri" w:hAnsi="Calibri"/>
                <w:sz w:val="22"/>
                <w:szCs w:val="22"/>
              </w:rPr>
              <w:t xml:space="preserve">Not applicable</w:t>
            </w:r>
          </w:p>
        </w:tc>
      </w:tr>
      <w:tr>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Usage analytics</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By Streamlit Cloud</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By Streamlit Cloud</w:t>
            </w:r>
          </w:p>
        </w:tc>
        <w:tc>
          <w:tcPr>
            <w:tcBorders>
              <w:top w:val="single" w:color="dddddd" w:sz="1"/>
              <w:left w:val="single" w:color="dddddd" w:sz="1"/>
              <w:bottom w:val="single" w:color="dddddd" w:sz="1"/>
              <w:right w:val="single" w:color="dddddd" w:sz="1"/>
            </w:tcBorders>
          </w:tcPr>
          <w:p>
            <w:r>
              <w:rPr>
                <w:rFonts w:ascii="Calibri" w:cs="Calibri" w:eastAsia="Calibri" w:hAnsi="Calibri"/>
                <w:sz w:val="22"/>
                <w:szCs w:val="22"/>
              </w:rPr>
              <w:t xml:space="preserve">Per Streamlit's policy</w:t>
            </w:r>
          </w:p>
        </w:tc>
      </w:tr>
    </w:tbl>
    <w:p>
      <w:pPr>
        <w:pStyle w:val="Heading1"/>
        <w:spacing w:after="120" w:before="400"/>
      </w:pPr>
      <w:r>
        <w:rPr>
          <w:b/>
          <w:bCs/>
          <w:color w:val="1a1a2e"/>
          <w:sz w:val="28"/>
          <w:szCs w:val="28"/>
        </w:rPr>
        <w:t xml:space="preserve">4. Legal Basis for Processing</w:t>
      </w:r>
    </w:p>
    <w:p>
      <w:pPr>
        <w:spacing w:after="200"/>
      </w:pPr>
      <w:r>
        <w:rPr>
          <w:sz w:val="24"/>
          <w:szCs w:val="24"/>
        </w:rPr>
        <w:t xml:space="preserve">Docugallery processes user data on the basis of the user's informed consent and legitimate interest in using the service. By uploading a document and submitting a query, the user voluntarily provides data for the express purpose of receiving AI-generated answers. No data is collected beyond what is strictly necessary for this purpose.</w:t>
      </w:r>
    </w:p>
    <w:p>
      <w:pPr>
        <w:spacing w:after="200"/>
      </w:pPr>
      <w:r>
        <w:rPr>
          <w:sz w:val="24"/>
          <w:szCs w:val="24"/>
        </w:rPr>
        <w:t xml:space="preserve">This aligns with the principle of data minimization — we only process what is needed, for as long as it is needed, and nothing more.</w:t>
      </w:r>
    </w:p>
    <w:p>
      <w:pPr>
        <w:pStyle w:val="Heading1"/>
        <w:spacing w:after="120" w:before="300"/>
      </w:pPr>
      <w:r>
        <w:rPr>
          <w:b/>
          <w:bCs/>
          <w:color w:val="1a1a2e"/>
          <w:sz w:val="28"/>
          <w:szCs w:val="28"/>
        </w:rPr>
        <w:t xml:space="preserve">5. Data Minimization &amp; Purpose Limitation</w:t>
      </w:r>
    </w:p>
    <w:p>
      <w:pPr>
        <w:spacing w:after="140"/>
        <w:ind w:left="400"/>
      </w:pPr>
      <w:r>
        <w:rPr>
          <w:b/>
          <w:bCs/>
          <w:sz w:val="24"/>
          <w:szCs w:val="24"/>
        </w:rPr>
        <w:t xml:space="preserve">• No persistent storage: </w:t>
      </w:r>
      <w:r>
        <w:rPr>
          <w:sz w:val="24"/>
          <w:szCs w:val="24"/>
        </w:rPr>
        <w:t xml:space="preserve">Documents and queries are never written to a permanent database. All data lives only in memory during an active session.</w:t>
      </w:r>
    </w:p>
    <w:p>
      <w:pPr>
        <w:spacing w:after="140"/>
        <w:ind w:left="400"/>
      </w:pPr>
      <w:r>
        <w:rPr>
          <w:b/>
          <w:bCs/>
          <w:sz w:val="24"/>
          <w:szCs w:val="24"/>
        </w:rPr>
        <w:t xml:space="preserve">• No user accounts: </w:t>
      </w:r>
      <w:r>
        <w:rPr>
          <w:sz w:val="24"/>
          <w:szCs w:val="24"/>
        </w:rPr>
        <w:t xml:space="preserve">Docugallery does not require registration, login, or any form of account creation. No user identity is tracked.</w:t>
      </w:r>
    </w:p>
    <w:p>
      <w:pPr>
        <w:spacing w:after="140"/>
        <w:ind w:left="400"/>
      </w:pPr>
      <w:r>
        <w:rPr>
          <w:b/>
          <w:bCs/>
          <w:sz w:val="24"/>
          <w:szCs w:val="24"/>
        </w:rPr>
        <w:t xml:space="preserve">• No cross-session tracking: </w:t>
      </w:r>
      <w:r>
        <w:rPr>
          <w:sz w:val="24"/>
          <w:szCs w:val="24"/>
        </w:rPr>
        <w:t xml:space="preserve">Each session is fully isolated. Data from one session is never accessible in another.</w:t>
      </w:r>
    </w:p>
    <w:p>
      <w:pPr>
        <w:spacing w:after="140"/>
        <w:ind w:left="400"/>
      </w:pPr>
      <w:r>
        <w:rPr>
          <w:b/>
          <w:bCs/>
          <w:sz w:val="24"/>
          <w:szCs w:val="24"/>
        </w:rPr>
        <w:t xml:space="preserve">• No profiling: </w:t>
      </w:r>
      <w:r>
        <w:rPr>
          <w:sz w:val="24"/>
          <w:szCs w:val="24"/>
        </w:rPr>
        <w:t xml:space="preserve">We do not build profiles of users based on their documents or queries.</w:t>
      </w:r>
    </w:p>
    <w:p>
      <w:pPr>
        <w:spacing w:after="140"/>
        <w:ind w:left="400"/>
      </w:pPr>
      <w:r>
        <w:rPr>
          <w:b/>
          <w:bCs/>
          <w:sz w:val="24"/>
          <w:szCs w:val="24"/>
        </w:rPr>
        <w:t xml:space="preserve">• No third-party advertising: </w:t>
      </w:r>
      <w:r>
        <w:rPr>
          <w:sz w:val="24"/>
          <w:szCs w:val="24"/>
        </w:rPr>
        <w:t xml:space="preserve">User data is never shared with advertisers or used for targeted marketing.</w:t>
      </w:r>
    </w:p>
    <w:p>
      <w:pPr>
        <w:pStyle w:val="Heading1"/>
        <w:spacing w:after="120" w:before="300"/>
      </w:pPr>
      <w:r>
        <w:rPr>
          <w:b/>
          <w:bCs/>
          <w:color w:val="1a1a2e"/>
          <w:sz w:val="28"/>
          <w:szCs w:val="28"/>
        </w:rPr>
        <w:t xml:space="preserve">6. Data Security Measures</w:t>
      </w:r>
    </w:p>
    <w:p>
      <w:pPr>
        <w:spacing w:after="120"/>
      </w:pPr>
      <w:r>
        <w:rPr>
          <w:sz w:val="24"/>
          <w:szCs w:val="24"/>
        </w:rPr>
        <w:t xml:space="preserve">The following security measures are in place:</w:t>
      </w:r>
    </w:p>
    <w:p>
      <w:pPr>
        <w:spacing w:after="140"/>
        <w:ind w:left="400"/>
      </w:pPr>
      <w:r>
        <w:rPr>
          <w:b/>
          <w:bCs/>
          <w:sz w:val="24"/>
          <w:szCs w:val="24"/>
        </w:rPr>
        <w:t xml:space="preserve">• HTTPS encryption: </w:t>
      </w:r>
      <w:r>
        <w:rPr>
          <w:sz w:val="24"/>
          <w:szCs w:val="24"/>
        </w:rPr>
        <w:t xml:space="preserve">All data transmitted between the user's browser and the application is encrypted via HTTPS, enforced by Streamlit Cloud.</w:t>
      </w:r>
    </w:p>
    <w:p>
      <w:pPr>
        <w:spacing w:after="140"/>
        <w:ind w:left="400"/>
      </w:pPr>
      <w:r>
        <w:rPr>
          <w:b/>
          <w:bCs/>
          <w:sz w:val="24"/>
          <w:szCs w:val="24"/>
        </w:rPr>
        <w:t xml:space="preserve">• In-memory processing only: </w:t>
      </w:r>
      <w:r>
        <w:rPr>
          <w:sz w:val="24"/>
          <w:szCs w:val="24"/>
        </w:rPr>
        <w:t xml:space="preserve">Uploaded document content is never written to disk on the server. It is held in RAM for the duration of the session only.</w:t>
      </w:r>
    </w:p>
    <w:p>
      <w:pPr>
        <w:spacing w:after="140"/>
        <w:ind w:left="400"/>
      </w:pPr>
      <w:r>
        <w:rPr>
          <w:b/>
          <w:bCs/>
          <w:sz w:val="24"/>
          <w:szCs w:val="24"/>
        </w:rPr>
        <w:t xml:space="preserve">• API key protection: </w:t>
      </w:r>
      <w:r>
        <w:rPr>
          <w:sz w:val="24"/>
          <w:szCs w:val="24"/>
        </w:rPr>
        <w:t xml:space="preserve">The Groq API key used for AI generation is stored as a Streamlit secret and is never exposed in the source code or to end users.</w:t>
      </w:r>
    </w:p>
    <w:p>
      <w:pPr>
        <w:spacing w:after="140"/>
        <w:ind w:left="400"/>
      </w:pPr>
      <w:r>
        <w:rPr>
          <w:b/>
          <w:bCs/>
          <w:sz w:val="24"/>
          <w:szCs w:val="24"/>
        </w:rPr>
        <w:t xml:space="preserve">• Session isolation: </w:t>
      </w:r>
      <w:r>
        <w:rPr>
          <w:sz w:val="24"/>
          <w:szCs w:val="24"/>
        </w:rPr>
        <w:t xml:space="preserve">Streamlit's session state ensures that data from one user's session is not accessible to other concurrent users.</w:t>
      </w:r>
    </w:p>
    <w:p>
      <w:pPr>
        <w:spacing w:after="140"/>
        <w:ind w:left="400"/>
      </w:pPr>
      <w:r>
        <w:rPr>
          <w:b/>
          <w:bCs/>
          <w:sz w:val="24"/>
          <w:szCs w:val="24"/>
        </w:rPr>
        <w:t xml:space="preserve">• No logging of content: </w:t>
      </w:r>
      <w:r>
        <w:rPr>
          <w:sz w:val="24"/>
          <w:szCs w:val="24"/>
        </w:rPr>
        <w:t xml:space="preserve">We do not log the content of uploaded documents or user queries in any persistent log file.</w:t>
      </w:r>
    </w:p>
    <w:p>
      <w:pPr>
        <w:pStyle w:val="Heading1"/>
        <w:spacing w:after="120" w:before="300"/>
      </w:pPr>
      <w:r>
        <w:rPr>
          <w:b/>
          <w:bCs/>
          <w:color w:val="1a1a2e"/>
          <w:sz w:val="28"/>
          <w:szCs w:val="28"/>
        </w:rPr>
        <w:t xml:space="preserve">7. Third-Party Data Processors</w:t>
      </w:r>
    </w:p>
    <w:p>
      <w:pPr>
        <w:spacing w:after="120"/>
      </w:pPr>
      <w:r>
        <w:rPr>
          <w:sz w:val="24"/>
          <w:szCs w:val="24"/>
        </w:rPr>
        <w:t xml:space="preserve">Docugallery relies on the following third-party processors. By using the Application, you acknowledge that your data may pass through these services:</w:t>
      </w:r>
    </w:p>
    <w:p>
      <w:pPr>
        <w:spacing w:after="60" w:before="160"/>
        <w:ind w:left="400"/>
      </w:pPr>
      <w:r>
        <w:rPr>
          <w:b/>
          <w:bCs/>
          <w:sz w:val="24"/>
          <w:szCs w:val="24"/>
        </w:rPr>
        <w:t xml:space="preserve">Groq Inc.</w:t>
      </w:r>
    </w:p>
    <w:p>
      <w:pPr>
        <w:spacing w:after="60"/>
        <w:ind w:left="600"/>
      </w:pPr>
      <w:r>
        <w:rPr>
          <w:sz w:val="24"/>
          <w:szCs w:val="24"/>
        </w:rPr>
        <w:t xml:space="preserve">Processes document context and user queries to generate AI responses. Data sent to Groq is subject to their data processing terms. Groq states that it does not train on API data by default.</w:t>
      </w:r>
    </w:p>
    <w:p>
      <w:pPr>
        <w:spacing w:after="120"/>
        <w:ind w:left="600"/>
      </w:pPr>
      <w:r>
        <w:rPr>
          <w:color w:val="4a90d9"/>
          <w:sz w:val="22"/>
          <w:szCs w:val="22"/>
        </w:rPr>
        <w:t xml:space="preserve">Policy: https://groq.com/privacy-policy</w:t>
      </w:r>
    </w:p>
    <w:p>
      <w:pPr>
        <w:spacing w:after="60" w:before="160"/>
        <w:ind w:left="400"/>
      </w:pPr>
      <w:r>
        <w:rPr>
          <w:b/>
          <w:bCs/>
          <w:sz w:val="24"/>
          <w:szCs w:val="24"/>
        </w:rPr>
        <w:t xml:space="preserve">Streamlit (Snowflake)</w:t>
      </w:r>
    </w:p>
    <w:p>
      <w:pPr>
        <w:spacing w:after="60"/>
        <w:ind w:left="600"/>
      </w:pPr>
      <w:r>
        <w:rPr>
          <w:sz w:val="24"/>
          <w:szCs w:val="24"/>
        </w:rPr>
        <w:t xml:space="preserve">Hosts the application and collects anonymous usage statistics. Streamlit Cloud infrastructure is hosted on Google Cloud Platform.</w:t>
      </w:r>
    </w:p>
    <w:p>
      <w:pPr>
        <w:spacing w:after="120"/>
        <w:ind w:left="600"/>
      </w:pPr>
      <w:r>
        <w:rPr>
          <w:color w:val="4a90d9"/>
          <w:sz w:val="22"/>
          <w:szCs w:val="22"/>
        </w:rPr>
        <w:t xml:space="preserve">Policy: https://streamlit.io/privacy-policy</w:t>
      </w:r>
    </w:p>
    <w:p>
      <w:pPr>
        <w:pStyle w:val="Heading1"/>
        <w:spacing w:after="120" w:before="300"/>
      </w:pPr>
      <w:r>
        <w:rPr>
          <w:b/>
          <w:bCs/>
          <w:color w:val="1a1a2e"/>
          <w:sz w:val="28"/>
          <w:szCs w:val="28"/>
        </w:rPr>
        <w:t xml:space="preserve">8. User Rights</w:t>
      </w:r>
    </w:p>
    <w:p>
      <w:pPr>
        <w:spacing w:after="120"/>
      </w:pPr>
      <w:r>
        <w:rPr>
          <w:sz w:val="24"/>
          <w:szCs w:val="24"/>
        </w:rPr>
        <w:t xml:space="preserve">Although Docugallery does not store personal data, we recognize the following user rights in the spirit of data protection principles:</w:t>
      </w:r>
    </w:p>
    <w:p>
      <w:pPr>
        <w:spacing w:after="140"/>
        <w:ind w:left="400"/>
      </w:pPr>
      <w:r>
        <w:rPr>
          <w:b/>
          <w:bCs/>
          <w:sz w:val="24"/>
          <w:szCs w:val="24"/>
        </w:rPr>
        <w:t xml:space="preserve">• Right to access: </w:t>
      </w:r>
      <w:r>
        <w:rPr>
          <w:sz w:val="24"/>
          <w:szCs w:val="24"/>
        </w:rPr>
        <w:t xml:space="preserve">Since no personal data is stored, there is no data to retrieve. Your session data exists only while you are actively using the app.</w:t>
      </w:r>
    </w:p>
    <w:p>
      <w:pPr>
        <w:spacing w:after="140"/>
        <w:ind w:left="400"/>
      </w:pPr>
      <w:r>
        <w:rPr>
          <w:b/>
          <w:bCs/>
          <w:sz w:val="24"/>
          <w:szCs w:val="24"/>
        </w:rPr>
        <w:t xml:space="preserve">• Right to erasure: </w:t>
      </w:r>
      <w:r>
        <w:rPr>
          <w:sz w:val="24"/>
          <w:szCs w:val="24"/>
        </w:rPr>
        <w:t xml:space="preserve">Closing or refreshing the app automatically erases all session data. No further action is needed.</w:t>
      </w:r>
    </w:p>
    <w:p>
      <w:pPr>
        <w:spacing w:after="140"/>
        <w:ind w:left="400"/>
      </w:pPr>
      <w:r>
        <w:rPr>
          <w:b/>
          <w:bCs/>
          <w:sz w:val="24"/>
          <w:szCs w:val="24"/>
        </w:rPr>
        <w:t xml:space="preserve">• Right to withdraw consent: </w:t>
      </w:r>
      <w:r>
        <w:rPr>
          <w:sz w:val="24"/>
          <w:szCs w:val="24"/>
        </w:rPr>
        <w:t xml:space="preserve">You may stop using the Application at any time. Closing the browser tab immediately ends processing of your data.</w:t>
      </w:r>
    </w:p>
    <w:p>
      <w:pPr>
        <w:spacing w:after="140"/>
        <w:ind w:left="400"/>
      </w:pPr>
      <w:r>
        <w:rPr>
          <w:b/>
          <w:bCs/>
          <w:sz w:val="24"/>
          <w:szCs w:val="24"/>
        </w:rPr>
        <w:t xml:space="preserve">• Right to data portability: </w:t>
      </w:r>
      <w:r>
        <w:rPr>
          <w:sz w:val="24"/>
          <w:szCs w:val="24"/>
        </w:rPr>
        <w:t xml:space="preserve">As no data is retained, there is nothing to export. Any outputs generated (answers) are visible in the UI for you to copy as needed.</w:t>
      </w:r>
    </w:p>
    <w:p>
      <w:pPr>
        <w:pStyle w:val="Heading1"/>
        <w:spacing w:after="120" w:before="300"/>
      </w:pPr>
      <w:r>
        <w:rPr>
          <w:b/>
          <w:bCs/>
          <w:color w:val="1a1a2e"/>
          <w:sz w:val="28"/>
          <w:szCs w:val="28"/>
        </w:rPr>
        <w:t xml:space="preserve">9. Sensitive Data Warning</w:t>
      </w:r>
    </w:p>
    <w:p>
      <w:pPr>
        <w:spacing w:after="200"/>
      </w:pPr>
      <w:r>
        <w:rPr>
          <w:sz w:val="24"/>
          <w:szCs w:val="24"/>
        </w:rPr>
        <w:t xml:space="preserve">We strongly advise users NOT to upload documents containing:</w:t>
      </w:r>
    </w:p>
    <w:p>
      <w:pPr>
        <w:spacing w:after="100"/>
        <w:ind w:left="400"/>
      </w:pPr>
      <w:r>
        <w:rPr>
          <w:sz w:val="24"/>
          <w:szCs w:val="24"/>
        </w:rPr>
        <w:t xml:space="preserve">• Government-issued identification numbers (SSN, passport numbers, etc.)</w:t>
      </w:r>
    </w:p>
    <w:p>
      <w:pPr>
        <w:spacing w:after="100"/>
        <w:ind w:left="400"/>
      </w:pPr>
      <w:r>
        <w:rPr>
          <w:sz w:val="24"/>
          <w:szCs w:val="24"/>
        </w:rPr>
        <w:t xml:space="preserve">• Medical records, health information, or clinical data</w:t>
      </w:r>
    </w:p>
    <w:p>
      <w:pPr>
        <w:spacing w:after="100"/>
        <w:ind w:left="400"/>
      </w:pPr>
      <w:r>
        <w:rPr>
          <w:sz w:val="24"/>
          <w:szCs w:val="24"/>
        </w:rPr>
        <w:t xml:space="preserve">• Financial account details, credit card numbers, or banking information</w:t>
      </w:r>
    </w:p>
    <w:p>
      <w:pPr>
        <w:spacing w:after="100"/>
        <w:ind w:left="400"/>
      </w:pPr>
      <w:r>
        <w:rPr>
          <w:sz w:val="24"/>
          <w:szCs w:val="24"/>
        </w:rPr>
        <w:t xml:space="preserve">• Passwords, API keys, or authentication credentials</w:t>
      </w:r>
    </w:p>
    <w:p>
      <w:pPr>
        <w:spacing w:after="100"/>
        <w:ind w:left="400"/>
      </w:pPr>
      <w:r>
        <w:rPr>
          <w:sz w:val="24"/>
          <w:szCs w:val="24"/>
        </w:rPr>
        <w:t xml:space="preserve">• Personal information of minors</w:t>
      </w:r>
    </w:p>
    <w:p>
      <w:pPr>
        <w:spacing w:after="100"/>
        <w:ind w:left="400"/>
      </w:pPr>
      <w:r>
        <w:rPr>
          <w:sz w:val="24"/>
          <w:szCs w:val="24"/>
        </w:rPr>
        <w:t xml:space="preserve">• Confidential business or legal documents without authorization</w:t>
      </w:r>
    </w:p>
    <w:p>
      <w:pPr>
        <w:spacing w:after="200" w:before="120"/>
      </w:pPr>
      <w:r>
        <w:rPr>
          <w:i/>
          <w:iCs/>
          <w:sz w:val="24"/>
          <w:szCs w:val="24"/>
        </w:rPr>
        <w:t xml:space="preserve">While Docugallery does not store this data, it is transmitted to third-party AI providers for processing. Upload sensitive documents at your own risk.</w:t>
      </w:r>
    </w:p>
    <w:p>
      <w:pPr>
        <w:pStyle w:val="Heading1"/>
        <w:spacing w:after="120" w:before="300"/>
      </w:pPr>
      <w:r>
        <w:rPr>
          <w:b/>
          <w:bCs/>
          <w:color w:val="1a1a2e"/>
          <w:sz w:val="28"/>
          <w:szCs w:val="28"/>
        </w:rPr>
        <w:t xml:space="preserve">10. Compliance Standards Reference</w:t>
      </w:r>
    </w:p>
    <w:p>
      <w:pPr>
        <w:spacing w:after="120"/>
      </w:pPr>
      <w:r>
        <w:rPr>
          <w:sz w:val="24"/>
          <w:szCs w:val="24"/>
        </w:rPr>
        <w:t xml:space="preserve">Docugallery is designed with awareness of the following frameworks, applied on a best-effort basis appropriate for a student portfolio project:</w:t>
      </w:r>
    </w:p>
    <w:p>
      <w:pPr>
        <w:spacing w:after="140"/>
        <w:ind w:left="400"/>
      </w:pPr>
      <w:r>
        <w:rPr>
          <w:b/>
          <w:bCs/>
          <w:sz w:val="24"/>
          <w:szCs w:val="24"/>
        </w:rPr>
        <w:t xml:space="preserve">• Republic Act 10173 (Philippines Data Privacy Act): </w:t>
      </w:r>
      <w:r>
        <w:rPr>
          <w:sz w:val="24"/>
          <w:szCs w:val="24"/>
        </w:rPr>
        <w:t xml:space="preserve">The primary applicable law. Docugallery adheres to its principles of transparency, legitimate purpose, and proportionality.</w:t>
      </w:r>
    </w:p>
    <w:p>
      <w:pPr>
        <w:spacing w:after="140"/>
        <w:ind w:left="400"/>
      </w:pPr>
      <w:r>
        <w:rPr>
          <w:b/>
          <w:bCs/>
          <w:sz w:val="24"/>
          <w:szCs w:val="24"/>
        </w:rPr>
        <w:t xml:space="preserve">• GDPR (EU General Data Protection Regulation): </w:t>
      </w:r>
      <w:r>
        <w:rPr>
          <w:sz w:val="24"/>
          <w:szCs w:val="24"/>
        </w:rPr>
        <w:t xml:space="preserve">Referenced for best practices, particularly data minimization, purpose limitation, and user rights, even though Docugallery is not a commercial EU-facing service.</w:t>
      </w:r>
    </w:p>
    <w:p>
      <w:pPr>
        <w:spacing w:after="140"/>
        <w:ind w:left="400"/>
      </w:pPr>
      <w:r>
        <w:rPr>
          <w:b/>
          <w:bCs/>
          <w:sz w:val="24"/>
          <w:szCs w:val="24"/>
        </w:rPr>
        <w:t xml:space="preserve">• NIST Privacy Framework: </w:t>
      </w:r>
      <w:r>
        <w:rPr>
          <w:sz w:val="24"/>
          <w:szCs w:val="24"/>
        </w:rPr>
        <w:t xml:space="preserve">Used as a reference for identifying and managing privacy risks in the application's design.</w:t>
      </w:r>
    </w:p>
    <w:p>
      <w:pPr>
        <w:pStyle w:val="Heading1"/>
        <w:spacing w:after="120" w:before="300"/>
      </w:pPr>
      <w:r>
        <w:rPr>
          <w:b/>
          <w:bCs/>
          <w:color w:val="1a1a2e"/>
          <w:sz w:val="28"/>
          <w:szCs w:val="28"/>
        </w:rPr>
        <w:t xml:space="preserve">11. Updates to This Policy</w:t>
      </w:r>
    </w:p>
    <w:p>
      <w:pPr>
        <w:spacing w:after="200"/>
      </w:pPr>
      <w:r>
        <w:rPr>
          <w:sz w:val="24"/>
          <w:szCs w:val="24"/>
        </w:rPr>
        <w:t xml:space="preserve">This policy may be updated as the application evolves. The effective date at the top of this document will be revised accordingly. Significant changes will be noted in the application's GitHub repository.</w:t>
      </w:r>
    </w:p>
    <w:p>
      <w:pPr>
        <w:pStyle w:val="Heading1"/>
        <w:spacing w:after="120" w:before="300"/>
      </w:pPr>
      <w:r>
        <w:rPr>
          <w:b/>
          <w:bCs/>
          <w:color w:val="1a1a2e"/>
          <w:sz w:val="28"/>
          <w:szCs w:val="28"/>
        </w:rPr>
        <w:t xml:space="preserve">12. Contact</w:t>
      </w:r>
    </w:p>
    <w:p>
      <w:pPr>
        <w:spacing w:after="120"/>
      </w:pPr>
      <w:r>
        <w:rPr>
          <w:sz w:val="24"/>
          <w:szCs w:val="24"/>
        </w:rPr>
        <w:t xml:space="preserve">For data-related concerns or questions about this policy:</w:t>
      </w:r>
    </w:p>
    <w:p>
      <w:pPr>
        <w:spacing w:after="100"/>
        <w:ind w:left="400"/>
      </w:pPr>
      <w:r>
        <w:rPr>
          <w:sz w:val="24"/>
          <w:szCs w:val="24"/>
        </w:rPr>
        <w:t xml:space="preserve">• Application: Docugallery</w:t>
      </w:r>
    </w:p>
    <w:p>
      <w:pPr>
        <w:spacing w:after="100"/>
        <w:ind w:left="400"/>
      </w:pPr>
      <w:r>
        <w:rPr>
          <w:sz w:val="24"/>
          <w:szCs w:val="24"/>
        </w:rPr>
        <w:t xml:space="preserve">• GitHub: https://github.com/gqllahad/AskMyDocs</w:t>
      </w:r>
    </w:p>
    <w:p>
      <w:pPr>
        <w:spacing w:before="600"/>
        <w:jc w:val="center"/>
      </w:pPr>
      <w:r>
        <w:rPr>
          <w:i/>
          <w:iCs/>
          <w:color w:val="aaaaaa"/>
          <w:sz w:val="20"/>
          <w:szCs w:val="20"/>
        </w:rPr>
        <w:t xml:space="preserve">This Data &amp; Compliance Policy was last updated on July 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2026-07-02T08:40:35.637Z</dcterms:created>
  <dcterms:modified xsi:type="dcterms:W3CDTF">2026-07-02T08:40:35.638Z</dcterms:modified>
</cp:coreProperties>
</file>

<file path=docProps/custom.xml><?xml version="1.0" encoding="utf-8"?>
<Properties xmlns="http://schemas.openxmlformats.org/officeDocument/2006/custom-properties" xmlns:vt="http://schemas.openxmlformats.org/officeDocument/2006/docPropsVTypes"/>
</file>