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Default="00555685" w:rsidP="00555685">
      <w:pPr>
        <w:spacing w:line="220" w:lineRule="atLeast"/>
        <w:jc w:val="center"/>
        <w:rPr>
          <w:rFonts w:ascii="微软雅黑" w:hAnsi="微软雅黑" w:hint="eastAsia"/>
          <w:sz w:val="36"/>
          <w:szCs w:val="36"/>
        </w:rPr>
      </w:pPr>
      <w:r w:rsidRPr="00555685">
        <w:rPr>
          <w:rFonts w:ascii="微软雅黑" w:hAnsi="微软雅黑" w:hint="eastAsia"/>
          <w:sz w:val="36"/>
          <w:szCs w:val="36"/>
        </w:rPr>
        <w:t>9月份广西区客诉充不满及虚电统计和分析</w:t>
      </w:r>
    </w:p>
    <w:p w:rsidR="00555685" w:rsidRDefault="00555685" w:rsidP="00555685">
      <w:pPr>
        <w:spacing w:line="220" w:lineRule="atLeast"/>
        <w:rPr>
          <w:rFonts w:ascii="微软雅黑" w:hAnsi="微软雅黑" w:hint="eastAsia"/>
          <w:sz w:val="28"/>
          <w:szCs w:val="28"/>
        </w:rPr>
      </w:pPr>
      <w:r w:rsidRPr="00555685">
        <w:rPr>
          <w:rFonts w:ascii="微软雅黑" w:hAnsi="微软雅黑" w:hint="eastAsia"/>
          <w:sz w:val="28"/>
          <w:szCs w:val="28"/>
        </w:rPr>
        <w:t>盛天果岭：</w:t>
      </w:r>
    </w:p>
    <w:p w:rsidR="00555685" w:rsidRDefault="00555685" w:rsidP="00555685">
      <w:pPr>
        <w:spacing w:line="220" w:lineRule="atLeast"/>
        <w:rPr>
          <w:rFonts w:ascii="微软雅黑" w:hAnsi="微软雅黑" w:hint="eastAsia"/>
          <w:sz w:val="28"/>
          <w:szCs w:val="28"/>
        </w:rPr>
      </w:pPr>
      <w:r>
        <w:rPr>
          <w:rFonts w:ascii="微软雅黑" w:hAnsi="微软雅黑" w:hint="eastAsia"/>
          <w:sz w:val="28"/>
          <w:szCs w:val="28"/>
        </w:rPr>
        <w:t xml:space="preserve"> 收到物业投诉，及业主微信群聊天记录截图，截图内有反应充不满及虚电情况的业主有6人，和物业及业主沟通愿意配合提供手机及订单信息的有两人18577081405廖；13077766194黄。根据信息查找的订单如下：</w:t>
      </w:r>
    </w:p>
    <w:p w:rsidR="00555685" w:rsidRDefault="00555685" w:rsidP="00555685">
      <w:pPr>
        <w:spacing w:line="220" w:lineRule="atLeast"/>
        <w:rPr>
          <w:rFonts w:ascii="微软雅黑" w:hAnsi="微软雅黑" w:hint="eastAsia"/>
          <w:sz w:val="28"/>
          <w:szCs w:val="28"/>
        </w:rPr>
      </w:pPr>
      <w:r>
        <w:rPr>
          <w:rFonts w:ascii="微软雅黑" w:hAnsi="微软雅黑"/>
          <w:noProof/>
          <w:sz w:val="28"/>
          <w:szCs w:val="28"/>
        </w:rPr>
        <w:drawing>
          <wp:inline distT="0" distB="0" distL="0" distR="0">
            <wp:extent cx="5274310" cy="1038011"/>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5274310" cy="1038011"/>
                    </a:xfrm>
                    <a:prstGeom prst="rect">
                      <a:avLst/>
                    </a:prstGeom>
                    <a:noFill/>
                    <a:ln w="9525">
                      <a:noFill/>
                      <a:miter lim="800000"/>
                      <a:headEnd/>
                      <a:tailEnd/>
                    </a:ln>
                  </pic:spPr>
                </pic:pic>
              </a:graphicData>
            </a:graphic>
          </wp:inline>
        </w:drawing>
      </w:r>
    </w:p>
    <w:p w:rsidR="00555685" w:rsidRDefault="00E81F85" w:rsidP="00555685">
      <w:pPr>
        <w:spacing w:line="220" w:lineRule="atLeast"/>
        <w:rPr>
          <w:rFonts w:ascii="微软雅黑" w:hAnsi="微软雅黑" w:hint="eastAsia"/>
          <w:sz w:val="28"/>
          <w:szCs w:val="28"/>
        </w:rPr>
      </w:pPr>
      <w:r>
        <w:rPr>
          <w:rFonts w:ascii="微软雅黑" w:hAnsi="微软雅黑"/>
          <w:noProof/>
          <w:sz w:val="28"/>
          <w:szCs w:val="28"/>
        </w:rPr>
        <w:drawing>
          <wp:inline distT="0" distB="0" distL="0" distR="0">
            <wp:extent cx="5274310" cy="2333505"/>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5274310" cy="2333505"/>
                    </a:xfrm>
                    <a:prstGeom prst="rect">
                      <a:avLst/>
                    </a:prstGeom>
                    <a:noFill/>
                    <a:ln w="9525">
                      <a:noFill/>
                      <a:miter lim="800000"/>
                      <a:headEnd/>
                      <a:tailEnd/>
                    </a:ln>
                  </pic:spPr>
                </pic:pic>
              </a:graphicData>
            </a:graphic>
          </wp:inline>
        </w:drawing>
      </w:r>
    </w:p>
    <w:p w:rsidR="00E81F85" w:rsidRDefault="00E81F85" w:rsidP="00555685">
      <w:pPr>
        <w:spacing w:line="220" w:lineRule="atLeast"/>
        <w:rPr>
          <w:rFonts w:ascii="微软雅黑" w:hAnsi="微软雅黑" w:hint="eastAsia"/>
          <w:sz w:val="28"/>
          <w:szCs w:val="28"/>
        </w:rPr>
      </w:pPr>
      <w:r>
        <w:rPr>
          <w:rFonts w:ascii="微软雅黑" w:hAnsi="微软雅黑"/>
          <w:noProof/>
          <w:sz w:val="28"/>
          <w:szCs w:val="28"/>
        </w:rPr>
        <w:drawing>
          <wp:inline distT="0" distB="0" distL="0" distR="0">
            <wp:extent cx="5274310" cy="2323775"/>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a:stretch>
                      <a:fillRect/>
                    </a:stretch>
                  </pic:blipFill>
                  <pic:spPr bwMode="auto">
                    <a:xfrm>
                      <a:off x="0" y="0"/>
                      <a:ext cx="5274310" cy="2323775"/>
                    </a:xfrm>
                    <a:prstGeom prst="rect">
                      <a:avLst/>
                    </a:prstGeom>
                    <a:noFill/>
                    <a:ln w="9525">
                      <a:noFill/>
                      <a:miter lim="800000"/>
                      <a:headEnd/>
                      <a:tailEnd/>
                    </a:ln>
                  </pic:spPr>
                </pic:pic>
              </a:graphicData>
            </a:graphic>
          </wp:inline>
        </w:drawing>
      </w:r>
    </w:p>
    <w:p w:rsidR="00E81F85" w:rsidRDefault="00E81F85" w:rsidP="00555685">
      <w:pPr>
        <w:spacing w:line="220" w:lineRule="atLeast"/>
        <w:rPr>
          <w:rFonts w:ascii="微软雅黑" w:hAnsi="微软雅黑" w:hint="eastAsia"/>
          <w:sz w:val="28"/>
          <w:szCs w:val="28"/>
        </w:rPr>
      </w:pPr>
    </w:p>
    <w:p w:rsidR="00E81F85" w:rsidRDefault="00E81F85" w:rsidP="00555685">
      <w:pPr>
        <w:spacing w:line="220" w:lineRule="atLeast"/>
        <w:rPr>
          <w:rFonts w:ascii="微软雅黑" w:hAnsi="微软雅黑" w:hint="eastAsia"/>
          <w:sz w:val="28"/>
          <w:szCs w:val="28"/>
        </w:rPr>
      </w:pPr>
      <w:r>
        <w:rPr>
          <w:rFonts w:ascii="微软雅黑" w:hAnsi="微软雅黑"/>
          <w:noProof/>
          <w:sz w:val="28"/>
          <w:szCs w:val="28"/>
        </w:rPr>
        <w:lastRenderedPageBreak/>
        <w:drawing>
          <wp:inline distT="0" distB="0" distL="0" distR="0">
            <wp:extent cx="5274310" cy="2335191"/>
            <wp:effectExtent l="1905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srcRect/>
                    <a:stretch>
                      <a:fillRect/>
                    </a:stretch>
                  </pic:blipFill>
                  <pic:spPr bwMode="auto">
                    <a:xfrm>
                      <a:off x="0" y="0"/>
                      <a:ext cx="5274310" cy="2335191"/>
                    </a:xfrm>
                    <a:prstGeom prst="rect">
                      <a:avLst/>
                    </a:prstGeom>
                    <a:noFill/>
                    <a:ln w="9525">
                      <a:noFill/>
                      <a:miter lim="800000"/>
                      <a:headEnd/>
                      <a:tailEnd/>
                    </a:ln>
                  </pic:spPr>
                </pic:pic>
              </a:graphicData>
            </a:graphic>
          </wp:inline>
        </w:drawing>
      </w:r>
    </w:p>
    <w:p w:rsidR="00E81F85" w:rsidRDefault="00E81F85" w:rsidP="00555685">
      <w:pPr>
        <w:spacing w:line="220" w:lineRule="atLeast"/>
        <w:rPr>
          <w:rFonts w:ascii="微软雅黑" w:hAnsi="微软雅黑" w:hint="eastAsia"/>
          <w:sz w:val="28"/>
          <w:szCs w:val="28"/>
        </w:rPr>
      </w:pPr>
      <w:r>
        <w:rPr>
          <w:rFonts w:ascii="微软雅黑" w:hAnsi="微软雅黑"/>
          <w:noProof/>
          <w:sz w:val="28"/>
          <w:szCs w:val="28"/>
        </w:rPr>
        <w:drawing>
          <wp:inline distT="0" distB="0" distL="0" distR="0">
            <wp:extent cx="5274310" cy="1418840"/>
            <wp:effectExtent l="1905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srcRect/>
                    <a:stretch>
                      <a:fillRect/>
                    </a:stretch>
                  </pic:blipFill>
                  <pic:spPr bwMode="auto">
                    <a:xfrm>
                      <a:off x="0" y="0"/>
                      <a:ext cx="5274310" cy="1418840"/>
                    </a:xfrm>
                    <a:prstGeom prst="rect">
                      <a:avLst/>
                    </a:prstGeom>
                    <a:noFill/>
                    <a:ln w="9525">
                      <a:noFill/>
                      <a:miter lim="800000"/>
                      <a:headEnd/>
                      <a:tailEnd/>
                    </a:ln>
                  </pic:spPr>
                </pic:pic>
              </a:graphicData>
            </a:graphic>
          </wp:inline>
        </w:drawing>
      </w:r>
    </w:p>
    <w:p w:rsidR="00E81F85" w:rsidRDefault="00E81F85" w:rsidP="00555685">
      <w:pPr>
        <w:spacing w:line="220" w:lineRule="atLeast"/>
        <w:rPr>
          <w:rFonts w:ascii="微软雅黑" w:hAnsi="微软雅黑" w:hint="eastAsia"/>
          <w:sz w:val="28"/>
          <w:szCs w:val="28"/>
        </w:rPr>
      </w:pPr>
      <w:r>
        <w:rPr>
          <w:rFonts w:ascii="微软雅黑" w:hAnsi="微软雅黑"/>
          <w:noProof/>
          <w:sz w:val="28"/>
          <w:szCs w:val="28"/>
        </w:rPr>
        <w:drawing>
          <wp:inline distT="0" distB="0" distL="0" distR="0">
            <wp:extent cx="5274310" cy="2201896"/>
            <wp:effectExtent l="1905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srcRect/>
                    <a:stretch>
                      <a:fillRect/>
                    </a:stretch>
                  </pic:blipFill>
                  <pic:spPr bwMode="auto">
                    <a:xfrm>
                      <a:off x="0" y="0"/>
                      <a:ext cx="5274310" cy="2201896"/>
                    </a:xfrm>
                    <a:prstGeom prst="rect">
                      <a:avLst/>
                    </a:prstGeom>
                    <a:noFill/>
                    <a:ln w="9525">
                      <a:noFill/>
                      <a:miter lim="800000"/>
                      <a:headEnd/>
                      <a:tailEnd/>
                    </a:ln>
                  </pic:spPr>
                </pic:pic>
              </a:graphicData>
            </a:graphic>
          </wp:inline>
        </w:drawing>
      </w:r>
    </w:p>
    <w:p w:rsidR="00E81F85" w:rsidRDefault="00E81F85" w:rsidP="00555685">
      <w:pPr>
        <w:spacing w:line="220" w:lineRule="atLeast"/>
        <w:rPr>
          <w:rFonts w:ascii="微软雅黑" w:hAnsi="微软雅黑" w:hint="eastAsia"/>
          <w:sz w:val="28"/>
          <w:szCs w:val="28"/>
        </w:rPr>
      </w:pPr>
      <w:r>
        <w:rPr>
          <w:rFonts w:ascii="微软雅黑" w:hAnsi="微软雅黑"/>
          <w:noProof/>
          <w:sz w:val="28"/>
          <w:szCs w:val="28"/>
        </w:rPr>
        <w:drawing>
          <wp:inline distT="0" distB="0" distL="0" distR="0">
            <wp:extent cx="5274310" cy="2232144"/>
            <wp:effectExtent l="1905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cstate="print"/>
                    <a:srcRect/>
                    <a:stretch>
                      <a:fillRect/>
                    </a:stretch>
                  </pic:blipFill>
                  <pic:spPr bwMode="auto">
                    <a:xfrm>
                      <a:off x="0" y="0"/>
                      <a:ext cx="5274310" cy="2232144"/>
                    </a:xfrm>
                    <a:prstGeom prst="rect">
                      <a:avLst/>
                    </a:prstGeom>
                    <a:noFill/>
                    <a:ln w="9525">
                      <a:noFill/>
                      <a:miter lim="800000"/>
                      <a:headEnd/>
                      <a:tailEnd/>
                    </a:ln>
                  </pic:spPr>
                </pic:pic>
              </a:graphicData>
            </a:graphic>
          </wp:inline>
        </w:drawing>
      </w:r>
    </w:p>
    <w:p w:rsidR="00E81F85" w:rsidRDefault="00E81F85" w:rsidP="00555685">
      <w:pPr>
        <w:spacing w:line="220" w:lineRule="atLeast"/>
        <w:rPr>
          <w:rFonts w:ascii="微软雅黑" w:hAnsi="微软雅黑" w:hint="eastAsia"/>
          <w:sz w:val="28"/>
          <w:szCs w:val="28"/>
        </w:rPr>
      </w:pPr>
      <w:r>
        <w:rPr>
          <w:rFonts w:ascii="微软雅黑" w:hAnsi="微软雅黑"/>
          <w:noProof/>
          <w:sz w:val="28"/>
          <w:szCs w:val="28"/>
        </w:rPr>
        <w:lastRenderedPageBreak/>
        <w:drawing>
          <wp:inline distT="0" distB="0" distL="0" distR="0">
            <wp:extent cx="5274310" cy="2398408"/>
            <wp:effectExtent l="1905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cstate="print"/>
                    <a:srcRect/>
                    <a:stretch>
                      <a:fillRect/>
                    </a:stretch>
                  </pic:blipFill>
                  <pic:spPr bwMode="auto">
                    <a:xfrm>
                      <a:off x="0" y="0"/>
                      <a:ext cx="5274310" cy="2398408"/>
                    </a:xfrm>
                    <a:prstGeom prst="rect">
                      <a:avLst/>
                    </a:prstGeom>
                    <a:noFill/>
                    <a:ln w="9525">
                      <a:noFill/>
                      <a:miter lim="800000"/>
                      <a:headEnd/>
                      <a:tailEnd/>
                    </a:ln>
                  </pic:spPr>
                </pic:pic>
              </a:graphicData>
            </a:graphic>
          </wp:inline>
        </w:drawing>
      </w:r>
    </w:p>
    <w:p w:rsidR="00E81F85" w:rsidRDefault="00E81F85" w:rsidP="00555685">
      <w:pPr>
        <w:spacing w:line="220" w:lineRule="atLeast"/>
        <w:rPr>
          <w:rFonts w:ascii="微软雅黑" w:hAnsi="微软雅黑" w:hint="eastAsia"/>
          <w:sz w:val="28"/>
          <w:szCs w:val="28"/>
        </w:rPr>
      </w:pPr>
      <w:r>
        <w:rPr>
          <w:rFonts w:ascii="微软雅黑" w:hAnsi="微软雅黑" w:hint="eastAsia"/>
          <w:sz w:val="28"/>
          <w:szCs w:val="28"/>
        </w:rPr>
        <w:t>通过以上订单分析可能的原因：</w:t>
      </w:r>
    </w:p>
    <w:p w:rsidR="00E81F85" w:rsidRDefault="00E81F85" w:rsidP="00555685">
      <w:pPr>
        <w:spacing w:line="220" w:lineRule="atLeast"/>
        <w:rPr>
          <w:rFonts w:ascii="微软雅黑" w:hAnsi="微软雅黑" w:hint="eastAsia"/>
          <w:sz w:val="28"/>
          <w:szCs w:val="28"/>
        </w:rPr>
      </w:pPr>
      <w:r>
        <w:rPr>
          <w:rFonts w:ascii="微软雅黑" w:hAnsi="微软雅黑" w:hint="eastAsia"/>
          <w:sz w:val="28"/>
          <w:szCs w:val="28"/>
        </w:rPr>
        <w:t>1、</w:t>
      </w:r>
      <w:r w:rsidR="001D7D92">
        <w:rPr>
          <w:rFonts w:ascii="微软雅黑" w:hAnsi="微软雅黑" w:hint="eastAsia"/>
          <w:sz w:val="28"/>
          <w:szCs w:val="28"/>
        </w:rPr>
        <w:t>250W以上的充电功率较多，该站点实时计费，分</w:t>
      </w:r>
      <w:r>
        <w:rPr>
          <w:rFonts w:ascii="微软雅黑" w:hAnsi="微软雅黑" w:hint="eastAsia"/>
          <w:sz w:val="28"/>
          <w:szCs w:val="28"/>
        </w:rPr>
        <w:t>功率区间设置</w:t>
      </w:r>
      <w:r w:rsidR="001D7D92">
        <w:rPr>
          <w:rFonts w:ascii="微软雅黑" w:hAnsi="微软雅黑" w:hint="eastAsia"/>
          <w:sz w:val="28"/>
          <w:szCs w:val="28"/>
        </w:rPr>
        <w:t>第一档0～220W,第二档220～280W，第三档280～999W。导致部分72V20AH电动车充电功率283W左右的达到第三档，一元2小时，业主对比之前无功率区分固定1元4小时的实际充电时间变少导致的充不满情况。</w:t>
      </w:r>
    </w:p>
    <w:p w:rsidR="001D7D92" w:rsidRDefault="001D7D92" w:rsidP="00555685">
      <w:pPr>
        <w:spacing w:line="220" w:lineRule="atLeast"/>
        <w:rPr>
          <w:rFonts w:ascii="微软雅黑" w:hAnsi="微软雅黑" w:hint="eastAsia"/>
          <w:sz w:val="28"/>
          <w:szCs w:val="28"/>
        </w:rPr>
      </w:pPr>
      <w:r>
        <w:rPr>
          <w:rFonts w:ascii="微软雅黑" w:hAnsi="微软雅黑" w:hint="eastAsia"/>
          <w:sz w:val="28"/>
          <w:szCs w:val="28"/>
        </w:rPr>
        <w:t>2、13077766194黄业主的充电器为雅迪原装充电器，充电过程中如插头接触不良或者拔出再插上去后充电器保护直流端无输出。该情况为FAE现场测试发现，部分雅迪充电器（南京特能代工的部分型号）存在此类情况。同时当晚测试拔掉正在充电的138个充电器存在此类拔出后再插上充电器保护的有15例。</w:t>
      </w:r>
    </w:p>
    <w:p w:rsidR="001D7D92" w:rsidRDefault="001D7D92" w:rsidP="00555685">
      <w:pPr>
        <w:spacing w:line="220" w:lineRule="atLeast"/>
        <w:rPr>
          <w:rFonts w:ascii="微软雅黑" w:hAnsi="微软雅黑" w:hint="eastAsia"/>
          <w:sz w:val="28"/>
          <w:szCs w:val="28"/>
        </w:rPr>
      </w:pPr>
      <w:r>
        <w:rPr>
          <w:rFonts w:ascii="微软雅黑" w:hAnsi="微软雅黑" w:hint="eastAsia"/>
          <w:sz w:val="28"/>
          <w:szCs w:val="28"/>
        </w:rPr>
        <w:t>3、从充不满的业主反馈，18577081405廖业主反馈的是基本没充得进电，充后出小区电车基本没有什么电流，结合业主的充电曲线，即使是第三档，其订单</w:t>
      </w:r>
      <w:r w:rsidR="00E16839">
        <w:rPr>
          <w:rFonts w:ascii="微软雅黑" w:hAnsi="微软雅黑" w:hint="eastAsia"/>
          <w:sz w:val="28"/>
          <w:szCs w:val="28"/>
        </w:rPr>
        <w:t>曲线已经到恒压阶段，也就是曲线上看应该是充满80%左右了。不应该存在使用严重无电的情况，此情况目前无法解释。</w:t>
      </w:r>
    </w:p>
    <w:p w:rsidR="00E16839" w:rsidRDefault="00E16839" w:rsidP="00555685">
      <w:pPr>
        <w:spacing w:line="220" w:lineRule="atLeast"/>
        <w:rPr>
          <w:rFonts w:ascii="微软雅黑" w:hAnsi="微软雅黑" w:hint="eastAsia"/>
          <w:sz w:val="28"/>
          <w:szCs w:val="28"/>
        </w:rPr>
      </w:pPr>
      <w:r>
        <w:rPr>
          <w:rFonts w:ascii="微软雅黑" w:hAnsi="微软雅黑" w:hint="eastAsia"/>
          <w:sz w:val="28"/>
          <w:szCs w:val="28"/>
        </w:rPr>
        <w:t>桂林葱花科技代理商反馈：</w:t>
      </w:r>
    </w:p>
    <w:p w:rsidR="00E16839" w:rsidRDefault="00E16839" w:rsidP="00555685">
      <w:pPr>
        <w:spacing w:line="220" w:lineRule="atLeast"/>
        <w:rPr>
          <w:rFonts w:ascii="微软雅黑" w:hAnsi="微软雅黑" w:hint="eastAsia"/>
          <w:sz w:val="28"/>
          <w:szCs w:val="28"/>
        </w:rPr>
      </w:pPr>
      <w:r>
        <w:rPr>
          <w:rFonts w:ascii="微软雅黑" w:hAnsi="微软雅黑" w:hint="eastAsia"/>
          <w:sz w:val="28"/>
          <w:szCs w:val="28"/>
        </w:rPr>
        <w:lastRenderedPageBreak/>
        <w:t>物业提供业主反馈充不满情况。此类反馈有十几例，无具体业主信息和订单信息。无法查看充电曲线和分析原因。</w:t>
      </w:r>
    </w:p>
    <w:p w:rsidR="00E16839" w:rsidRDefault="00E16839" w:rsidP="00555685">
      <w:pPr>
        <w:spacing w:line="220" w:lineRule="atLeast"/>
        <w:rPr>
          <w:rFonts w:ascii="微软雅黑" w:hAnsi="微软雅黑" w:hint="eastAsia"/>
          <w:sz w:val="28"/>
          <w:szCs w:val="28"/>
        </w:rPr>
      </w:pPr>
      <w:r>
        <w:rPr>
          <w:rFonts w:ascii="微软雅黑" w:hAnsi="微软雅黑" w:hint="eastAsia"/>
          <w:sz w:val="28"/>
          <w:szCs w:val="28"/>
        </w:rPr>
        <w:t>柳州融水欧博物业反馈：</w:t>
      </w:r>
    </w:p>
    <w:p w:rsidR="00E16839" w:rsidRDefault="00E16839" w:rsidP="00555685">
      <w:pPr>
        <w:spacing w:line="220" w:lineRule="atLeast"/>
        <w:rPr>
          <w:rFonts w:ascii="微软雅黑" w:hAnsi="微软雅黑" w:hint="eastAsia"/>
          <w:sz w:val="28"/>
          <w:szCs w:val="28"/>
        </w:rPr>
      </w:pPr>
      <w:r>
        <w:rPr>
          <w:rFonts w:ascii="微软雅黑" w:hAnsi="微软雅黑" w:hint="eastAsia"/>
          <w:sz w:val="28"/>
          <w:szCs w:val="28"/>
        </w:rPr>
        <w:t>该小区业主投诉电动车在我司充电桩充满，但是实际骑行并没有多少电，上个坡电量就降了2格，而且对比家里充电充满能跑的里程少一半以上。业主情绪很激动，认为我司产品属于欺骗行为。并报警110。通过与物业多次沟通和协商，收到业主的手机为18276265973，充电时间为9月30日。根据该信息查到的充电信息为：</w:t>
      </w:r>
    </w:p>
    <w:p w:rsidR="00E16839" w:rsidRDefault="00E16839" w:rsidP="00555685">
      <w:pPr>
        <w:spacing w:line="220" w:lineRule="atLeast"/>
        <w:rPr>
          <w:rFonts w:ascii="微软雅黑" w:hAnsi="微软雅黑" w:hint="eastAsia"/>
          <w:sz w:val="28"/>
          <w:szCs w:val="28"/>
        </w:rPr>
      </w:pPr>
      <w:r>
        <w:rPr>
          <w:rFonts w:ascii="微软雅黑" w:hAnsi="微软雅黑"/>
          <w:noProof/>
          <w:sz w:val="28"/>
          <w:szCs w:val="28"/>
        </w:rPr>
        <w:drawing>
          <wp:inline distT="0" distB="0" distL="0" distR="0">
            <wp:extent cx="5274310" cy="1131174"/>
            <wp:effectExtent l="1905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cstate="print"/>
                    <a:srcRect/>
                    <a:stretch>
                      <a:fillRect/>
                    </a:stretch>
                  </pic:blipFill>
                  <pic:spPr bwMode="auto">
                    <a:xfrm>
                      <a:off x="0" y="0"/>
                      <a:ext cx="5274310" cy="1131174"/>
                    </a:xfrm>
                    <a:prstGeom prst="rect">
                      <a:avLst/>
                    </a:prstGeom>
                    <a:noFill/>
                    <a:ln w="9525">
                      <a:noFill/>
                      <a:miter lim="800000"/>
                      <a:headEnd/>
                      <a:tailEnd/>
                    </a:ln>
                  </pic:spPr>
                </pic:pic>
              </a:graphicData>
            </a:graphic>
          </wp:inline>
        </w:drawing>
      </w:r>
    </w:p>
    <w:p w:rsidR="00E16839" w:rsidRDefault="00E16839" w:rsidP="00555685">
      <w:pPr>
        <w:spacing w:line="220" w:lineRule="atLeast"/>
        <w:rPr>
          <w:rFonts w:ascii="微软雅黑" w:hAnsi="微软雅黑" w:hint="eastAsia"/>
          <w:sz w:val="28"/>
          <w:szCs w:val="28"/>
        </w:rPr>
      </w:pPr>
      <w:r>
        <w:rPr>
          <w:rFonts w:ascii="微软雅黑" w:hAnsi="微软雅黑"/>
          <w:noProof/>
          <w:sz w:val="28"/>
          <w:szCs w:val="28"/>
        </w:rPr>
        <w:drawing>
          <wp:inline distT="0" distB="0" distL="0" distR="0">
            <wp:extent cx="5274310" cy="2199156"/>
            <wp:effectExtent l="19050" t="0" r="254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cstate="print"/>
                    <a:srcRect/>
                    <a:stretch>
                      <a:fillRect/>
                    </a:stretch>
                  </pic:blipFill>
                  <pic:spPr bwMode="auto">
                    <a:xfrm>
                      <a:off x="0" y="0"/>
                      <a:ext cx="5274310" cy="2199156"/>
                    </a:xfrm>
                    <a:prstGeom prst="rect">
                      <a:avLst/>
                    </a:prstGeom>
                    <a:noFill/>
                    <a:ln w="9525">
                      <a:noFill/>
                      <a:miter lim="800000"/>
                      <a:headEnd/>
                      <a:tailEnd/>
                    </a:ln>
                  </pic:spPr>
                </pic:pic>
              </a:graphicData>
            </a:graphic>
          </wp:inline>
        </w:drawing>
      </w:r>
    </w:p>
    <w:p w:rsidR="00E16839" w:rsidRDefault="00E16839" w:rsidP="00555685">
      <w:pPr>
        <w:spacing w:line="220" w:lineRule="atLeast"/>
        <w:rPr>
          <w:rFonts w:ascii="微软雅黑" w:hAnsi="微软雅黑" w:hint="eastAsia"/>
          <w:sz w:val="28"/>
          <w:szCs w:val="28"/>
        </w:rPr>
      </w:pPr>
      <w:r>
        <w:rPr>
          <w:rFonts w:ascii="微软雅黑" w:hAnsi="微软雅黑"/>
          <w:noProof/>
          <w:sz w:val="28"/>
          <w:szCs w:val="28"/>
        </w:rPr>
        <w:lastRenderedPageBreak/>
        <w:drawing>
          <wp:inline distT="0" distB="0" distL="0" distR="0">
            <wp:extent cx="5274310" cy="2752131"/>
            <wp:effectExtent l="19050" t="0" r="254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cstate="print"/>
                    <a:srcRect/>
                    <a:stretch>
                      <a:fillRect/>
                    </a:stretch>
                  </pic:blipFill>
                  <pic:spPr bwMode="auto">
                    <a:xfrm>
                      <a:off x="0" y="0"/>
                      <a:ext cx="5274310" cy="2752131"/>
                    </a:xfrm>
                    <a:prstGeom prst="rect">
                      <a:avLst/>
                    </a:prstGeom>
                    <a:noFill/>
                    <a:ln w="9525">
                      <a:noFill/>
                      <a:miter lim="800000"/>
                      <a:headEnd/>
                      <a:tailEnd/>
                    </a:ln>
                  </pic:spPr>
                </pic:pic>
              </a:graphicData>
            </a:graphic>
          </wp:inline>
        </w:drawing>
      </w:r>
    </w:p>
    <w:p w:rsidR="00E16839" w:rsidRDefault="00E16839" w:rsidP="00555685">
      <w:pPr>
        <w:spacing w:line="220" w:lineRule="atLeast"/>
        <w:rPr>
          <w:rFonts w:ascii="微软雅黑" w:hAnsi="微软雅黑" w:hint="eastAsia"/>
          <w:sz w:val="28"/>
          <w:szCs w:val="28"/>
        </w:rPr>
      </w:pPr>
      <w:r>
        <w:rPr>
          <w:rFonts w:ascii="微软雅黑" w:hAnsi="微软雅黑" w:hint="eastAsia"/>
          <w:sz w:val="28"/>
          <w:szCs w:val="28"/>
        </w:rPr>
        <w:t>从充电曲线看，这两笔订单都是完整的充满自停曲线。而且是从曲线上挑不出问题的完整曲线。故此类投诉无法解释，已安排柳州FAE到现场做实际骑行放电对比，同一部车，同一充电器，分别在家用插座及我司充电桩充满，对比充满电压；骑行放电至无电，对比骑行里程。目前测试还未完成，暂无</w:t>
      </w:r>
      <w:r w:rsidR="00FC1EC0">
        <w:rPr>
          <w:rFonts w:ascii="微软雅黑" w:hAnsi="微软雅黑" w:hint="eastAsia"/>
          <w:sz w:val="28"/>
          <w:szCs w:val="28"/>
        </w:rPr>
        <w:t>结论。</w:t>
      </w:r>
    </w:p>
    <w:p w:rsidR="00FC1EC0" w:rsidRDefault="00FC1EC0" w:rsidP="00555685">
      <w:pPr>
        <w:spacing w:line="220" w:lineRule="atLeast"/>
        <w:rPr>
          <w:rFonts w:ascii="微软雅黑" w:hAnsi="微软雅黑" w:hint="eastAsia"/>
          <w:sz w:val="28"/>
          <w:szCs w:val="28"/>
        </w:rPr>
      </w:pPr>
      <w:r>
        <w:rPr>
          <w:rFonts w:ascii="微软雅黑" w:hAnsi="微软雅黑" w:hint="eastAsia"/>
          <w:sz w:val="28"/>
          <w:szCs w:val="28"/>
        </w:rPr>
        <w:t>盛天时代茗城物业反馈：</w:t>
      </w:r>
    </w:p>
    <w:p w:rsidR="00FC1EC0" w:rsidRDefault="00FC1EC0" w:rsidP="00555685">
      <w:pPr>
        <w:spacing w:line="220" w:lineRule="atLeast"/>
        <w:rPr>
          <w:rFonts w:ascii="微软雅黑" w:hAnsi="微软雅黑" w:hint="eastAsia"/>
          <w:sz w:val="28"/>
          <w:szCs w:val="28"/>
        </w:rPr>
      </w:pPr>
      <w:r>
        <w:rPr>
          <w:rFonts w:ascii="微软雅黑" w:hAnsi="微软雅黑" w:hint="eastAsia"/>
          <w:sz w:val="28"/>
          <w:szCs w:val="28"/>
        </w:rPr>
        <w:t>有业主反映充电2元，第二天车的电量和没充过电一样的电量。物业未能提供业主电话及订单信息，无法查看后台信息。</w:t>
      </w:r>
    </w:p>
    <w:p w:rsidR="00FC1EC0" w:rsidRDefault="00FC1EC0" w:rsidP="00555685">
      <w:pPr>
        <w:spacing w:line="220" w:lineRule="atLeast"/>
        <w:rPr>
          <w:rFonts w:ascii="微软雅黑" w:hAnsi="微软雅黑" w:hint="eastAsia"/>
          <w:sz w:val="28"/>
          <w:szCs w:val="28"/>
        </w:rPr>
      </w:pPr>
      <w:r>
        <w:rPr>
          <w:rFonts w:ascii="微软雅黑" w:hAnsi="微软雅黑" w:hint="eastAsia"/>
          <w:sz w:val="28"/>
          <w:szCs w:val="28"/>
        </w:rPr>
        <w:t>嘉和城物业反馈：</w:t>
      </w:r>
    </w:p>
    <w:p w:rsidR="00FC1EC0" w:rsidRDefault="00FC1EC0" w:rsidP="00555685">
      <w:pPr>
        <w:spacing w:line="220" w:lineRule="atLeast"/>
        <w:rPr>
          <w:rFonts w:ascii="微软雅黑" w:hAnsi="微软雅黑" w:hint="eastAsia"/>
          <w:sz w:val="28"/>
          <w:szCs w:val="28"/>
        </w:rPr>
      </w:pPr>
      <w:r>
        <w:rPr>
          <w:rFonts w:ascii="微软雅黑" w:hAnsi="微软雅黑" w:hint="eastAsia"/>
          <w:sz w:val="28"/>
          <w:szCs w:val="28"/>
        </w:rPr>
        <w:t>业主用充电卡充电（卡号a00022165</w:t>
      </w:r>
      <w:r>
        <w:rPr>
          <w:rFonts w:ascii="微软雅黑" w:hAnsi="微软雅黑"/>
          <w:sz w:val="28"/>
          <w:szCs w:val="28"/>
        </w:rPr>
        <w:t>）</w:t>
      </w:r>
      <w:r>
        <w:rPr>
          <w:rFonts w:ascii="微软雅黑" w:hAnsi="微软雅黑" w:hint="eastAsia"/>
          <w:sz w:val="28"/>
          <w:szCs w:val="28"/>
        </w:rPr>
        <w:t>充电充不进，在别的地方可正常充电。后台查看订单显示功率异常，原因不明。</w:t>
      </w:r>
    </w:p>
    <w:p w:rsidR="00FC1EC0" w:rsidRPr="00555685" w:rsidRDefault="00FC1EC0" w:rsidP="00555685">
      <w:pPr>
        <w:spacing w:line="220" w:lineRule="atLeast"/>
        <w:rPr>
          <w:rFonts w:ascii="微软雅黑" w:hAnsi="微软雅黑"/>
          <w:sz w:val="28"/>
          <w:szCs w:val="28"/>
        </w:rPr>
      </w:pPr>
      <w:r>
        <w:rPr>
          <w:rFonts w:ascii="微软雅黑" w:hAnsi="微软雅黑"/>
          <w:noProof/>
          <w:sz w:val="28"/>
          <w:szCs w:val="28"/>
        </w:rPr>
        <w:lastRenderedPageBreak/>
        <w:drawing>
          <wp:inline distT="0" distB="0" distL="0" distR="0">
            <wp:extent cx="5274310" cy="2320550"/>
            <wp:effectExtent l="19050" t="0" r="254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5" cstate="print"/>
                    <a:srcRect/>
                    <a:stretch>
                      <a:fillRect/>
                    </a:stretch>
                  </pic:blipFill>
                  <pic:spPr bwMode="auto">
                    <a:xfrm>
                      <a:off x="0" y="0"/>
                      <a:ext cx="5274310" cy="2320550"/>
                    </a:xfrm>
                    <a:prstGeom prst="rect">
                      <a:avLst/>
                    </a:prstGeom>
                    <a:noFill/>
                    <a:ln w="9525">
                      <a:noFill/>
                      <a:miter lim="800000"/>
                      <a:headEnd/>
                      <a:tailEnd/>
                    </a:ln>
                  </pic:spPr>
                </pic:pic>
              </a:graphicData>
            </a:graphic>
          </wp:inline>
        </w:drawing>
      </w:r>
    </w:p>
    <w:sectPr w:rsidR="00FC1EC0" w:rsidRPr="00555685"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compat>
    <w:useFELayout/>
  </w:compat>
  <w:rsids>
    <w:rsidRoot w:val="00D31D50"/>
    <w:rsid w:val="001D7D92"/>
    <w:rsid w:val="00323B43"/>
    <w:rsid w:val="003D37D8"/>
    <w:rsid w:val="00426133"/>
    <w:rsid w:val="004358AB"/>
    <w:rsid w:val="00555685"/>
    <w:rsid w:val="008B7726"/>
    <w:rsid w:val="009D1245"/>
    <w:rsid w:val="00D31D50"/>
    <w:rsid w:val="00E16839"/>
    <w:rsid w:val="00E81F85"/>
    <w:rsid w:val="00FC1EC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555685"/>
    <w:pPr>
      <w:spacing w:after="0"/>
    </w:pPr>
    <w:rPr>
      <w:sz w:val="18"/>
      <w:szCs w:val="18"/>
    </w:rPr>
  </w:style>
  <w:style w:type="character" w:customStyle="1" w:styleId="Char">
    <w:name w:val="批注框文本 Char"/>
    <w:basedOn w:val="a0"/>
    <w:link w:val="a3"/>
    <w:uiPriority w:val="99"/>
    <w:semiHidden/>
    <w:rsid w:val="00555685"/>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6</Pages>
  <Words>161</Words>
  <Characters>920</Characters>
  <Application>Microsoft Office Word</Application>
  <DocSecurity>0</DocSecurity>
  <Lines>7</Lines>
  <Paragraphs>2</Paragraphs>
  <ScaleCrop>false</ScaleCrop>
  <Company/>
  <LinksUpToDate>false</LinksUpToDate>
  <CharactersWithSpaces>1079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广西-蓝霄晗</cp:lastModifiedBy>
  <cp:revision>2</cp:revision>
  <dcterms:created xsi:type="dcterms:W3CDTF">2008-09-11T17:20:00Z</dcterms:created>
  <dcterms:modified xsi:type="dcterms:W3CDTF">2018-10-09T07:19:00Z</dcterms:modified>
</cp:coreProperties>
</file>