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房间家具布局问题的 CSP 数学模型（含隐式与显式约束附录）</w:t>
      </w:r>
    </w:p>
    <w:p>
      <w:pPr>
        <w:pStyle w:val="Heading2"/>
      </w:pPr>
      <w:r>
        <w:t>1. 空间与几何</w:t>
      </w:r>
    </w:p>
    <w:p>
      <w:r>
        <w:br/>
        <w:t>- 房间平面：多边形 R ⊂ ℝ²</w:t>
        <w:br/>
        <w:t>- 门口禁放区：矩形 M ⊂ R（大小 0.9m × 0.9m）</w:t>
        <w:br/>
        <w:t>- 家具集合：I = {1, …, n}（n=3：床、衣柜、沙发）</w:t>
        <w:br/>
        <w:t>- 家具 i 的本地占用轮廓（以锚点为基准的多边形）：Pᵢ ⊂ ℝ²</w:t>
        <w:br/>
      </w:r>
    </w:p>
    <w:p>
      <w:pPr>
        <w:pStyle w:val="Heading2"/>
      </w:pPr>
      <w:r>
        <w:t>2. 变量与域</w:t>
      </w:r>
    </w:p>
    <w:p>
      <w:r>
        <w:br/>
        <w:t>变量：X = {Xᵢ}ᵢ∈I, 其中 Xᵢ = (xᵢ, yᵢ) 表示家具 i 的锚点在房间坐标中的位置。</w:t>
        <w:br/>
        <w:br/>
        <w:t>可选：朝向变量 Θ = {θᵢ}ᵢ∈I, θᵢ ∈ Θᵢ（例如 {0°,90°,180°,270°}）</w:t>
        <w:br/>
        <w:br/>
        <w:t>域定义：</w:t>
        <w:br/>
        <w:t>Dᵢ = { (x, y) ∈ R \ M : 将 Pᵢ 平移/旋转到锚点 (x, y) 后仍完全在 R 内 }</w:t>
        <w:br/>
        <w:br/>
        <w:t>家具占用集合：Occᵢ(Xᵢ, θᵢ) = T(Xᵢ, θᵢ)Pᵢ</w:t>
        <w:br/>
      </w:r>
    </w:p>
    <w:p>
      <w:pPr>
        <w:pStyle w:val="Heading2"/>
      </w:pPr>
      <w:r>
        <w:t>3. 硬约束集合 C</w:t>
      </w:r>
    </w:p>
    <w:p>
      <w:r>
        <w:t>A. 房间内约束：∀ i ∈ I: Occᵢ(Xᵢ, θᵢ) ⊂ R \ M</w:t>
      </w:r>
    </w:p>
    <w:p>
      <w:r>
        <w:t>B. 不重叠约束（允许贴边为 0 距离）：∀ i &lt; j: int(Occᵢ) ∩ int(Occⱼ) = ∅</w:t>
      </w:r>
    </w:p>
    <w:p>
      <w:r>
        <w:t>B'. 距离要么为 0，要么 ≥ 0.3m：∀ i &lt; j: d(Occᵢ, Occⱼ) = 0 或 d(Occᵢ, Occⱼ) ≥ 0.3</w:t>
      </w:r>
    </w:p>
    <w:p>
      <w:r>
        <w:br/>
        <w:t>C. 通达性约束（门到所有区域可达，通道 ≥ 0.6m）：</w:t>
        <w:br/>
        <w:t>1. 自由空间 F = R − (M ∪ ⋃ᵢ Occᵢ)</w:t>
        <w:br/>
        <w:t>2. 对障碍膨胀半径 r = 0.3m，W = F ⊖ B_r</w:t>
        <w:br/>
        <w:t>3. 要求连通性：ConnectedComponent(W, s) = W</w:t>
        <w:br/>
      </w:r>
    </w:p>
    <w:p>
      <w:pPr>
        <w:pStyle w:val="Heading2"/>
      </w:pPr>
      <w:r>
        <w:t>4. 目标函数（可选）</w:t>
      </w:r>
    </w:p>
    <w:p>
      <w:r>
        <w:br/>
        <w:t>- 仅求可行解：Goal test = 所有约束 C 成立</w:t>
        <w:br/>
        <w:t>- 若需优化：定义评分 S(X)，如贴墙、美观、采光、动线等，目标为 max S(X) 且满足 C。</w:t>
        <w:br/>
      </w:r>
    </w:p>
    <w:p>
      <w:pPr>
        <w:pStyle w:val="Heading2"/>
      </w:pPr>
      <w:r>
        <w:t>5. 离散化形式</w:t>
      </w:r>
    </w:p>
    <w:p>
      <w:r>
        <w:br/>
        <w:t>在 R 上取网格步长 g（如 0.1m）：</w:t>
        <w:br/>
        <w:t>- Xᵢ ∈ G ⊂ R（网格点集）</w:t>
        <w:br/>
        <w:t>- θᵢ ∈ Θᵢ（有限集合）</w:t>
        <w:br/>
        <w:t>- 预先过滤域：仅保留 Occᵢ ⊂ R \ M 的候选</w:t>
        <w:br/>
        <w:t>- 冲突检测：多边形相交与 BFS 检查 W 的连通性</w:t>
        <w:br/>
        <w:br/>
        <w:t>CSP 定义为 ⟨X, D, C⟩, 其中 C = {(A), (B) 或 (B′), (C)}</w:t>
        <w:br/>
      </w:r>
    </w:p>
    <w:p>
      <w:pPr>
        <w:pStyle w:val="Heading2"/>
      </w:pPr>
      <w:r>
        <w:t>6. 实现建议</w:t>
      </w:r>
    </w:p>
    <w:p>
      <w:r>
        <w:br/>
        <w:t>1. 域裁剪：每件家具枚举锚点网格（必要时加朝向），过滤出界/压门的候选；</w:t>
        <w:br/>
        <w:t>2. 搜索：使用回溯 + 前向检查，按域最小优先 (MRV)；</w:t>
        <w:br/>
        <w:t>3. 通达性：在放完所有家具后做 BFS 连通性检查；</w:t>
        <w:br/>
        <w:t>4. 优化：对可行解再用爬山或退火微调布局评分。</w:t>
        <w:br/>
      </w:r>
    </w:p>
    <w:p>
      <w:r>
        <w:br w:type="page"/>
      </w:r>
    </w:p>
    <w:p>
      <w:pPr>
        <w:pStyle w:val="Heading1"/>
      </w:pPr>
      <w:r>
        <w:t>附录：隐式与显式约束的表示方式</w:t>
      </w:r>
    </w:p>
    <w:p>
      <w:r>
        <w:br/>
        <w:t>在约束满足问题（CSP）中，同一类约束既可以用逻辑形式（隐式），也可以用枚举形式（显式）表示。</w:t>
        <w:br/>
        <w:t>两种方式的区别如下：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角度</w:t>
            </w:r>
          </w:p>
        </w:tc>
        <w:tc>
          <w:tcPr>
            <w:tcW w:type="dxa" w:w="2880"/>
          </w:tcPr>
          <w:p>
            <w:r>
              <w:t>隐式约束 (Implicit)</w:t>
            </w:r>
          </w:p>
        </w:tc>
        <w:tc>
          <w:tcPr>
            <w:tcW w:type="dxa" w:w="2880"/>
          </w:tcPr>
          <w:p>
            <w:r>
              <w:t>显式约束 (Explicit)</w:t>
            </w:r>
          </w:p>
        </w:tc>
      </w:tr>
      <w:tr>
        <w:tc>
          <w:tcPr>
            <w:tcW w:type="dxa" w:w="2880"/>
          </w:tcPr>
          <w:p>
            <w:r>
              <w:t>表达方式</w:t>
            </w:r>
          </w:p>
        </w:tc>
        <w:tc>
          <w:tcPr>
            <w:tcW w:type="dxa" w:w="2880"/>
          </w:tcPr>
          <w:p>
            <w:r>
              <w:t>规则形式，如 WA ≠ NT 或 Occᵢ ∩ Occⱼ = ∅</w:t>
            </w:r>
          </w:p>
        </w:tc>
        <w:tc>
          <w:tcPr>
            <w:tcW w:type="dxa" w:w="2880"/>
          </w:tcPr>
          <w:p>
            <w:r>
              <w:t>列出所有允许的取值对，如 (WA,NT) ∈ {(red,green),(green,red),…}</w:t>
            </w:r>
          </w:p>
        </w:tc>
      </w:tr>
      <w:tr>
        <w:tc>
          <w:tcPr>
            <w:tcW w:type="dxa" w:w="2880"/>
          </w:tcPr>
          <w:p>
            <w:r>
              <w:t>优点</w:t>
            </w:r>
          </w:p>
        </w:tc>
        <w:tc>
          <w:tcPr>
            <w:tcW w:type="dxa" w:w="2880"/>
          </w:tcPr>
          <w:p>
            <w:r>
              <w:t>简洁、抽象、易表达通用逻辑</w:t>
            </w:r>
          </w:p>
        </w:tc>
        <w:tc>
          <w:tcPr>
            <w:tcW w:type="dxa" w:w="2880"/>
          </w:tcPr>
          <w:p>
            <w:r>
              <w:t>可直接查表判断、适合通用求解器实现</w:t>
            </w:r>
          </w:p>
        </w:tc>
      </w:tr>
      <w:tr>
        <w:tc>
          <w:tcPr>
            <w:tcW w:type="dxa" w:w="2880"/>
          </w:tcPr>
          <w:p>
            <w:r>
              <w:t>缺点</w:t>
            </w:r>
          </w:p>
        </w:tc>
        <w:tc>
          <w:tcPr>
            <w:tcW w:type="dxa" w:w="2880"/>
          </w:tcPr>
          <w:p>
            <w:r>
              <w:t>运行时需计算函数判断</w:t>
            </w:r>
          </w:p>
        </w:tc>
        <w:tc>
          <w:tcPr>
            <w:tcW w:type="dxa" w:w="2880"/>
          </w:tcPr>
          <w:p>
            <w:r>
              <w:t>需要枚举所有允许组合，占用空间大</w:t>
            </w:r>
          </w:p>
        </w:tc>
      </w:tr>
      <w:tr>
        <w:tc>
          <w:tcPr>
            <w:tcW w:type="dxa" w:w="2880"/>
          </w:tcPr>
          <w:p>
            <w:r>
              <w:t>典型用途</w:t>
            </w:r>
          </w:p>
        </w:tc>
        <w:tc>
          <w:tcPr>
            <w:tcW w:type="dxa" w:w="2880"/>
          </w:tcPr>
          <w:p>
            <w:r>
              <w:t>连续或几何型约束（如家具重叠、通达性）</w:t>
            </w:r>
          </w:p>
        </w:tc>
        <w:tc>
          <w:tcPr>
            <w:tcW w:type="dxa" w:w="2880"/>
          </w:tcPr>
          <w:p>
            <w:r>
              <w:t>离散有限域（如颜色分配、网格放置）</w:t>
            </w:r>
          </w:p>
        </w:tc>
      </w:tr>
    </w:tbl>
    <w:p>
      <w:pPr>
        <w:pStyle w:val="Heading2"/>
      </w:pPr>
      <w:r>
        <w:t>1. 家具不重叠约束</w:t>
      </w:r>
    </w:p>
    <w:p>
      <w:r>
        <w:t>隐式形式：∀ i &lt; j:  interior(Occᵢ) ∩ interior(Occⱼ) = ∅</w:t>
      </w:r>
    </w:p>
    <w:p>
      <w:r>
        <w:t>显式形式（离散后）：(posᵢ, posⱼ) ∈ {(a, b) | 不重叠(a, b)}</w:t>
      </w:r>
    </w:p>
    <w:p>
      <w:pPr>
        <w:pStyle w:val="Heading2"/>
      </w:pPr>
      <w:r>
        <w:t>2. 家具在房间内</w:t>
      </w:r>
    </w:p>
    <w:p>
      <w:r>
        <w:t>隐式形式：Occᵢ(Xᵢ, θᵢ) ⊂ R \ M</w:t>
      </w:r>
    </w:p>
    <w:p>
      <w:r>
        <w:t>显式形式：(Xᵢ, θᵢ) ∈ {(x, θ) | Occᵢ(x, θ) ⊂ R \ M}</w:t>
      </w:r>
    </w:p>
    <w:p>
      <w:pPr>
        <w:pStyle w:val="Heading2"/>
      </w:pPr>
      <w:r>
        <w:t>3. 通达性约束</w:t>
      </w:r>
    </w:p>
    <w:p>
      <w:r>
        <w:t>隐式形式：ConnectedComponent(W, s) = W</w:t>
      </w:r>
    </w:p>
    <w:p>
      <w:r>
        <w:t>显式形式（离散后，按连通性图定义）：(X₁,…,Xₙ) ∈ {布局组合 | 所有服务点可由门点连通}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