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Helpdesk Agent — PIA Supporting Documentation</w:t>
      </w:r>
    </w:p>
    <w:p>
      <w:pPr>
        <w:pStyle w:val="Heading1"/>
      </w:pPr>
      <w:r>
        <w:rPr>
          <w:rFonts w:ascii="Calibri" w:hAnsi="Calibri"/>
        </w:rPr>
        <w:t>AI Helpdesk Agent — Privacy Impact Assessment Supporting Documentation</w:t>
      </w:r>
    </w:p>
    <w:p>
      <w:r>
        <w:rPr>
          <w:rFonts w:ascii="Calibri" w:hAnsi="Calibri"/>
          <w:sz w:val="22"/>
        </w:rPr>
        <w:t>Prepared by: Clark Everson, Atlassian Tooling Team, General Engineering | PIA Reference: ANTSE-493 | Date: July 1, 2026</w:t>
      </w:r>
    </w:p>
    <w:p>
      <w:pPr>
        <w:pStyle w:val="Heading1"/>
      </w:pPr>
      <w:r>
        <w:rPr>
          <w:rFonts w:ascii="Calibri" w:hAnsi="Calibri"/>
        </w:rPr>
        <w:t>Section 1: Application Description</w:t>
      </w:r>
    </w:p>
    <w:p>
      <w:r>
        <w:rPr>
          <w:rFonts w:ascii="Calibri" w:hAnsi="Calibri"/>
          <w:sz w:val="22"/>
        </w:rPr>
        <w:t>The AI Helpdesk Agent is an internal IT support automation service built and operated by Red Hat's Atlassian Tooling team. It is deployed as a containerized FastAPI application running on Red Hat OpenShift (cluster: prod-stable-spoke1-dc-iad2, namespace: jira-messaging--runtime-ext) and integrates directly with Red Hat's Atlassian Cloud instance. The service is currently live and processing real tickets on stage-redhat.atlassian.net; production deployment is pending completion of this Privacy Impact Assessment.</w:t>
      </w:r>
    </w:p>
    <w:p>
      <w:pPr>
        <w:pStyle w:val="Heading2"/>
      </w:pPr>
      <w:r>
        <w:rPr>
          <w:rFonts w:ascii="Calibri" w:hAnsi="Calibri"/>
        </w:rPr>
        <w:t>Business Need</w:t>
      </w:r>
    </w:p>
    <w:p>
      <w:r>
        <w:rPr>
          <w:rFonts w:ascii="Calibri" w:hAnsi="Calibri"/>
          <w:sz w:val="22"/>
        </w:rPr>
        <w:t>Red Hat completed its migration from Atlassian Data Center to Atlassian Cloud in March 2026. The JIRACONFSD Jira Service Management project is the primary intake queue for IT support tickets. Prior to this system, every incoming ticket required a human IT support agent to manually read, categorize, research, and draft a response — a high-volume, repetitive workload that delayed resolution times and created inconsistent response quality. The AI Helpdesk Agent automates Tier 1 triage and drafting so agents can focus on escalations, edge cases, and complex problems.</w:t>
      </w:r>
    </w:p>
    <w:p>
      <w:pPr>
        <w:pStyle w:val="Heading2"/>
      </w:pPr>
      <w:r>
        <w:rPr>
          <w:rFonts w:ascii="Calibri" w:hAnsi="Calibri"/>
        </w:rPr>
        <w:t>The 10-Phase Pipeline</w:t>
      </w:r>
    </w:p>
    <w:p>
      <w:pPr>
        <w:pStyle w:val="ListNumber"/>
      </w:pPr>
      <w:r>
        <w:rPr>
          <w:rFonts w:ascii="Calibri" w:hAnsi="Calibri"/>
          <w:sz w:val="22"/>
        </w:rPr>
        <w:t>Ingest: Ticket fetched from JSM REST API (servicedeskapi/request) including summary, description, comments, reporter identity, assignee, status, and timestamps.</w:t>
      </w:r>
    </w:p>
    <w:p>
      <w:pPr>
        <w:pStyle w:val="ListNumber"/>
      </w:pPr>
      <w:r>
        <w:rPr>
          <w:rFonts w:ascii="Calibri" w:hAnsi="Calibri"/>
          <w:sz w:val="22"/>
        </w:rPr>
        <w:t>PII Scrub: 15-category scrubber removes/replaces personal and sensitive information before any storage or AI processing. Reporter/assignee names replaced with role-based pseudonyms (REPORTER_A1, AGENT_B2). Raw PII never reaches the database or any external AI service.</w:t>
      </w:r>
    </w:p>
    <w:p>
      <w:pPr>
        <w:pStyle w:val="ListNumber"/>
      </w:pPr>
      <w:r>
        <w:rPr>
          <w:rFonts w:ascii="Calibri" w:hAnsi="Calibri"/>
          <w:sz w:val="22"/>
        </w:rPr>
        <w:t>Classification: Three-model ensemble (Logistic Regression, LightGBM, all-MiniLM-L6-v2) assigns ticket to 10 support categories. Macro-F1 0.7075, 89.8% accuracy across 8,723 tickets. Gemini 2.5 Pro fallback for sparse categories.</w:t>
      </w:r>
    </w:p>
    <w:p>
      <w:pPr>
        <w:pStyle w:val="ListNumber"/>
      </w:pPr>
      <w:r>
        <w:rPr>
          <w:rFonts w:ascii="Calibri" w:hAnsi="Calibri"/>
          <w:sz w:val="22"/>
        </w:rPr>
        <w:t>Sentiment Scoring: Gemini 2.5 Pro (primary, 95.7% reliability) + cardiffnlp/j-hartmann ensemble fallback (83.99% F1). High-frustration tickets flagged for immediate human review.</w:t>
      </w:r>
    </w:p>
    <w:p>
      <w:pPr>
        <w:pStyle w:val="ListNumber"/>
      </w:pPr>
      <w:r>
        <w:rPr>
          <w:rFonts w:ascii="Calibri" w:hAnsi="Calibri"/>
          <w:sz w:val="22"/>
        </w:rPr>
        <w:t>Routing (M5 Router): Confidence + sentiment → auto_draft, flag_only, or human_review. Auto-drafting only above 70% confidence threshold.</w:t>
      </w:r>
    </w:p>
    <w:p>
      <w:pPr>
        <w:pStyle w:val="ListNumber"/>
      </w:pPr>
      <w:r>
        <w:rPr>
          <w:rFonts w:ascii="Calibri" w:hAnsi="Calibri"/>
          <w:sz w:val="22"/>
        </w:rPr>
        <w:t>Knowledge Retrieval: Hybrid BM25 + gemini-embedding-001 dense search (3,072-dim) + cross-encoder reranking across 1,231 corpus items. MRR 0.7187.</w:t>
      </w:r>
    </w:p>
    <w:p>
      <w:pPr>
        <w:pStyle w:val="ListNumber"/>
      </w:pPr>
      <w:r>
        <w:rPr>
          <w:rFonts w:ascii="Calibri" w:hAnsi="Calibri"/>
          <w:sz w:val="22"/>
        </w:rPr>
        <w:t>Draft Generation: Gemini 2.5 Pro composes SELF_SERVICE, ADMIN_ACTION, or NEEDS_INFO response types.</w:t>
      </w:r>
    </w:p>
    <w:p>
      <w:pPr>
        <w:pStyle w:val="ListNumber"/>
      </w:pPr>
      <w:r>
        <w:rPr>
          <w:rFonts w:ascii="Calibri" w:hAnsi="Calibri"/>
          <w:sz w:val="22"/>
        </w:rPr>
        <w:t>Self-Check: Gemini 2.5 Flash Lite validates draft quality before posting.</w:t>
      </w:r>
    </w:p>
    <w:p>
      <w:pPr>
        <w:pStyle w:val="ListNumber"/>
      </w:pPr>
      <w:r>
        <w:rPr>
          <w:rFonts w:ascii="Calibri" w:hAnsi="Calibri"/>
          <w:sz w:val="22"/>
        </w:rPr>
        <w:t>Internal Comment Post: Draft posted as internal JSM comment visible only to IT agents — never directly to ticket reporter. Agent reviews and chooses to send, edit, or discard.</w:t>
      </w:r>
    </w:p>
    <w:p>
      <w:pPr>
        <w:pStyle w:val="ListNumber"/>
      </w:pPr>
      <w:r>
        <w:rPr>
          <w:rFonts w:ascii="Calibri" w:hAnsi="Calibri"/>
          <w:sz w:val="22"/>
        </w:rPr>
        <w:t>Feedback Loop: Emoji ratings feed few-shot learning system for continuous improvement.</w:t>
      </w:r>
    </w:p>
    <w:p>
      <w:pPr>
        <w:pStyle w:val="Heading2"/>
      </w:pPr>
      <w:r>
        <w:rPr>
          <w:rFonts w:ascii="Calibri" w:hAnsi="Calibri"/>
        </w:rPr>
        <w:t>Real-Life Use Cases</w:t>
      </w:r>
    </w:p>
    <w:p>
      <w:pPr>
        <w:pStyle w:val="ListBullet"/>
      </w:pPr>
      <w:r>
        <w:rPr>
          <w:rFonts w:ascii="Calibri" w:hAnsi="Calibri"/>
          <w:sz w:val="22"/>
        </w:rPr>
        <w:t>Access request: Employee asks how to request access to a Confluence space. System classifies as Access/how-to, retrieves KB article, drafts SELF_SERVICE response. Agent approves and sends in under 30 seconds.</w:t>
      </w:r>
    </w:p>
    <w:p>
      <w:pPr>
        <w:pStyle w:val="ListBullet"/>
      </w:pPr>
      <w:r>
        <w:rPr>
          <w:rFonts w:ascii="Calibri" w:hAnsi="Calibri"/>
          <w:sz w:val="22"/>
        </w:rPr>
        <w:t>Permissions issue: Employee cannot log into a Jira project. System classifies as Permissions/troubleshooting, drafts ADMIN_ACTION response with step-by-step restoration instructions. Agent edits and sends.</w:t>
      </w:r>
    </w:p>
    <w:p>
      <w:pPr>
        <w:pStyle w:val="ListBullet"/>
      </w:pPr>
      <w:r>
        <w:rPr>
          <w:rFonts w:ascii="Calibri" w:hAnsi="Calibri"/>
          <w:sz w:val="22"/>
        </w:rPr>
        <w:t>Incident detection: 40 tickets about Confluence search failures arrive in 2 hours. Anomaly detector triggers OpsGenie P2 alert; topic clustering surfaces the incident theme — SRE investigates platform issue rather than triaging 40 individual tickets.</w:t>
      </w:r>
    </w:p>
    <w:p>
      <w:pPr>
        <w:pStyle w:val="Heading2"/>
      </w:pPr>
      <w:r>
        <w:rPr>
          <w:rFonts w:ascii="Calibri" w:hAnsi="Calibri"/>
        </w:rPr>
        <w:t>Benefits to Red Hat</w:t>
      </w:r>
    </w:p>
    <w:p>
      <w:r>
        <w:rPr>
          <w:rFonts w:ascii="Calibri" w:hAnsi="Calibri"/>
          <w:sz w:val="22"/>
        </w:rPr>
        <w:t>100% of JIRACONFSD tickets classified (8,723 to date) with no manual classification step. Infrastructure cost: $2,160/year. Projected annual value: $115,000 (53x ROI). 68 FAQ articles published to Confluence generated entirely from resolved ticket data.</w:t>
      </w:r>
    </w:p>
    <w:p>
      <w:pPr>
        <w:pStyle w:val="Heading1"/>
      </w:pPr>
      <w:r>
        <w:rPr>
          <w:rFonts w:ascii="Calibri" w:hAnsi="Calibri"/>
        </w:rPr>
        <w:t>Section 2: System Details and Data Flow</w:t>
      </w:r>
    </w:p>
    <w:p>
      <w:pPr>
        <w:pStyle w:val="Heading2"/>
      </w:pPr>
      <w:r>
        <w:rPr>
          <w:rFonts w:ascii="Calibri" w:hAnsi="Calibri"/>
        </w:rPr>
        <w:t>Internal Red Hat Enterprise Systems</w:t>
      </w:r>
    </w:p>
    <w:p>
      <w:pPr>
        <w:pStyle w:val="ListBullet"/>
      </w:pPr>
      <w:r>
        <w:rPr>
          <w:rFonts w:ascii="Calibri" w:hAnsi="Calibri"/>
          <w:sz w:val="22"/>
        </w:rPr>
        <w:t>Atlassian Jira Service Management (stage-redhat.atlassian.net): Ingests ticket data via webhooks and REST APIs. Receives AI-generated draft responses as internal comments.</w:t>
      </w:r>
    </w:p>
    <w:p>
      <w:pPr>
        <w:pStyle w:val="ListBullet"/>
      </w:pPr>
      <w:r>
        <w:rPr>
          <w:rFonts w:ascii="Calibri" w:hAnsi="Calibri"/>
          <w:sz w:val="22"/>
        </w:rPr>
        <w:t>Atlassian Jira Cloud (JIRACONFSD): Read/write of ticket fields, categorization, and issue types.</w:t>
      </w:r>
    </w:p>
    <w:p>
      <w:pPr>
        <w:pStyle w:val="ListBullet"/>
      </w:pPr>
      <w:r>
        <w:rPr>
          <w:rFonts w:ascii="Calibri" w:hAnsi="Calibri"/>
          <w:sz w:val="22"/>
        </w:rPr>
        <w:t>Atlassian Confluence Cloud (HUB and OMEGA spaces): Knowledge base source for retrieval; publishing destination for AI-generated FAQ articles.</w:t>
      </w:r>
    </w:p>
    <w:p>
      <w:pPr>
        <w:pStyle w:val="ListBullet"/>
      </w:pPr>
      <w:r>
        <w:rPr>
          <w:rFonts w:ascii="Calibri" w:hAnsi="Calibri"/>
          <w:sz w:val="22"/>
        </w:rPr>
        <w:t>Red Hat OpenShift (prod-stable-spoke1-dc-iad2, jira-messaging--runtime-ext): Core infrastructure hosting the application container (4 CPU cores, 8Gi memory, UID 1001 non-root).</w:t>
      </w:r>
    </w:p>
    <w:p>
      <w:pPr>
        <w:pStyle w:val="ListBullet"/>
      </w:pPr>
      <w:r>
        <w:rPr>
          <w:rFonts w:ascii="Calibri" w:hAnsi="Calibri"/>
          <w:sz w:val="22"/>
        </w:rPr>
        <w:t>Bitwarden Secrets Manager: Stores and injects OAuth credentials and API keys at deployment time only.</w:t>
      </w:r>
    </w:p>
    <w:p>
      <w:pPr>
        <w:pStyle w:val="ListBullet"/>
      </w:pPr>
      <w:r>
        <w:rPr>
          <w:rFonts w:ascii="Calibri" w:hAnsi="Calibri"/>
          <w:sz w:val="22"/>
        </w:rPr>
        <w:t>OpsGenie: Receives P1/P2/P3 alerts for ticket volume anomalies and topic clustering spikes.</w:t>
      </w:r>
    </w:p>
    <w:p>
      <w:pPr>
        <w:pStyle w:val="ListBullet"/>
      </w:pPr>
      <w:r>
        <w:rPr>
          <w:rFonts w:ascii="Calibri" w:hAnsi="Calibri"/>
          <w:sz w:val="22"/>
        </w:rPr>
        <w:t>Slack (Internal Red Hat Workspace): /jsm-assist slash command for agent-triggered KB lookups.</w:t>
      </w:r>
    </w:p>
    <w:p>
      <w:pPr>
        <w:pStyle w:val="Heading2"/>
      </w:pPr>
      <w:r>
        <w:rPr>
          <w:rFonts w:ascii="Calibri" w:hAnsi="Calibri"/>
        </w:rPr>
        <w:t>Third-Party Data Processors</w:t>
      </w:r>
    </w:p>
    <w:p>
      <w:pPr>
        <w:pStyle w:val="ListBullet"/>
      </w:pPr>
      <w:r>
        <w:rPr>
          <w:rFonts w:ascii="Calibri" w:hAnsi="Calibri"/>
          <w:sz w:val="22"/>
        </w:rPr>
        <w:t>Google Vertex AI (GCP project: antse-tooling): Processes scrubbed ticket data via Gemini 2.5 Pro (drafting, classification fallback, sentiment, resolution summaries), Gemini 2.5 Flash Lite (self-check), and gemini-embedding-001 (semantic embeddings). Only PII-scrubbed and pseudonymized data is transmitted. Accessed via service account under Red Hat's Google Cloud enterprise agreement.</w:t>
      </w:r>
    </w:p>
    <w:p>
      <w:pPr>
        <w:pStyle w:val="ListBullet"/>
      </w:pPr>
      <w:r>
        <w:rPr>
          <w:rFonts w:ascii="Calibri" w:hAnsi="Calibri"/>
          <w:sz w:val="22"/>
        </w:rPr>
        <w:t>GitHub / GitHub Container Registry (GHCR): Container image hosting and CI/CD via self-hosted GitHub Actions runner isolated within the OpenShift namespace.</w:t>
      </w:r>
    </w:p>
    <w:p>
      <w:pPr>
        <w:pStyle w:val="Heading2"/>
      </w:pPr>
      <w:r>
        <w:rPr>
          <w:rFonts w:ascii="Calibri" w:hAnsi="Calibri"/>
        </w:rPr>
        <w:t>Data Flow Summary</w:t>
      </w:r>
    </w:p>
    <w:p>
      <w:pPr>
        <w:pStyle w:val="ListNumber"/>
      </w:pPr>
      <w:r>
        <w:rPr>
          <w:rFonts w:ascii="Calibri" w:hAnsi="Calibri"/>
          <w:sz w:val="22"/>
        </w:rPr>
        <w:t>Employee submits ticket in JIRACONFSD → Jira webhook fires to FastAPI service</w:t>
      </w:r>
    </w:p>
    <w:p>
      <w:pPr>
        <w:pStyle w:val="ListNumber"/>
      </w:pPr>
      <w:r>
        <w:rPr>
          <w:rFonts w:ascii="Calibri" w:hAnsi="Calibri"/>
          <w:sz w:val="22"/>
        </w:rPr>
        <w:t>Ticket text ingested via JSM REST API → 15-category PII scrubber runs in memory</w:t>
      </w:r>
    </w:p>
    <w:p>
      <w:pPr>
        <w:pStyle w:val="ListNumber"/>
      </w:pPr>
      <w:r>
        <w:rPr>
          <w:rFonts w:ascii="Calibri" w:hAnsi="Calibri"/>
          <w:sz w:val="22"/>
        </w:rPr>
        <w:t>Scrubbed, pseudonymized data written to PostgreSQL (26 tables)</w:t>
      </w:r>
    </w:p>
    <w:p>
      <w:pPr>
        <w:pStyle w:val="ListNumber"/>
      </w:pPr>
      <w:r>
        <w:rPr>
          <w:rFonts w:ascii="Calibri" w:hAnsi="Calibri"/>
          <w:sz w:val="22"/>
        </w:rPr>
        <w:t>Local ML ensemble classifies ticket → Gemini 2.5 Pro fallback if needed (only scrubbed text sent to Vertex AI)</w:t>
      </w:r>
    </w:p>
    <w:p>
      <w:pPr>
        <w:pStyle w:val="ListNumber"/>
      </w:pPr>
      <w:r>
        <w:rPr>
          <w:rFonts w:ascii="Calibri" w:hAnsi="Calibri"/>
          <w:sz w:val="22"/>
        </w:rPr>
        <w:t>Gemini 2.5 Pro scores sentiment on scrubbed text → M5 Router decides routing path</w:t>
      </w:r>
    </w:p>
    <w:p>
      <w:pPr>
        <w:pStyle w:val="ListNumber"/>
      </w:pPr>
      <w:r>
        <w:rPr>
          <w:rFonts w:ascii="Calibri" w:hAnsi="Calibri"/>
          <w:sz w:val="22"/>
        </w:rPr>
        <w:t>Hybrid retrieval searches local corpus → gemini-embedding-001 dense search on Vertex AI</w:t>
      </w:r>
    </w:p>
    <w:p>
      <w:pPr>
        <w:pStyle w:val="ListNumber"/>
      </w:pPr>
      <w:r>
        <w:rPr>
          <w:rFonts w:ascii="Calibri" w:hAnsi="Calibri"/>
          <w:sz w:val="22"/>
        </w:rPr>
        <w:t>Gemini 2.5 Pro generates draft response from scrubbed context → Flash Lite self-check</w:t>
      </w:r>
    </w:p>
    <w:p>
      <w:pPr>
        <w:pStyle w:val="ListNumber"/>
      </w:pPr>
      <w:r>
        <w:rPr>
          <w:rFonts w:ascii="Calibri" w:hAnsi="Calibri"/>
          <w:sz w:val="22"/>
        </w:rPr>
        <w:t>Draft posted as internal JSM comment → IT agent reviews → agent sends or discards</w:t>
      </w:r>
    </w:p>
    <w:p>
      <w:pPr>
        <w:pStyle w:val="ListNumber"/>
      </w:pPr>
      <w:r>
        <w:rPr>
          <w:rFonts w:ascii="Calibri" w:hAnsi="Calibri"/>
          <w:sz w:val="22"/>
        </w:rPr>
        <w:t>Agent emoji feedback stored in Postgres → feeds few-shot examples for future prompts</w:t>
      </w:r>
    </w:p>
    <w:p>
      <w:pPr>
        <w:pStyle w:val="Heading1"/>
      </w:pPr>
      <w:r>
        <w:rPr>
          <w:rFonts w:ascii="Calibri" w:hAnsi="Calibri"/>
        </w:rPr>
        <w:t>Section 3: Privacy Controls</w:t>
      </w:r>
    </w:p>
    <w:p>
      <w:pPr>
        <w:pStyle w:val="Heading2"/>
      </w:pPr>
      <w:r>
        <w:rPr>
          <w:rFonts w:ascii="Calibri" w:hAnsi="Calibri"/>
        </w:rPr>
        <w:t>PII Scrubbing (15 Categories)</w:t>
      </w:r>
    </w:p>
    <w:p>
      <w:r>
        <w:rPr>
          <w:rFonts w:ascii="Calibri" w:hAnsi="Calibri"/>
          <w:sz w:val="22"/>
        </w:rPr>
        <w:t>A purpose-built PII scrubber executes as the first step of every pipeline run, before any data is written to storage or transmitted to external services. The scrubber operates entirely in memory and covers the following categories:</w:t>
      </w:r>
    </w:p>
    <w:p>
      <w:pPr>
        <w:pStyle w:val="ListBullet"/>
      </w:pPr>
      <w:r>
        <w:rPr>
          <w:rFonts w:ascii="Calibri" w:hAnsi="Calibri"/>
          <w:sz w:val="22"/>
        </w:rPr>
        <w:t>Email addresses</w:t>
      </w:r>
    </w:p>
    <w:p>
      <w:pPr>
        <w:pStyle w:val="ListBullet"/>
      </w:pPr>
      <w:r>
        <w:rPr>
          <w:rFonts w:ascii="Calibri" w:hAnsi="Calibri"/>
          <w:sz w:val="22"/>
        </w:rPr>
        <w:t>Jira @mentions and @handles</w:t>
      </w:r>
    </w:p>
    <w:p>
      <w:pPr>
        <w:pStyle w:val="ListBullet"/>
      </w:pPr>
      <w:r>
        <w:rPr>
          <w:rFonts w:ascii="Calibri" w:hAnsi="Calibri"/>
          <w:sz w:val="22"/>
        </w:rPr>
        <w:t>IPv4 addresses</w:t>
      </w:r>
    </w:p>
    <w:p>
      <w:pPr>
        <w:pStyle w:val="ListBullet"/>
      </w:pPr>
      <w:r>
        <w:rPr>
          <w:rFonts w:ascii="Calibri" w:hAnsi="Calibri"/>
          <w:sz w:val="22"/>
        </w:rPr>
        <w:t>IPv6 addresses</w:t>
      </w:r>
    </w:p>
    <w:p>
      <w:pPr>
        <w:pStyle w:val="ListBullet"/>
      </w:pPr>
      <w:r>
        <w:rPr>
          <w:rFonts w:ascii="Calibri" w:hAnsi="Calibri"/>
          <w:sz w:val="22"/>
        </w:rPr>
        <w:t>Phone numbers</w:t>
      </w:r>
    </w:p>
    <w:p>
      <w:pPr>
        <w:pStyle w:val="ListBullet"/>
      </w:pPr>
      <w:r>
        <w:rPr>
          <w:rFonts w:ascii="Calibri" w:hAnsi="Calibri"/>
          <w:sz w:val="22"/>
        </w:rPr>
        <w:t>URL-embedded credentials</w:t>
      </w:r>
    </w:p>
    <w:p>
      <w:pPr>
        <w:pStyle w:val="ListBullet"/>
      </w:pPr>
      <w:r>
        <w:rPr>
          <w:rFonts w:ascii="Calibri" w:hAnsi="Calibri"/>
          <w:sz w:val="22"/>
        </w:rPr>
        <w:t>AWS access keys</w:t>
      </w:r>
    </w:p>
    <w:p>
      <w:pPr>
        <w:pStyle w:val="ListBullet"/>
      </w:pPr>
      <w:r>
        <w:rPr>
          <w:rFonts w:ascii="Calibri" w:hAnsi="Calibri"/>
          <w:sz w:val="22"/>
        </w:rPr>
        <w:t>Private keys (RSA/SSH)</w:t>
      </w:r>
    </w:p>
    <w:p>
      <w:pPr>
        <w:pStyle w:val="ListBullet"/>
      </w:pPr>
      <w:r>
        <w:rPr>
          <w:rFonts w:ascii="Calibri" w:hAnsi="Calibri"/>
          <w:sz w:val="22"/>
        </w:rPr>
        <w:t>Bearer tokens</w:t>
      </w:r>
    </w:p>
    <w:p>
      <w:pPr>
        <w:pStyle w:val="ListBullet"/>
      </w:pPr>
      <w:r>
        <w:rPr>
          <w:rFonts w:ascii="Calibri" w:hAnsi="Calibri"/>
          <w:sz w:val="22"/>
        </w:rPr>
        <w:t>Kerberos principals</w:t>
      </w:r>
    </w:p>
    <w:p>
      <w:pPr>
        <w:pStyle w:val="ListBullet"/>
      </w:pPr>
      <w:r>
        <w:rPr>
          <w:rFonts w:ascii="Calibri" w:hAnsi="Calibri"/>
          <w:sz w:val="22"/>
        </w:rPr>
        <w:t>LDAP distinguished names</w:t>
      </w:r>
    </w:p>
    <w:p>
      <w:pPr>
        <w:pStyle w:val="ListBullet"/>
      </w:pPr>
      <w:r>
        <w:rPr>
          <w:rFonts w:ascii="Calibri" w:hAnsi="Calibri"/>
          <w:sz w:val="22"/>
        </w:rPr>
        <w:t>Credit card numbers</w:t>
      </w:r>
    </w:p>
    <w:p>
      <w:pPr>
        <w:pStyle w:val="ListBullet"/>
      </w:pPr>
      <w:r>
        <w:rPr>
          <w:rFonts w:ascii="Calibri" w:hAnsi="Calibri"/>
          <w:sz w:val="22"/>
        </w:rPr>
        <w:t>API keys (generic patterns)</w:t>
      </w:r>
    </w:p>
    <w:p>
      <w:pPr>
        <w:pStyle w:val="ListBullet"/>
      </w:pPr>
      <w:r>
        <w:rPr>
          <w:rFonts w:ascii="Calibri" w:hAnsi="Calibri"/>
          <w:sz w:val="22"/>
        </w:rPr>
        <w:t>Password patterns</w:t>
      </w:r>
    </w:p>
    <w:p>
      <w:pPr>
        <w:pStyle w:val="ListBullet"/>
      </w:pPr>
      <w:r>
        <w:rPr>
          <w:rFonts w:ascii="Calibri" w:hAnsi="Calibri"/>
          <w:sz w:val="22"/>
        </w:rPr>
        <w:t>Internal system identifiers</w:t>
      </w:r>
    </w:p>
    <w:p>
      <w:pPr>
        <w:pStyle w:val="Heading2"/>
      </w:pPr>
      <w:r>
        <w:rPr>
          <w:rFonts w:ascii="Calibri" w:hAnsi="Calibri"/>
        </w:rPr>
        <w:t>Pseudonymisation</w:t>
      </w:r>
    </w:p>
    <w:p>
      <w:r>
        <w:rPr>
          <w:rFonts w:ascii="Calibri" w:hAnsi="Calibri"/>
          <w:sz w:val="22"/>
        </w:rPr>
        <w:t>Reporter and assignee identities are replaced with consistent role-separated pseudonyms (e.g., REPORTER_A1, AGENT_B2) before any downstream processing. The re-identification key exists only in Atlassian's SSO/user directory — entirely outside this system's database boundary.</w:t>
      </w:r>
    </w:p>
    <w:p>
      <w:pPr>
        <w:pStyle w:val="Heading2"/>
      </w:pPr>
      <w:r>
        <w:rPr>
          <w:rFonts w:ascii="Calibri" w:hAnsi="Calibri"/>
        </w:rPr>
        <w:t>Data Minimisation</w:t>
      </w:r>
    </w:p>
    <w:p>
      <w:r>
        <w:rPr>
          <w:rFonts w:ascii="Calibri" w:hAnsi="Calibri"/>
          <w:sz w:val="22"/>
        </w:rPr>
        <w:t>The system ingests only the fields delivered by Jira's webhook and REST API. What persists in PostgreSQL (classifications, sentiment scores, pseudonymized text, draft content) contains no plaintext personal identifiers.</w:t>
      </w:r>
    </w:p>
    <w:p>
      <w:pPr>
        <w:pStyle w:val="Heading2"/>
      </w:pPr>
      <w:r>
        <w:rPr>
          <w:rFonts w:ascii="Calibri" w:hAnsi="Calibri"/>
        </w:rPr>
        <w:t>Legal Basis for Processing</w:t>
      </w:r>
    </w:p>
    <w:p>
      <w:r>
        <w:rPr>
          <w:rFonts w:ascii="Calibri" w:hAnsi="Calibri"/>
          <w:sz w:val="22"/>
        </w:rPr>
        <w:t>Processing is conducted under Legitimate Business Interest. Red Hat has a legitimate business interest in automating internal IT support triage for its own employees. Processing is consistent with the Red Hat Employee Privacy Statement.</w:t>
      </w:r>
    </w:p>
    <w:p>
      <w:pPr>
        <w:pStyle w:val="Heading2"/>
      </w:pPr>
      <w:r>
        <w:rPr>
          <w:rFonts w:ascii="Calibri" w:hAnsi="Calibri"/>
        </w:rPr>
        <w:t>Third-Party Processor Obligations (Google Vertex AI)</w:t>
      </w:r>
    </w:p>
    <w:p>
      <w:r>
        <w:rPr>
          <w:rFonts w:ascii="Calibri" w:hAnsi="Calibri"/>
          <w:sz w:val="22"/>
        </w:rPr>
        <w:t>Google Vertex AI processes scrubbed ticket text as a contracted data processor under Red Hat's Google Cloud enterprise agreement, which includes a Data Processing Addendum (DPA). Google is contractually restricted from using submitted data for any purpose other than providing the requested API services.</w:t>
      </w:r>
    </w:p>
    <w:p>
      <w:pPr>
        <w:pStyle w:val="Heading1"/>
      </w:pPr>
      <w:r>
        <w:rPr>
          <w:rFonts w:ascii="Calibri" w:hAnsi="Calibri"/>
        </w:rPr>
        <w:t>Section 4: Security Controls</w:t>
      </w:r>
    </w:p>
    <w:p>
      <w:pPr>
        <w:pStyle w:val="Heading2"/>
      </w:pPr>
      <w:r>
        <w:rPr>
          <w:rFonts w:ascii="Calibri" w:hAnsi="Calibri"/>
        </w:rPr>
        <w:t>Authentication and Access Control</w:t>
      </w:r>
    </w:p>
    <w:p>
      <w:pPr>
        <w:pStyle w:val="ListBullet"/>
      </w:pPr>
      <w:r>
        <w:rPr>
          <w:rFonts w:ascii="Calibri" w:hAnsi="Calibri"/>
          <w:sz w:val="22"/>
        </w:rPr>
        <w:t>OAuth 2.0 Client Credentials (2LO): Three separate Atlassian OAuth apps with minimal scopes per function (JSM: 20 scopes, Jira: 26 scopes, Confluence: 7 scopes). No user delegation or individual account impersonation.</w:t>
      </w:r>
    </w:p>
    <w:p>
      <w:pPr>
        <w:pStyle w:val="ListBullet"/>
      </w:pPr>
      <w:r>
        <w:rPr>
          <w:rFonts w:ascii="Calibri" w:hAnsi="Calibri"/>
          <w:sz w:val="22"/>
        </w:rPr>
        <w:t>Google service account: Scoped Vertex AI permissions only, managed in Bitwarden.</w:t>
      </w:r>
    </w:p>
    <w:p>
      <w:pPr>
        <w:pStyle w:val="ListBullet"/>
      </w:pPr>
      <w:r>
        <w:rPr>
          <w:rFonts w:ascii="Calibri" w:hAnsi="Calibri"/>
          <w:sz w:val="22"/>
        </w:rPr>
        <w:t>Jira webhook HMAC verification: All incoming webhooks verified before processing.</w:t>
      </w:r>
    </w:p>
    <w:p>
      <w:pPr>
        <w:pStyle w:val="ListBullet"/>
      </w:pPr>
      <w:r>
        <w:rPr>
          <w:rFonts w:ascii="Calibri" w:hAnsi="Calibri"/>
          <w:sz w:val="22"/>
        </w:rPr>
        <w:t>Slack HMAC-SHA256 signing: /jsm-assist requests verified before execution.</w:t>
      </w:r>
    </w:p>
    <w:p>
      <w:pPr>
        <w:pStyle w:val="ListBullet"/>
      </w:pPr>
      <w:r>
        <w:rPr>
          <w:rFonts w:ascii="Calibri" w:hAnsi="Calibri"/>
          <w:sz w:val="22"/>
        </w:rPr>
        <w:t>Bitwarden Secrets Manager: All credentials injected at deploy time; no secrets in source code.</w:t>
      </w:r>
    </w:p>
    <w:p>
      <w:pPr>
        <w:pStyle w:val="Heading2"/>
      </w:pPr>
      <w:r>
        <w:rPr>
          <w:rFonts w:ascii="Calibri" w:hAnsi="Calibri"/>
        </w:rPr>
        <w:t>Role-Based Access Control (RBAC)</w:t>
      </w:r>
    </w:p>
    <w:p>
      <w:pPr>
        <w:pStyle w:val="ListBullet"/>
      </w:pPr>
      <w:r>
        <w:rPr>
          <w:rFonts w:ascii="Calibri" w:hAnsi="Calibri"/>
          <w:sz w:val="22"/>
        </w:rPr>
        <w:t>OpenShift namespace restricts pod access to authorized service accounts only</w:t>
      </w:r>
    </w:p>
    <w:p>
      <w:pPr>
        <w:pStyle w:val="ListBullet"/>
      </w:pPr>
      <w:r>
        <w:rPr>
          <w:rFonts w:ascii="Calibri" w:hAnsi="Calibri"/>
          <w:sz w:val="22"/>
        </w:rPr>
        <w:t>OAuth apps use minimal scopes — each credential set performs only its designated function</w:t>
      </w:r>
    </w:p>
    <w:p>
      <w:pPr>
        <w:pStyle w:val="ListBullet"/>
      </w:pPr>
      <w:r>
        <w:rPr>
          <w:rFonts w:ascii="Calibri" w:hAnsi="Calibri"/>
          <w:sz w:val="22"/>
        </w:rPr>
        <w:t>Assignee gating: AI drafts generated only for pre-approved IT agent accounts</w:t>
      </w:r>
    </w:p>
    <w:p>
      <w:pPr>
        <w:pStyle w:val="ListBullet"/>
      </w:pPr>
      <w:r>
        <w:rPr>
          <w:rFonts w:ascii="Calibri" w:hAnsi="Calibri"/>
          <w:sz w:val="22"/>
        </w:rPr>
        <w:t>Escalation detection: Tickets with @mentions indicating human escalation are skipped</w:t>
      </w:r>
    </w:p>
    <w:p>
      <w:pPr>
        <w:pStyle w:val="ListBullet"/>
      </w:pPr>
      <w:r>
        <w:rPr>
          <w:rFonts w:ascii="Calibri" w:hAnsi="Calibri"/>
          <w:sz w:val="22"/>
        </w:rPr>
        <w:t>FastAPI documentation UI disabled in production (DISABLE_DOCS=true)</w:t>
      </w:r>
    </w:p>
    <w:p>
      <w:pPr>
        <w:pStyle w:val="Heading2"/>
      </w:pPr>
      <w:r>
        <w:rPr>
          <w:rFonts w:ascii="Calibri" w:hAnsi="Calibri"/>
        </w:rPr>
        <w:t>Container Security</w:t>
      </w:r>
    </w:p>
    <w:p>
      <w:pPr>
        <w:pStyle w:val="ListBullet"/>
      </w:pPr>
      <w:r>
        <w:rPr>
          <w:rFonts w:ascii="Calibri" w:hAnsi="Calibri"/>
          <w:sz w:val="22"/>
        </w:rPr>
        <w:t>Base image: Red Hat Universal Base Image 9 (UBI9)</w:t>
      </w:r>
    </w:p>
    <w:p>
      <w:pPr>
        <w:pStyle w:val="ListBullet"/>
      </w:pPr>
      <w:r>
        <w:rPr>
          <w:rFonts w:ascii="Calibri" w:hAnsi="Calibri"/>
          <w:sz w:val="22"/>
        </w:rPr>
        <w:t>Non-root execution: Container runs as UID 1001</w:t>
      </w:r>
    </w:p>
    <w:p>
      <w:pPr>
        <w:pStyle w:val="ListBullet"/>
      </w:pPr>
      <w:r>
        <w:rPr>
          <w:rFonts w:ascii="Calibri" w:hAnsi="Calibri"/>
          <w:sz w:val="22"/>
        </w:rPr>
        <w:t>Security headers: X-Content-Type-Options, X-Frame-Options, X-XSS-Protection applied to all responses</w:t>
      </w:r>
    </w:p>
    <w:p>
      <w:pPr>
        <w:pStyle w:val="Heading2"/>
      </w:pPr>
      <w:r>
        <w:rPr>
          <w:rFonts w:ascii="Calibri" w:hAnsi="Calibri"/>
        </w:rPr>
        <w:t>Data Encryption</w:t>
      </w:r>
    </w:p>
    <w:p>
      <w:pPr>
        <w:pStyle w:val="ListBullet"/>
      </w:pPr>
      <w:r>
        <w:rPr>
          <w:rFonts w:ascii="Calibri" w:hAnsi="Calibri"/>
          <w:sz w:val="22"/>
        </w:rPr>
        <w:t>In transit: All API calls to Atlassian, Google Vertex AI, and Slack use HTTPS/TLS</w:t>
      </w:r>
    </w:p>
    <w:p>
      <w:pPr>
        <w:pStyle w:val="ListBullet"/>
      </w:pPr>
      <w:r>
        <w:rPr>
          <w:rFonts w:ascii="Calibri" w:hAnsi="Calibri"/>
          <w:sz w:val="22"/>
        </w:rPr>
        <w:t>Secrets: Managed via Bitwarden Secrets Manager — never stored in plaintext</w:t>
      </w:r>
    </w:p>
    <w:p>
      <w:pPr>
        <w:pStyle w:val="Heading2"/>
      </w:pPr>
      <w:r>
        <w:rPr>
          <w:rFonts w:ascii="Calibri" w:hAnsi="Calibri"/>
        </w:rPr>
        <w:t>Operational Monitoring</w:t>
      </w:r>
    </w:p>
    <w:p>
      <w:pPr>
        <w:pStyle w:val="ListBullet"/>
      </w:pPr>
      <w:r>
        <w:rPr>
          <w:rFonts w:ascii="Calibri" w:hAnsi="Calibri"/>
          <w:sz w:val="22"/>
        </w:rPr>
        <w:t>OpsGenie integration: P1/P2/P3 alerts for anomalous ticket volume and topic cluster incidents</w:t>
      </w:r>
    </w:p>
    <w:p>
      <w:pPr>
        <w:pStyle w:val="ListBullet"/>
      </w:pPr>
      <w:r>
        <w:rPr>
          <w:rFonts w:ascii="Calibri" w:hAnsi="Calibri"/>
          <w:sz w:val="22"/>
        </w:rPr>
        <w:t>Self-check gate: Gemini 2.5 Flash Lite validates every draft before posting</w:t>
      </w:r>
    </w:p>
    <w:p>
      <w:pPr>
        <w:pStyle w:val="ListBullet"/>
      </w:pPr>
      <w:r>
        <w:rPr>
          <w:rFonts w:ascii="Calibri" w:hAnsi="Calibri"/>
          <w:sz w:val="22"/>
        </w:rPr>
        <w:t>Confidence threshold: 70% minimum classifier confidence required before any draft is generated</w:t>
      </w:r>
    </w:p>
    <w:p>
      <w:pPr>
        <w:pStyle w:val="ListBullet"/>
      </w:pPr>
      <w:r>
        <w:rPr>
          <w:rFonts w:ascii="Calibri" w:hAnsi="Calibri"/>
          <w:sz w:val="22"/>
        </w:rPr>
        <w:t>Re-draft guard: Tickets with existing agent responses are never re-drafted</w:t>
      </w:r>
    </w:p>
    <w:p>
      <w:pPr>
        <w:pStyle w:val="Heading1"/>
      </w:pPr>
      <w:r>
        <w:rPr>
          <w:rFonts w:ascii="Calibri" w:hAnsi="Calibri"/>
        </w:rPr>
        <w:t>Section 5: Supporting Links</w:t>
      </w:r>
    </w:p>
    <w:p>
      <w:pPr>
        <w:pStyle w:val="ListBullet"/>
      </w:pPr>
      <w:r>
        <w:rPr>
          <w:rFonts w:ascii="Calibri" w:hAnsi="Calibri"/>
          <w:sz w:val="22"/>
        </w:rPr>
        <w:t>Confluence project page: https://redhat.atlassian.net/wiki/spaces/~ceverson/pages/395806292/AI+Helpdesk+Agent</w:t>
      </w:r>
    </w:p>
    <w:p>
      <w:pPr>
        <w:pStyle w:val="ListBullet"/>
      </w:pPr>
      <w:r>
        <w:rPr>
          <w:rFonts w:ascii="Calibri" w:hAnsi="Calibri"/>
          <w:sz w:val="22"/>
        </w:rPr>
        <w:t>PIA Jira ticket: ANTSE-493</w:t>
      </w:r>
    </w:p>
    <w:p>
      <w:pPr>
        <w:pStyle w:val="ListBullet"/>
      </w:pPr>
      <w:r>
        <w:rPr>
          <w:rFonts w:ascii="Calibri" w:hAnsi="Calibri"/>
          <w:sz w:val="22"/>
        </w:rPr>
        <w:t>Container image: ghcr.io/agile-tech-sol/ai-helpdesk-agent:latest</w:t>
      </w:r>
    </w:p>
    <w:p>
      <w:pPr>
        <w:pStyle w:val="ListBullet"/>
      </w:pPr>
      <w:r>
        <w:rPr>
          <w:rFonts w:ascii="Calibri" w:hAnsi="Calibri"/>
          <w:sz w:val="22"/>
        </w:rPr>
        <w:t>Atlassian Cloud tenant (stage): stage-redhat.atlassian.net</w:t>
      </w:r>
    </w:p>
    <w:p>
      <w:pPr>
        <w:pStyle w:val="ListBullet"/>
      </w:pPr>
      <w:r>
        <w:rPr>
          <w:rFonts w:ascii="Calibri" w:hAnsi="Calibri"/>
          <w:sz w:val="22"/>
        </w:rPr>
        <w:t>Google Vertex AI project: antse-tooling (GCP)</w:t>
      </w:r>
    </w:p>
    <w:p>
      <w:pPr>
        <w:pStyle w:val="ListBullet"/>
      </w:pPr>
      <w:r>
        <w:rPr>
          <w:rFonts w:ascii="Calibri" w:hAnsi="Calibri"/>
          <w:sz w:val="22"/>
        </w:rPr>
        <w:t>Red Hat Employee Privacy Statement: https://www.redhat.com/en/about/privacy-policy</w:t>
      </w:r>
    </w:p>
    <w:p>
      <w:pPr>
        <w:pStyle w:val="ListBullet"/>
      </w:pPr>
      <w:r>
        <w:rPr>
          <w:rFonts w:ascii="Calibri" w:hAnsi="Calibri"/>
          <w:sz w:val="22"/>
        </w:rPr>
        <w:t>Red Hat Personal Data Request Form: https://privacy.redhat.com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