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eb8601949216b8e38ad79297cafbfbfb72cf14"/>
    <w:p>
      <w:pPr>
        <w:pStyle w:val="Heading1"/>
      </w:pPr>
      <w:r>
        <w:t xml:space="preserve">SynRoute: Multi-Model AI Development Platform</w:t>
      </w:r>
    </w:p>
    <w:bookmarkStart w:id="20" w:name="the-problem"/>
    <w:p>
      <w:pPr>
        <w:pStyle w:val="Heading2"/>
      </w:pPr>
      <w:r>
        <w:t xml:space="preserve">The Problem</w:t>
      </w:r>
    </w:p>
    <w:p>
      <w:pPr>
        <w:pStyle w:val="FirstParagraph"/>
      </w:pPr>
      <w:r>
        <w:t xml:space="preserve">Engineers working with AI assistants today hit three walls:</w:t>
      </w:r>
    </w:p>
    <w:p>
      <w:pPr>
        <w:pStyle w:val="BodyText"/>
      </w:pPr>
      <w:r>
        <w:rPr>
          <w:b/>
          <w:bCs/>
        </w:rPr>
        <w:t xml:space="preserve">Context doesn’t transfer between models.</w:t>
      </w:r>
      <w:r>
        <w:t xml:space="preserve"> </w:t>
      </w:r>
      <w:r>
        <w:t xml:space="preserve">When you switch from one AI tool to another, or escalate from a fast model to a capable one, all context is lost. There is no shared memory between models. The decisions, constraints, and codebase understanding built up in one session cannot be queried or recalled by another model in the chain. You end up re-explaining the same thing to each model independently.</w:t>
      </w:r>
    </w:p>
    <w:p>
      <w:pPr>
        <w:pStyle w:val="BodyText"/>
      </w:pPr>
      <w:r>
        <w:rPr>
          <w:b/>
          <w:bCs/>
        </w:rPr>
        <w:t xml:space="preserve">One model cannot catch its own mistakes.</w:t>
      </w:r>
      <w:r>
        <w:t xml:space="preserve"> </w:t>
      </w:r>
      <w:r>
        <w:t xml:space="preserve">When a single model writes code and then reviews it, it has the same blind spots both times. It will confidently approve the same flawed logic it just wrote. This is not a hypothetical failure mode — it happens daily.</w:t>
      </w:r>
    </w:p>
    <w:p>
      <w:pPr>
        <w:pStyle w:val="BodyText"/>
      </w:pPr>
      <w:r>
        <w:rPr>
          <w:b/>
          <w:bCs/>
        </w:rPr>
        <w:t xml:space="preserve">Tool switching breaks flow.</w:t>
      </w:r>
      <w:r>
        <w:t xml:space="preserve"> </w:t>
      </w:r>
      <w:r>
        <w:t xml:space="preserve">You use one tool for coding, another for research, another for chat. Each has its own context window, its own memory, its own quirks. Switching between them means re-establishing context every time, and critical details fall through the cracks.</w:t>
      </w:r>
    </w:p>
    <w:bookmarkEnd w:id="20"/>
    <w:bookmarkStart w:id="24" w:name="how-synroute-solves-this"/>
    <w:p>
      <w:pPr>
        <w:pStyle w:val="Heading2"/>
      </w:pPr>
      <w:r>
        <w:t xml:space="preserve">How SynRoute Solves This</w:t>
      </w:r>
    </w:p>
    <w:p>
      <w:pPr>
        <w:pStyle w:val="FirstParagraph"/>
      </w:pPr>
      <w:r>
        <w:t xml:space="preserve">SynRoute is a self-hosted AI development platform that routes requests across multiple models and maintains persistent context across sessions.</w:t>
      </w:r>
    </w:p>
    <w:bookmarkStart w:id="21" w:name="cross-session-memory"/>
    <w:p>
      <w:pPr>
        <w:pStyle w:val="Heading3"/>
      </w:pPr>
      <w:r>
        <w:t xml:space="preserve">Cross-Session Memory</w:t>
      </w:r>
    </w:p>
    <w:p>
      <w:pPr>
        <w:pStyle w:val="FirstParagraph"/>
      </w:pPr>
      <w:r>
        <w:t xml:space="preserve">SynRoute maintains conversation history, project context, and decisions across sessions. When you start a new conversation, the tool already knows your codebase, your architecture choices, and what you worked on last. No re-explaining. No lost context.</w:t>
      </w:r>
    </w:p>
    <w:bookmarkEnd w:id="21"/>
    <w:bookmarkStart w:id="22" w:name="multi-model-collaboration"/>
    <w:p>
      <w:pPr>
        <w:pStyle w:val="Heading3"/>
      </w:pPr>
      <w:r>
        <w:t xml:space="preserve">Multi-Model Collaboration</w:t>
      </w:r>
    </w:p>
    <w:p>
      <w:pPr>
        <w:pStyle w:val="FirstParagraph"/>
      </w:pPr>
      <w:r>
        <w:t xml:space="preserve">This is the core insight: models trained on different data have different strengths and different blind spots. SynRoute uses this deliberately.</w:t>
      </w:r>
    </w:p>
    <w:p>
      <w:pPr>
        <w:pStyle w:val="BodyText"/>
      </w:pPr>
      <w:r>
        <w:t xml:space="preserve">When you ask SynRoute to build something, Model A writes the implementation. Then Model B — a different model, trained differently, with different failure modes — reviews the output. Model B catches things Model A would never flag in its own work, because they literally see code differently.</w:t>
      </w:r>
    </w:p>
    <w:p>
      <w:pPr>
        <w:pStyle w:val="BodyText"/>
      </w:pPr>
      <w:r>
        <w:t xml:space="preserve">This is the same principle behind human code review: the author cannot effectively review their own work. SynRoute applies this to AI-generated code automatically, with no manual intervention.</w:t>
      </w:r>
    </w:p>
    <w:p>
      <w:pPr>
        <w:pStyle w:val="BodyText"/>
      </w:pPr>
      <w:r>
        <w:t xml:space="preserve">The escalation chain works across provider tiers. A fast, lightweight model handles straightforward tasks. When it encounters something beyond its capability, the request automatically escalates to a more capable model. The routing is transparent — you interact with one tool, and the platform handles model selection.</w:t>
      </w:r>
    </w:p>
    <w:bookmarkEnd w:id="22"/>
    <w:bookmarkStart w:id="23" w:name="one-interface-for-everything"/>
    <w:p>
      <w:pPr>
        <w:pStyle w:val="Heading3"/>
      </w:pPr>
      <w:r>
        <w:t xml:space="preserve">One Interface for Everything</w:t>
      </w:r>
    </w:p>
    <w:p>
      <w:pPr>
        <w:pStyle w:val="FirstParagraph"/>
      </w:pPr>
      <w:r>
        <w:t xml:space="preserve">SynRoute provides a single terminal-based interface for both coding and conversation. Ask a question, get an answer. Ask it to refactor a module, it writes the code, runs the tests, and reviews the output — all in one session, with full context. The same tool handles documentation, interacts with external services (Jira, GitHub, Slack, Gmail via MCP integrations), and manages your development workflow. One place for everything — no switching between a coding assistant, a chat interface, a documentation tool, and a project tracker.</w:t>
      </w:r>
    </w:p>
    <w:bookmarkEnd w:id="23"/>
    <w:bookmarkEnd w:id="24"/>
    <w:bookmarkStart w:id="25" w:name="why-this-matters-at-red-hat"/>
    <w:p>
      <w:pPr>
        <w:pStyle w:val="Heading2"/>
      </w:pPr>
      <w:r>
        <w:t xml:space="preserve">Why This Matters at Red Hat</w:t>
      </w:r>
    </w:p>
    <w:p>
      <w:pPr>
        <w:pStyle w:val="FirstParagraph"/>
      </w:pPr>
      <w:r>
        <w:t xml:space="preserve">Red Hat’s identity is built on open source contribution. SynRoute is built in Go, designed to be self-hosted, and architected for transparency:</w:t>
      </w:r>
    </w:p>
    <w:p>
      <w:pPr>
        <w:pStyle w:val="Compact"/>
        <w:numPr>
          <w:ilvl w:val="0"/>
          <w:numId w:val="1001"/>
        </w:numPr>
      </w:pPr>
      <w:r>
        <w:rPr>
          <w:b/>
          <w:bCs/>
        </w:rPr>
        <w:t xml:space="preserve">Self-hosted, any provider.</w:t>
      </w:r>
      <w:r>
        <w:t xml:space="preserve"> </w:t>
      </w:r>
      <w:r>
        <w:t xml:space="preserve">Run it on your infrastructure, connect it to any model provider. No vendor lock-in, no data leaving your network, fully VPN-compatible.</w:t>
      </w:r>
    </w:p>
    <w:p>
      <w:pPr>
        <w:pStyle w:val="Compact"/>
        <w:numPr>
          <w:ilvl w:val="0"/>
          <w:numId w:val="1001"/>
        </w:numPr>
      </w:pPr>
      <w:r>
        <w:rPr>
          <w:b/>
          <w:bCs/>
        </w:rPr>
        <w:t xml:space="preserve">Open source potential.</w:t>
      </w:r>
      <w:r>
        <w:t xml:space="preserve"> </w:t>
      </w:r>
      <w:r>
        <w:t xml:space="preserve">The tool reflects Red Hat’s values — community contribution, transparency, and giving engineers tools they actually control.</w:t>
      </w:r>
    </w:p>
    <w:p>
      <w:pPr>
        <w:pStyle w:val="Compact"/>
        <w:numPr>
          <w:ilvl w:val="0"/>
          <w:numId w:val="1001"/>
        </w:numPr>
      </w:pPr>
      <w:r>
        <w:rPr>
          <w:b/>
          <w:bCs/>
        </w:rPr>
        <w:t xml:space="preserve">Enterprise control.</w:t>
      </w:r>
      <w:r>
        <w:t xml:space="preserve"> </w:t>
      </w:r>
      <w:r>
        <w:t xml:space="preserve">IT determines which providers are available, which models are approved, and where data flows. The platform enforces those decisions at the routing layer.</w:t>
      </w:r>
    </w:p>
    <w:bookmarkEnd w:id="25"/>
    <w:bookmarkStart w:id="26" w:name="capability-comparison"/>
    <w:p>
      <w:pPr>
        <w:pStyle w:val="Heading2"/>
      </w:pPr>
      <w:r>
        <w:t xml:space="preserve">Capability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Claude Code</w:t>
            </w:r>
          </w:p>
        </w:tc>
        <w:tc>
          <w:tcPr/>
          <w:p>
            <w:pPr>
              <w:pStyle w:val="Compact"/>
            </w:pPr>
            <w:r>
              <w:t xml:space="preserve">Codex CLI</w:t>
            </w:r>
          </w:p>
        </w:tc>
        <w:tc>
          <w:tcPr/>
          <w:p>
            <w:pPr>
              <w:pStyle w:val="Compact"/>
            </w:pPr>
            <w:r>
              <w:t xml:space="preserve">Gemini CLI</w:t>
            </w:r>
          </w:p>
        </w:tc>
        <w:tc>
          <w:tcPr/>
          <w:p>
            <w:pPr>
              <w:pStyle w:val="Compact"/>
            </w:pPr>
            <w:r>
              <w:t xml:space="preserve">OpenCode</w:t>
            </w:r>
          </w:p>
        </w:tc>
        <w:tc>
          <w:tcPr/>
          <w:p>
            <w:pPr>
              <w:pStyle w:val="Compact"/>
            </w:pPr>
            <w:r>
              <w:t xml:space="preserve">Cursor</w:t>
            </w:r>
          </w:p>
        </w:tc>
        <w:tc>
          <w:tcPr/>
          <w:p>
            <w:pPr>
              <w:pStyle w:val="Compact"/>
            </w:pPr>
            <w:r>
              <w:t xml:space="preserve">SynRoute</w:t>
            </w:r>
          </w:p>
        </w:tc>
      </w:tr>
      <w:tr>
        <w:tc>
          <w:tcPr/>
          <w:p>
            <w:pPr>
              <w:pStyle w:val="Compact"/>
            </w:pPr>
            <w:r>
              <w:t xml:space="preserve">Cross-model context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Shared memory across all models</w:t>
            </w:r>
          </w:p>
        </w:tc>
      </w:tr>
      <w:tr>
        <w:tc>
          <w:tcPr/>
          <w:p>
            <w:pPr>
              <w:pStyle w:val="Compact"/>
            </w:pPr>
            <w:r>
              <w:t xml:space="preserve">Multi-model review</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Automatic (write + review by different models)</w:t>
            </w:r>
          </w:p>
        </w:tc>
      </w:tr>
      <w:tr>
        <w:tc>
          <w:tcPr/>
          <w:p>
            <w:pPr>
              <w:pStyle w:val="Compact"/>
            </w:pPr>
            <w:r>
              <w:t xml:space="preserve">Chat and code unified</w:t>
            </w:r>
          </w:p>
        </w:tc>
        <w:tc>
          <w:tcPr/>
          <w:p>
            <w:pPr>
              <w:pStyle w:val="Compact"/>
            </w:pPr>
            <w:r>
              <w:t xml:space="preserve">Yes</w:t>
            </w:r>
          </w:p>
        </w:tc>
        <w:tc>
          <w:tcPr/>
          <w:p>
            <w:pPr>
              <w:pStyle w:val="Compact"/>
            </w:pPr>
            <w:r>
              <w:t xml:space="preserve">Code only</w:t>
            </w:r>
          </w:p>
        </w:tc>
        <w:tc>
          <w:tcPr/>
          <w:p>
            <w:pPr>
              <w:pStyle w:val="Compact"/>
            </w:pPr>
            <w:r>
              <w:t xml:space="preserve">Chat only</w:t>
            </w:r>
          </w:p>
        </w:tc>
        <w:tc>
          <w:tcPr/>
          <w:p>
            <w:pPr>
              <w:pStyle w:val="Compact"/>
            </w:pPr>
            <w:r>
              <w:t xml:space="preserve">Yes</w:t>
            </w:r>
          </w:p>
        </w:tc>
        <w:tc>
          <w:tcPr/>
          <w:p>
            <w:pPr>
              <w:pStyle w:val="Compact"/>
            </w:pPr>
            <w:r>
              <w:t xml:space="preserve">IDE-embedded</w:t>
            </w:r>
          </w:p>
        </w:tc>
        <w:tc>
          <w:tcPr/>
          <w:p>
            <w:pPr>
              <w:pStyle w:val="Compact"/>
            </w:pPr>
            <w:r>
              <w:t xml:space="preserve">Yes (terminal)</w:t>
            </w:r>
          </w:p>
        </w:tc>
      </w:tr>
      <w:tr>
        <w:tc>
          <w:tcPr/>
          <w:p>
            <w:pPr>
              <w:pStyle w:val="Compact"/>
            </w:pPr>
            <w:r>
              <w:t xml:space="preserve">Self-hosted / on-prem</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r>
      <w:tr>
        <w:tc>
          <w:tcPr/>
          <w:p>
            <w:pPr>
              <w:pStyle w:val="Compact"/>
            </w:pPr>
            <w:r>
              <w:t xml:space="preserve">Any provider / any model</w:t>
            </w:r>
          </w:p>
        </w:tc>
        <w:tc>
          <w:tcPr/>
          <w:p>
            <w:pPr>
              <w:pStyle w:val="Compact"/>
            </w:pPr>
            <w:r>
              <w:t xml:space="preserve">Anthropic only</w:t>
            </w:r>
          </w:p>
        </w:tc>
        <w:tc>
          <w:tcPr/>
          <w:p>
            <w:pPr>
              <w:pStyle w:val="Compact"/>
            </w:pPr>
            <w:r>
              <w:t xml:space="preserve">OpenAI only</w:t>
            </w:r>
          </w:p>
        </w:tc>
        <w:tc>
          <w:tcPr/>
          <w:p>
            <w:pPr>
              <w:pStyle w:val="Compact"/>
            </w:pPr>
            <w:r>
              <w:t xml:space="preserve">Google only</w:t>
            </w:r>
          </w:p>
        </w:tc>
        <w:tc>
          <w:tcPr/>
          <w:p>
            <w:pPr>
              <w:pStyle w:val="Compact"/>
            </w:pPr>
            <w:r>
              <w:t xml:space="preserve">Configurable</w:t>
            </w:r>
          </w:p>
        </w:tc>
        <w:tc>
          <w:tcPr/>
          <w:p>
            <w:pPr>
              <w:pStyle w:val="Compact"/>
            </w:pPr>
            <w:r>
              <w:t xml:space="preserve">Multi-provider</w:t>
            </w:r>
          </w:p>
        </w:tc>
        <w:tc>
          <w:tcPr/>
          <w:p>
            <w:pPr>
              <w:pStyle w:val="Compact"/>
            </w:pPr>
            <w:r>
              <w:t xml:space="preserve">Any provider, any model</w:t>
            </w:r>
          </w:p>
        </w:tc>
      </w:tr>
      <w:tr>
        <w:tc>
          <w:tcPr/>
          <w:p>
            <w:pPr>
              <w:pStyle w:val="Compact"/>
            </w:pPr>
            <w:r>
              <w:t xml:space="preserve">Automatic escalation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Multi-tier, transparent</w:t>
            </w:r>
          </w:p>
        </w:tc>
      </w:tr>
      <w:tr>
        <w:tc>
          <w:tcPr/>
          <w:p>
            <w:pPr>
              <w:pStyle w:val="Compact"/>
            </w:pPr>
            <w:r>
              <w:t xml:space="preserve">VPN compatible</w:t>
            </w:r>
          </w:p>
        </w:tc>
        <w:tc>
          <w:tcPr/>
          <w:p>
            <w:pPr>
              <w:pStyle w:val="Compact"/>
            </w:pPr>
            <w:r>
              <w:t xml:space="preserve">Cloud only</w:t>
            </w:r>
          </w:p>
        </w:tc>
        <w:tc>
          <w:tcPr/>
          <w:p>
            <w:pPr>
              <w:pStyle w:val="Compact"/>
            </w:pPr>
            <w:r>
              <w:t xml:space="preserve">Cloud only</w:t>
            </w:r>
          </w:p>
        </w:tc>
        <w:tc>
          <w:tcPr/>
          <w:p>
            <w:pPr>
              <w:pStyle w:val="Compact"/>
            </w:pPr>
            <w:r>
              <w:t xml:space="preserve">Cloud only</w:t>
            </w:r>
          </w:p>
        </w:tc>
        <w:tc>
          <w:tcPr/>
          <w:p>
            <w:pPr>
              <w:pStyle w:val="Compact"/>
            </w:pPr>
            <w:r>
              <w:t xml:space="preserve">Yes</w:t>
            </w:r>
          </w:p>
        </w:tc>
        <w:tc>
          <w:tcPr/>
          <w:p>
            <w:pPr>
              <w:pStyle w:val="Compact"/>
            </w:pPr>
            <w:r>
              <w:t xml:space="preserve">Cloud only</w:t>
            </w:r>
          </w:p>
        </w:tc>
        <w:tc>
          <w:tcPr/>
          <w:p>
            <w:pPr>
              <w:pStyle w:val="Compact"/>
            </w:pPr>
            <w:r>
              <w:t xml:space="preserve">Fully on-prem</w:t>
            </w:r>
          </w:p>
        </w:tc>
      </w:tr>
      <w:tr>
        <w:tc>
          <w:tcPr/>
          <w:p>
            <w:pPr>
              <w:pStyle w:val="Compact"/>
            </w:pPr>
            <w:r>
              <w:t xml:space="preserve">MCP integrations (Jira, Slack, etc.)</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Limited</w:t>
            </w:r>
          </w:p>
        </w:tc>
        <w:tc>
          <w:tcPr/>
          <w:p>
            <w:pPr>
              <w:pStyle w:val="Compact"/>
            </w:pPr>
            <w:r>
              <w:t xml:space="preserve">Yes</w:t>
            </w:r>
          </w:p>
        </w:tc>
      </w:tr>
      <w:tr>
        <w:tc>
          <w:tcPr/>
          <w:p>
            <w:pPr>
              <w:pStyle w:val="Compact"/>
            </w:pPr>
            <w:r>
              <w:t xml:space="preserve">Open source</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Yes</w:t>
            </w:r>
          </w:p>
        </w:tc>
      </w:tr>
    </w:tbl>
    <w:bookmarkEnd w:id="26"/>
    <w:bookmarkStart w:id="27" w:name="how-it-works-in-practice"/>
    <w:p>
      <w:pPr>
        <w:pStyle w:val="Heading2"/>
      </w:pPr>
      <w:r>
        <w:t xml:space="preserve">How It Works in Practice</w:t>
      </w:r>
    </w:p>
    <w:p>
      <w:pPr>
        <w:pStyle w:val="FirstParagraph"/>
      </w:pPr>
      <w:r>
        <w:t xml:space="preserve">A typical workflow:</w:t>
      </w:r>
    </w:p>
    <w:p>
      <w:pPr>
        <w:pStyle w:val="Compact"/>
        <w:numPr>
          <w:ilvl w:val="0"/>
          <w:numId w:val="1002"/>
        </w:numPr>
      </w:pPr>
      <w:r>
        <w:t xml:space="preserve">Engineer opens SynRoute in their terminal and describes the task.</w:t>
      </w:r>
    </w:p>
    <w:p>
      <w:pPr>
        <w:pStyle w:val="Compact"/>
        <w:numPr>
          <w:ilvl w:val="0"/>
          <w:numId w:val="1002"/>
        </w:numPr>
      </w:pPr>
      <w:r>
        <w:t xml:space="preserve">SynRoute selects the appropriate model based on task complexity.</w:t>
      </w:r>
    </w:p>
    <w:p>
      <w:pPr>
        <w:pStyle w:val="Compact"/>
        <w:numPr>
          <w:ilvl w:val="0"/>
          <w:numId w:val="1002"/>
        </w:numPr>
      </w:pPr>
      <w:r>
        <w:t xml:space="preserve">The model writes the implementation, runs tests, and verifies the build.</w:t>
      </w:r>
    </w:p>
    <w:p>
      <w:pPr>
        <w:pStyle w:val="Compact"/>
        <w:numPr>
          <w:ilvl w:val="0"/>
          <w:numId w:val="1002"/>
        </w:numPr>
      </w:pPr>
      <w:r>
        <w:t xml:space="preserve">A different model reviews the output for correctness, security, and style.</w:t>
      </w:r>
    </w:p>
    <w:p>
      <w:pPr>
        <w:pStyle w:val="Compact"/>
        <w:numPr>
          <w:ilvl w:val="0"/>
          <w:numId w:val="1002"/>
        </w:numPr>
      </w:pPr>
      <w:r>
        <w:t xml:space="preserve">If the review finds issues, the implementation model addresses them.</w:t>
      </w:r>
    </w:p>
    <w:p>
      <w:pPr>
        <w:pStyle w:val="Compact"/>
        <w:numPr>
          <w:ilvl w:val="0"/>
          <w:numId w:val="1002"/>
        </w:numPr>
      </w:pPr>
      <w:r>
        <w:t xml:space="preserve">The engineer gets working, reviewed code — and the full context persists for next time.</w:t>
      </w:r>
    </w:p>
    <w:p>
      <w:pPr>
        <w:pStyle w:val="FirstParagraph"/>
      </w:pPr>
      <w:r>
        <w:t xml:space="preserve">Cost optimization is a natural side effect: lightweight models handle simple tasks, expensive models are reserved for complex work. But the primary value is better output through multi-model collaboration and persistent context.</w:t>
      </w:r>
    </w:p>
    <w:bookmarkEnd w:id="27"/>
    <w:bookmarkStart w:id="28" w:name="next-steps"/>
    <w:p>
      <w:pPr>
        <w:pStyle w:val="Heading2"/>
      </w:pPr>
      <w:r>
        <w:t xml:space="preserve">Next Steps</w:t>
      </w:r>
    </w:p>
    <w:p>
      <w:pPr>
        <w:pStyle w:val="FirstParagraph"/>
      </w:pPr>
      <w:r>
        <w:t xml:space="preserve">SynRoute is functional today. The platform routes across multiple providers, maintains session state, and supports the full development workflow. Evaluation against standard benchmarks is underway.</w:t>
      </w:r>
    </w:p>
    <w:p>
      <w:pPr>
        <w:pStyle w:val="BodyText"/>
      </w:pPr>
      <w:r>
        <w:t xml:space="preserve">The question for Red Hat is whether this tool — built on open source principles, designed for enterprise control, and solving real workflow problems — is worth contributing to the broader engineering community.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2026-03-30T18:38:02Z</dcterms:created>
  <dcterms:modified xsi:type="dcterms:W3CDTF">2026-03-30T18:38:02Z</dcterms:modified>
</cp:coreProperties>
</file>

<file path=docProps/custom.xml><?xml version="1.0" encoding="utf-8"?>
<Properties xmlns="http://schemas.openxmlformats.org/officeDocument/2006/custom-properties" xmlns:vt="http://schemas.openxmlformats.org/officeDocument/2006/docPropsVTypes"/>
</file>