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1B2A" w:val="clear"/>
            <w:tcMar>
              <w:top w:type="dxa" w:w="600"/>
              <w:left w:type="dxa" w:w="480"/>
              <w:bottom w:type="dxa" w:w="600"/>
              <w:right w:type="dxa" w:w="480"/>
            </w:tcMar>
          </w:tcPr>
          <w:p>
            <w:pPr>
              <w:spacing w:after="120" w:before="0"/>
              <w:jc w:val="center"/>
            </w:pPr>
            <w:r>
              <w:rPr>
                <w:rFonts w:ascii="Arial" w:cs="Arial" w:eastAsia="Arial" w:hAnsi="Arial"/>
                <w:b/>
                <w:bCs/>
                <w:color w:val="FFFFFF"/>
                <w:sz w:val="72"/>
                <w:szCs w:val="72"/>
              </w:rPr>
              <w:t xml:space="preserve">REMRIN</w:t>
            </w:r>
          </w:p>
          <w:p>
            <w:pPr>
              <w:spacing w:after="240" w:before="0"/>
              <w:jc w:val="center"/>
            </w:pPr>
            <w:r>
              <w:rPr>
                <w:rFonts w:ascii="Arial" w:cs="Arial" w:eastAsia="Arial" w:hAnsi="Arial"/>
                <w:b/>
                <w:bCs/>
                <w:color w:val="F4A261"/>
                <w:sz w:val="36"/>
                <w:szCs w:val="36"/>
              </w:rPr>
              <w:t xml:space="preserve">The Human Layer</w:t>
            </w:r>
          </w:p>
          <w:p>
            <w:pPr>
              <w:pBdr>
                <w:bottom w:val="single" w:color="F4A261" w:sz="2" w:space="12"/>
              </w:pBdr>
              <w:spacing w:after="480" w:before="0"/>
              <w:jc w:val="center"/>
            </w:pPr>
            <w:r>
              <w:rPr>
                <w:rFonts w:ascii="Arial" w:cs="Arial" w:eastAsia="Arial" w:hAnsi="Arial"/>
                <w:sz w:val="8"/>
                <w:szCs w:val="8"/>
              </w:rPr>
              <w:t xml:space="preserve"> </w:t>
            </w:r>
          </w:p>
          <w:p>
            <w:pPr>
              <w:spacing w:after="120" w:before="240"/>
              <w:jc w:val="center"/>
            </w:pPr>
            <w:r>
              <w:rPr>
                <w:rFonts w:ascii="Arial" w:cs="Arial" w:eastAsia="Arial" w:hAnsi="Arial"/>
                <w:color w:val="CCDDEE"/>
                <w:sz w:val="28"/>
                <w:szCs w:val="28"/>
              </w:rPr>
              <w:t xml:space="preserve">Remember everything. Miss nothing.</w:t>
            </w:r>
          </w:p>
          <w:p>
            <w:pPr>
              <w:spacing w:after="600" w:before="0"/>
              <w:jc w:val="center"/>
            </w:pPr>
            <w:r>
              <w:rPr>
                <w:rFonts w:ascii="Arial" w:cs="Arial" w:eastAsia="Arial" w:hAnsi="Arial"/>
                <w:color w:val="CCDDEE"/>
                <w:sz w:val="28"/>
                <w:szCs w:val="28"/>
              </w:rPr>
              <w:t xml:space="preserve">Be the professional your clients never forget — because you never forgot them.</w:t>
            </w:r>
          </w:p>
          <w:p>
            <w:pPr>
              <w:spacing w:after="0" w:before="0"/>
              <w:jc w:val="center"/>
            </w:pPr>
            <w:r>
              <w:rPr>
                <w:rFonts w:ascii="Arial" w:cs="Arial" w:eastAsia="Arial" w:hAnsi="Arial"/>
                <w:color w:val="99AABB"/>
                <w:sz w:val="22"/>
                <w:szCs w:val="22"/>
              </w:rPr>
              <w:t xml:space="preserve">A Plain-Language Introduction for Professionals</w:t>
            </w:r>
          </w:p>
          <w:p>
            <w:pPr>
              <w:spacing w:after="0" w:before="80"/>
              <w:jc w:val="center"/>
            </w:pPr>
            <w:r>
              <w:rPr>
                <w:rFonts w:ascii="Arial" w:cs="Arial" w:eastAsia="Arial" w:hAnsi="Arial"/>
                <w:color w:val="99AABB"/>
                <w:sz w:val="20"/>
                <w:szCs w:val="20"/>
              </w:rPr>
              <w:t xml:space="preserve">2026</w:t>
            </w:r>
          </w:p>
        </w:tc>
      </w:tr>
    </w:tbl>
    <w:p>
      <w:pPr>
        <w:spacing w:after="0" w:before="600"/>
      </w:pPr>
      <w:r>
        <w:t xml:space="preserve"/>
      </w:r>
    </w:p>
    <w:p>
      <w:pPr>
        <w:pBdr>
          <w:left w:val="single" w:color="F4A261" w:sz="12" w:space="12"/>
        </w:pBdr>
        <w:spacing w:after="200" w:before="200"/>
        <w:ind w:left="720" w:right="720"/>
      </w:pPr>
      <w:r>
        <w:rPr>
          <w:rFonts w:ascii="Arial" w:cs="Arial" w:eastAsia="Arial" w:hAnsi="Arial"/>
          <w:color w:val="0D1B2A"/>
          <w:sz w:val="24"/>
          <w:szCs w:val="24"/>
        </w:rPr>
        <w:t xml:space="preserve">The records system knows the data. Remrin knows the human behind it.</w:t>
      </w:r>
    </w:p>
    <w:p>
      <w:pPr>
        <w:spacing w:after="0" w:before="4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The Problem With Perfect Records</w:t>
      </w:r>
    </w:p>
    <w:p>
      <w:pPr>
        <w:spacing w:after="120" w:before="80" w:line="320"/>
      </w:pPr>
      <w:r>
        <w:rPr>
          <w:rFonts w:ascii="Arial" w:cs="Arial" w:eastAsia="Arial" w:hAnsi="Arial"/>
          <w:color w:val="0D1B2A"/>
          <w:sz w:val="22"/>
          <w:szCs w:val="22"/>
        </w:rPr>
        <w:t xml:space="preserve">Every professional who deals with people every day faces the same quiet frustration.</w:t>
      </w:r>
    </w:p>
    <w:p>
      <w:pPr>
        <w:spacing w:after="120" w:before="80" w:line="320"/>
      </w:pPr>
      <w:r>
        <w:rPr>
          <w:rFonts w:ascii="Arial" w:cs="Arial" w:eastAsia="Arial" w:hAnsi="Arial"/>
          <w:color w:val="0D1B2A"/>
          <w:sz w:val="22"/>
          <w:szCs w:val="22"/>
        </w:rPr>
        <w:t xml:space="preserve">You have the file. You have the chart. You have the case notes and the spreadsheet and the system that cost your organization a lot of money. You can pull up every data point about the person in front of you in seconds.</w:t>
      </w:r>
    </w:p>
    <w:p>
      <w:pPr>
        <w:spacing w:after="120" w:before="80" w:line="320"/>
      </w:pPr>
      <w:r>
        <w:rPr>
          <w:rFonts w:ascii="Arial" w:cs="Arial" w:eastAsia="Arial" w:hAnsi="Arial"/>
          <w:color w:val="0D1B2A"/>
          <w:sz w:val="22"/>
          <w:szCs w:val="22"/>
        </w:rPr>
        <w:t xml:space="preserve">But the file doesn't know that she's terrified of the procedure she hasn't admitted she's avoiding. It doesn't know that he responds badly when he feels talked down to. It doesn't know that her mother passed away in this building three years ago, or that the family dog just died, or that his birthday is today.</w:t>
      </w:r>
    </w:p>
    <w:p>
      <w:pPr>
        <w:spacing w:after="120" w:before="80" w:line="320"/>
      </w:pPr>
      <w:r>
        <w:rPr>
          <w:rFonts w:ascii="Arial" w:cs="Arial" w:eastAsia="Arial" w:hAnsi="Arial"/>
          <w:color w:val="0D1B2A"/>
          <w:sz w:val="22"/>
          <w:szCs w:val="22"/>
        </w:rPr>
        <w:t xml:space="preserve">That knowledge lives somewhere else. It lives in the heads of the good professionals. The ones who've been doing this long enough to know their people, not just their records. The ones who remember.</w:t>
      </w:r>
    </w:p>
    <w:p>
      <w:pPr>
        <w:spacing w:after="120" w:before="80" w:line="320"/>
      </w:pPr>
      <w:r>
        <w:rPr>
          <w:rFonts w:ascii="Arial" w:cs="Arial" w:eastAsia="Arial" w:hAnsi="Arial"/>
          <w:color w:val="0D1B2A"/>
          <w:sz w:val="22"/>
          <w:szCs w:val="22"/>
        </w:rPr>
        <w:t xml:space="preserve">And when those professionals retire, or move on, or simply get stretched too thin across too many clients, that human knowledge disappears. It doesn't get backed up. It doesn't transfer. It just goes.</w:t>
      </w:r>
    </w:p>
    <w:p>
      <w:pPr>
        <w:spacing w:after="0" w:before="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2FB" w:val="clear"/>
            <w:tcMar>
              <w:top w:type="dxa" w:w="160"/>
              <w:left w:type="dxa" w:w="240"/>
              <w:bottom w:type="dxa" w:w="160"/>
              <w:right w:type="dxa" w:w="240"/>
            </w:tcMar>
          </w:tcPr>
          <w:p>
            <w:r>
              <w:rPr>
                <w:rFonts w:ascii="Arial" w:cs="Arial" w:eastAsia="Arial" w:hAnsi="Arial"/>
                <w:color w:val="0D1B2A"/>
                <w:sz w:val="22"/>
                <w:szCs w:val="22"/>
              </w:rPr>
              <w:t xml:space="preserve">Remrin is the answer to that problem. It is the memory layer that good professionals already wish they had — now available to every professional, regardless of experience or caseload.</w:t>
            </w:r>
          </w:p>
        </w:tc>
      </w:tr>
    </w:tbl>
    <w:p>
      <w:pPr>
        <w:spacing w:after="0" w:before="2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What Is Remrin?</w:t>
      </w:r>
    </w:p>
    <w:p>
      <w:pPr>
        <w:spacing w:after="120" w:before="80" w:line="320"/>
      </w:pPr>
      <w:r>
        <w:rPr>
          <w:rFonts w:ascii="Arial" w:cs="Arial" w:eastAsia="Arial" w:hAnsi="Arial"/>
          <w:color w:val="0D1B2A"/>
          <w:sz w:val="22"/>
          <w:szCs w:val="22"/>
        </w:rPr>
        <w:t xml:space="preserve">Remrin is not a replacement for any system you already use.</w:t>
      </w:r>
    </w:p>
    <w:p>
      <w:pPr>
        <w:spacing w:after="120" w:before="80" w:line="320"/>
      </w:pPr>
      <w:r>
        <w:rPr>
          <w:rFonts w:ascii="Arial" w:cs="Arial" w:eastAsia="Arial" w:hAnsi="Arial"/>
          <w:color w:val="0D1B2A"/>
          <w:sz w:val="22"/>
          <w:szCs w:val="22"/>
        </w:rPr>
        <w:t xml:space="preserve">It is not a medical records platform. It is not a case management tool. It is not a chatbot. It does not compete with the software your organization already relies on.</w:t>
      </w:r>
    </w:p>
    <w:p>
      <w:pPr>
        <w:spacing w:after="120" w:before="80" w:line="320"/>
      </w:pPr>
      <w:r>
        <w:rPr>
          <w:rFonts w:ascii="Arial" w:cs="Arial" w:eastAsia="Arial" w:hAnsi="Arial"/>
          <w:color w:val="0D1B2A"/>
          <w:sz w:val="22"/>
          <w:szCs w:val="22"/>
        </w:rPr>
        <w:t xml:space="preserve">Remrin is the layer that sits alongside those systems and does the one thing they cannot: it remembers the human side.</w:t>
      </w:r>
    </w:p>
    <w:p>
      <w:pPr>
        <w:spacing w:after="120" w:before="80" w:line="320"/>
      </w:pPr>
      <w:r>
        <w:rPr>
          <w:rFonts w:ascii="Arial" w:cs="Arial" w:eastAsia="Arial" w:hAnsi="Arial"/>
          <w:color w:val="0D1B2A"/>
          <w:sz w:val="22"/>
          <w:szCs w:val="22"/>
        </w:rPr>
        <w:t xml:space="preserve">Think of it this way. Your existing systems are extraordinary at storing and retrieving structured data — diagnoses, case numbers, billing records, academic grades, legal filings. They do this better than any human could.</w:t>
      </w:r>
    </w:p>
    <w:p>
      <w:pPr>
        <w:spacing w:after="120" w:before="80" w:line="320"/>
      </w:pPr>
      <w:r>
        <w:rPr>
          <w:rFonts w:ascii="Arial" w:cs="Arial" w:eastAsia="Arial" w:hAnsi="Arial"/>
          <w:color w:val="0D1B2A"/>
          <w:sz w:val="22"/>
          <w:szCs w:val="22"/>
        </w:rPr>
        <w:t xml:space="preserve">What they cannot store is context. Nuance. Relationship. The kind of knowledge that makes the difference between a professional who is technically competent and one who is genuinely trusted.</w:t>
      </w:r>
    </w:p>
    <w:p>
      <w:pPr>
        <w:spacing w:after="120" w:before="80" w:line="320"/>
      </w:pPr>
      <w:r>
        <w:rPr>
          <w:rFonts w:ascii="Arial" w:cs="Arial" w:eastAsia="Arial" w:hAnsi="Arial"/>
          <w:color w:val="0D1B2A"/>
          <w:sz w:val="22"/>
          <w:szCs w:val="22"/>
        </w:rPr>
        <w:t xml:space="preserve">Remrin stores that.</w:t>
      </w:r>
    </w:p>
    <w:p>
      <w:pPr>
        <w:spacing w:after="120" w:before="80" w:line="320"/>
      </w:pPr>
      <w:r>
        <w:rPr>
          <w:rFonts w:ascii="Arial" w:cs="Arial" w:eastAsia="Arial" w:hAnsi="Arial"/>
          <w:color w:val="0D1B2A"/>
          <w:sz w:val="22"/>
          <w:szCs w:val="22"/>
        </w:rPr>
        <w:t xml:space="preserve">It works with whatever AI assistant you are already using — ChatGPT, Claude, Gemini, or a private local model on your own servers. It adds a memory and relationship layer on top, so that every time you open a conversation about a client, patient, student, or customer, your AI assistant remembers everything significant that has ever been shared about that person.</w:t>
      </w:r>
    </w:p>
    <w:p>
      <w:pPr>
        <w:spacing w:after="0" w:before="2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Meet Aria: A Story About What This Feels Like</w:t>
      </w:r>
    </w:p>
    <w:p>
      <w:pPr>
        <w:spacing w:after="120" w:before="80" w:line="320"/>
      </w:pPr>
      <w:r>
        <w:rPr>
          <w:rFonts w:ascii="Arial" w:cs="Arial" w:eastAsia="Arial" w:hAnsi="Arial"/>
          <w:color w:val="0D1B2A"/>
          <w:sz w:val="22"/>
          <w:szCs w:val="22"/>
        </w:rPr>
        <w:t xml:space="preserve">Dr. Ahmed arrives at the hospital on a Tuesday morning. He has fourteen patients to see before noon.</w:t>
      </w:r>
    </w:p>
    <w:p>
      <w:pPr>
        <w:spacing w:after="120" w:before="80" w:line="320"/>
      </w:pPr>
      <w:r>
        <w:rPr>
          <w:rFonts w:ascii="Arial" w:cs="Arial" w:eastAsia="Arial" w:hAnsi="Arial"/>
          <w:color w:val="0D1B2A"/>
          <w:sz w:val="22"/>
          <w:szCs w:val="22"/>
        </w:rPr>
        <w:t xml:space="preserve">Patient seven is Jane Doe. He last saw Jane three months ago. He opens his laptop, starts a chat with his AI assistant, and types: “We’re seeing Jane Doe today. She’s complaining about her left hand again. Quick summary please.”</w:t>
      </w:r>
    </w:p>
    <w:p>
      <w:pPr>
        <w:spacing w:after="120" w:before="80" w:line="320"/>
      </w:pPr>
      <w:r>
        <w:rPr>
          <w:rFonts w:ascii="Arial" w:cs="Arial" w:eastAsia="Arial" w:hAnsi="Arial"/>
          <w:color w:val="0D1B2A"/>
          <w:sz w:val="22"/>
          <w:szCs w:val="22"/>
        </w:rPr>
        <w:t xml:space="preserve">His assistant — powered by Remrin — responds immediately: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2FB" w:val="clear"/>
            <w:tcMar>
              <w:top w:type="dxa" w:w="160"/>
              <w:left w:type="dxa" w:w="240"/>
              <w:bottom w:type="dxa" w:w="160"/>
              <w:right w:type="dxa" w:w="240"/>
            </w:tcMar>
          </w:tcPr>
          <w:p>
            <w:r>
              <w:rPr>
                <w:rFonts w:ascii="Arial" w:cs="Arial" w:eastAsia="Arial" w:hAnsi="Arial"/>
                <w:color w:val="0D1B2A"/>
                <w:sz w:val="22"/>
                <w:szCs w:val="22"/>
              </w:rPr>
              <w:t xml:space="preserve">“Jane Doe, 43. Construction company manager, three children — Bob, Joe, and Bill. Husband Robert is also your patient. Last appointment three months ago: left hand pain, suspected advanced carpal tunnel. She was hesitant about the surgery discussion — mentioned work stress and not wanting to be incapacitated. She tends to respond well to direct, time-efficient consultations and does not like feeling lectured. One note: today is Robert’s birthday — might be worth a mention.”</w:t>
            </w:r>
          </w:p>
        </w:tc>
      </w:tr>
    </w:tbl>
    <w:p>
      <w:pPr>
        <w:spacing w:after="0" w:before="100"/>
      </w:pPr>
      <w:r>
        <w:t xml:space="preserve"/>
      </w:r>
    </w:p>
    <w:p>
      <w:pPr>
        <w:spacing w:after="120" w:before="80" w:line="320"/>
      </w:pPr>
      <w:r>
        <w:rPr>
          <w:rFonts w:ascii="Arial" w:cs="Arial" w:eastAsia="Arial" w:hAnsi="Arial"/>
          <w:color w:val="0D1B2A"/>
          <w:sz w:val="22"/>
          <w:szCs w:val="22"/>
        </w:rPr>
        <w:t xml:space="preserve">Dr. Ahmed didn’t fill out a form to generate that summary. He didn’t tag data fields or update a structured database. That information accumulated naturally over the course of every conversation he’d had about Jane — a comment here, an observation there, the kind of thing a doctor would normally scribble on a Post-It note and lose.</w:t>
      </w:r>
    </w:p>
    <w:p>
      <w:pPr>
        <w:spacing w:after="120" w:before="80" w:line="320"/>
      </w:pPr>
      <w:r>
        <w:rPr>
          <w:rFonts w:ascii="Arial" w:cs="Arial" w:eastAsia="Arial" w:hAnsi="Arial"/>
          <w:color w:val="0D1B2A"/>
          <w:sz w:val="22"/>
          <w:szCs w:val="22"/>
        </w:rPr>
        <w:t xml:space="preserve">Remrin is the Post-It note that never gets lost.</w:t>
      </w:r>
    </w:p>
    <w:p>
      <w:pPr>
        <w:spacing w:after="120" w:before="80" w:line="320"/>
      </w:pPr>
      <w:r>
        <w:rPr>
          <w:rFonts w:ascii="Arial" w:cs="Arial" w:eastAsia="Arial" w:hAnsi="Arial"/>
          <w:color w:val="0D1B2A"/>
          <w:sz w:val="22"/>
          <w:szCs w:val="22"/>
        </w:rPr>
        <w:t xml:space="preserve">After the appointment, Dr. Ahmed says: “Update Jane’s notes — she’s agreed to schedule the pre-surgery consultation. She mentioned her son Bill has been unwell, which is part of why she’s been putting it off.”</w:t>
      </w:r>
    </w:p>
    <w:p>
      <w:pPr>
        <w:spacing w:after="120" w:before="80" w:line="320"/>
      </w:pPr>
      <w:r>
        <w:rPr>
          <w:rFonts w:ascii="Arial" w:cs="Arial" w:eastAsia="Arial" w:hAnsi="Arial"/>
          <w:color w:val="0D1B2A"/>
          <w:sz w:val="22"/>
          <w:szCs w:val="22"/>
        </w:rPr>
        <w:t xml:space="preserve">The memory updates itself. No forms. No structured data entry. Just a professional talking naturally about their work, and a system that listens and remembers.</w:t>
      </w:r>
    </w:p>
    <w:p>
      <w:pPr>
        <w:spacing w:after="0" w:before="2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This Is Not Just For Doctors</w:t>
      </w:r>
    </w:p>
    <w:p>
      <w:pPr>
        <w:spacing w:after="120" w:before="80" w:line="320"/>
      </w:pPr>
      <w:r>
        <w:rPr>
          <w:rFonts w:ascii="Arial" w:cs="Arial" w:eastAsia="Arial" w:hAnsi="Arial"/>
          <w:color w:val="0D1B2A"/>
          <w:sz w:val="22"/>
          <w:szCs w:val="22"/>
        </w:rPr>
        <w:t xml:space="preserve">The gap Remrin fills exists in every profession that involves people.</w:t>
      </w:r>
    </w:p>
    <w:p>
      <w:pPr>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2FB" w:val="clear"/>
            <w:tcMar>
              <w:top w:type="dxa" w:w="200"/>
              <w:left w:type="dxa" w:w="280"/>
              <w:bottom w:type="dxa" w:w="200"/>
              <w:right w:type="dxa" w:w="280"/>
            </w:tcMar>
          </w:tcPr>
          <w:p>
            <w:pPr>
              <w:spacing w:after="120" w:before="0"/>
            </w:pPr>
            <w:r>
              <w:rPr>
                <w:rFonts w:ascii="Arial" w:cs="Arial" w:eastAsia="Arial" w:hAnsi="Arial"/>
                <w:b/>
                <w:bCs/>
                <w:color w:val="1A73C8"/>
                <w:sz w:val="24"/>
                <w:szCs w:val="24"/>
              </w:rPr>
              <w:t xml:space="preserve">The Veterinarian</w:t>
            </w:r>
          </w:p>
          <w:p>
            <w:pPr>
              <w:spacing w:after="0" w:before="80" w:line="320"/>
            </w:pPr>
            <w:r>
              <w:rPr>
                <w:rFonts w:ascii="Arial" w:cs="Arial" w:eastAsia="Arial" w:hAnsi="Arial"/>
                <w:color w:val="0D1B2A"/>
                <w:sz w:val="21"/>
                <w:szCs w:val="21"/>
              </w:rPr>
              <w:t xml:space="preserve">Patty White brings in Max, her Golden Retriever, for the third time this month. Patty is, let’s say, an enthusiastic pet parent. She has called the clinic twice this week because Max keeps finding the chocolate in the pantry.
With Remrin, the vet already knows: Max had foot surgery six months ago. He only eats human food — kibble is a non-starter. Patty needs to be reassured before she asks, because her anxiety is about love, not drama. The consultation starts from a place of trust rather than having to rebuild the whole picture from scratch.</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EF3E8" w:val="clear"/>
            <w:tcMar>
              <w:top w:type="dxa" w:w="200"/>
              <w:left w:type="dxa" w:w="280"/>
              <w:bottom w:type="dxa" w:w="200"/>
              <w:right w:type="dxa" w:w="280"/>
            </w:tcMar>
          </w:tcPr>
          <w:p>
            <w:pPr>
              <w:spacing w:after="120" w:before="0"/>
            </w:pPr>
            <w:r>
              <w:rPr>
                <w:rFonts w:ascii="Arial" w:cs="Arial" w:eastAsia="Arial" w:hAnsi="Arial"/>
                <w:b/>
                <w:bCs/>
                <w:color w:val="1A73C8"/>
                <w:sz w:val="24"/>
                <w:szCs w:val="24"/>
              </w:rPr>
              <w:t xml:space="preserve">The Hairdresser</w:t>
            </w:r>
          </w:p>
          <w:p>
            <w:pPr>
              <w:spacing w:after="0" w:before="80" w:line="320"/>
            </w:pPr>
            <w:r>
              <w:rPr>
                <w:rFonts w:ascii="Arial" w:cs="Arial" w:eastAsia="Arial" w:hAnsi="Arial"/>
                <w:color w:val="0D1B2A"/>
                <w:sz w:val="21"/>
                <w:szCs w:val="21"/>
              </w:rPr>
              <w:t xml:space="preserve">Margaret, 74, comes in every six weeks. She’s been coming for eleven years. She’s a little anxious, very particular about the colour, and once had a bad experience with a new stylist who didn’t listen.
With Remrin, every member of the team knows Margaret’s history before she sits down. Not because someone briefed them, but because the memory is already there — warm, specific, and human.</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EAF2FB" w:val="clear"/>
            <w:tcMar>
              <w:top w:type="dxa" w:w="200"/>
              <w:left w:type="dxa" w:w="280"/>
              <w:bottom w:type="dxa" w:w="200"/>
              <w:right w:type="dxa" w:w="280"/>
            </w:tcMar>
          </w:tcPr>
          <w:p>
            <w:pPr>
              <w:spacing w:after="120" w:before="0"/>
            </w:pPr>
            <w:r>
              <w:rPr>
                <w:rFonts w:ascii="Arial" w:cs="Arial" w:eastAsia="Arial" w:hAnsi="Arial"/>
                <w:b/>
                <w:bCs/>
                <w:color w:val="1A73C8"/>
                <w:sz w:val="24"/>
                <w:szCs w:val="24"/>
              </w:rPr>
              <w:t xml:space="preserve">The Lawyer</w:t>
            </w:r>
          </w:p>
          <w:p>
            <w:pPr>
              <w:spacing w:after="0" w:before="80" w:line="320"/>
            </w:pPr>
            <w:r>
              <w:rPr>
                <w:rFonts w:ascii="Arial" w:cs="Arial" w:eastAsia="Arial" w:hAnsi="Arial"/>
                <w:color w:val="0D1B2A"/>
                <w:sz w:val="21"/>
                <w:szCs w:val="21"/>
              </w:rPr>
              <w:t xml:space="preserve">A client comes in for a case review. The file has every legal detail. What the file doesn’t have is the note from six months ago that this client needs to feel in control of every decision, that he panics when he doesn’t understand something and covers it with aggression, and that his real anxiety isn’t about the case — it’s about the fact that his brother is on the other side of it.
With Remrin, the lawyer walks in prepared for the person, not just the case.</w:t>
            </w:r>
          </w:p>
        </w:tc>
      </w:tr>
    </w:tbl>
    <w:p>
      <w:pPr>
        <w:spacing w:after="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0F7F0" w:val="clear"/>
            <w:tcMar>
              <w:top w:type="dxa" w:w="200"/>
              <w:left w:type="dxa" w:w="280"/>
              <w:bottom w:type="dxa" w:w="200"/>
              <w:right w:type="dxa" w:w="280"/>
            </w:tcMar>
          </w:tcPr>
          <w:p>
            <w:pPr>
              <w:spacing w:after="120" w:before="0"/>
            </w:pPr>
            <w:r>
              <w:rPr>
                <w:rFonts w:ascii="Arial" w:cs="Arial" w:eastAsia="Arial" w:hAnsi="Arial"/>
                <w:b/>
                <w:bCs/>
                <w:color w:val="1A73C8"/>
                <w:sz w:val="24"/>
                <w:szCs w:val="24"/>
              </w:rPr>
              <w:t xml:space="preserve">The Teacher</w:t>
            </w:r>
          </w:p>
          <w:p>
            <w:pPr>
              <w:spacing w:after="0" w:before="80" w:line="320"/>
            </w:pPr>
            <w:r>
              <w:rPr>
                <w:rFonts w:ascii="Arial" w:cs="Arial" w:eastAsia="Arial" w:hAnsi="Arial"/>
                <w:color w:val="0D1B2A"/>
                <w:sz w:val="21"/>
                <w:szCs w:val="21"/>
              </w:rPr>
              <w:t xml:space="preserve">A student who is brilliant but shuts down completely when corrected in front of her peers. Who needs to be praised privately, never publicly. Who mentioned to her AI study companion last Tuesday that she’s been struggling to eat.
With Remrin, her teacher doesn’t find this out six months too late.</w:t>
            </w:r>
          </w:p>
        </w:tc>
      </w:tr>
    </w:tbl>
    <w:p>
      <w:pPr>
        <w:spacing w:after="0" w:before="3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How It Works: The Simple Version</w:t>
      </w:r>
    </w:p>
    <w:p>
      <w:pPr>
        <w:spacing w:after="120" w:before="80" w:line="320"/>
      </w:pPr>
      <w:r>
        <w:rPr>
          <w:rFonts w:ascii="Arial" w:cs="Arial" w:eastAsia="Arial" w:hAnsi="Arial"/>
          <w:color w:val="0D1B2A"/>
          <w:sz w:val="22"/>
          <w:szCs w:val="22"/>
        </w:rPr>
        <w:t xml:space="preserve">You don’t need to understand how Remrin works to use it. But for those who want the picture, here it is in plain language.</w:t>
      </w:r>
    </w:p>
    <w:p>
      <w:pPr>
        <w:spacing w:after="0" w:before="120"/>
      </w:pPr>
      <w:r>
        <w:t xml:space="preserve"/>
      </w:r>
    </w:p>
    <w:p>
      <w:pPr>
        <w:pStyle w:val="Heading2"/>
        <w:spacing w:after="120" w:before="300"/>
      </w:pPr>
      <w:r>
        <w:rPr>
          <w:rFonts w:ascii="Arial" w:cs="Arial" w:eastAsia="Arial" w:hAnsi="Arial"/>
          <w:b/>
          <w:bCs/>
          <w:color w:val="1A73C8"/>
          <w:sz w:val="26"/>
          <w:szCs w:val="26"/>
        </w:rPr>
        <w:t xml:space="preserve">Step 1: Your assistant gets a memory</w:t>
      </w:r>
    </w:p>
    <w:p>
      <w:pPr>
        <w:spacing w:after="120" w:before="80" w:line="320"/>
      </w:pPr>
      <w:r>
        <w:rPr>
          <w:rFonts w:ascii="Arial" w:cs="Arial" w:eastAsia="Arial" w:hAnsi="Arial"/>
          <w:color w:val="0D1B2A"/>
          <w:sz w:val="22"/>
          <w:szCs w:val="22"/>
        </w:rPr>
        <w:t xml:space="preserve">When you start using Remrin, your AI assistant — whatever it is — gets a memory system attached to it. Every significant thing that comes up in a conversation about a client gets stored automatically. You don’t tag it. You don’t file it. You just talk, and the system listens.</w:t>
      </w:r>
    </w:p>
    <w:p>
      <w:pPr>
        <w:pStyle w:val="Heading2"/>
        <w:spacing w:after="120" w:before="300"/>
      </w:pPr>
      <w:r>
        <w:rPr>
          <w:rFonts w:ascii="Arial" w:cs="Arial" w:eastAsia="Arial" w:hAnsi="Arial"/>
          <w:b/>
          <w:bCs/>
          <w:color w:val="1A73C8"/>
          <w:sz w:val="26"/>
          <w:szCs w:val="26"/>
        </w:rPr>
        <w:t xml:space="preserve">Step 2: The memory knows what matters</w:t>
      </w:r>
    </w:p>
    <w:p>
      <w:pPr>
        <w:spacing w:after="120" w:before="80" w:line="320"/>
      </w:pPr>
      <w:r>
        <w:rPr>
          <w:rFonts w:ascii="Arial" w:cs="Arial" w:eastAsia="Arial" w:hAnsi="Arial"/>
          <w:color w:val="0D1B2A"/>
          <w:sz w:val="22"/>
          <w:szCs w:val="22"/>
        </w:rPr>
        <w:t xml:space="preserve">Not everything gets stored equally. A passing comment is different from a safety-critical fact. Remrin’s memory system distinguishes between preference (“she likes morning appointments”) and significance (“he has a severe penicillin allergy”). The important things surface when they’re needed. The routine things stay available but don’t crowd out the critical ones.</w:t>
      </w:r>
    </w:p>
    <w:p>
      <w:pPr>
        <w:pStyle w:val="Heading2"/>
        <w:spacing w:after="120" w:before="300"/>
      </w:pPr>
      <w:r>
        <w:rPr>
          <w:rFonts w:ascii="Arial" w:cs="Arial" w:eastAsia="Arial" w:hAnsi="Arial"/>
          <w:b/>
          <w:bCs/>
          <w:color w:val="1A73C8"/>
          <w:sz w:val="26"/>
          <w:szCs w:val="26"/>
        </w:rPr>
        <w:t xml:space="preserve">Step 3: It can connect people who should be connected</w:t>
      </w:r>
    </w:p>
    <w:p>
      <w:pPr>
        <w:spacing w:after="120" w:before="80" w:line="320"/>
      </w:pPr>
      <w:r>
        <w:rPr>
          <w:rFonts w:ascii="Arial" w:cs="Arial" w:eastAsia="Arial" w:hAnsi="Arial"/>
          <w:color w:val="0D1B2A"/>
          <w:sz w:val="22"/>
          <w:szCs w:val="22"/>
        </w:rPr>
        <w:t xml:space="preserve">In some situations — a family, a care team, a classroom — the right information needs to reach the right people. Remrin’s relational memory layer allows specific facts to be shared across different professionals or family members, with clear permission settings that protect privacy while allowing safety-critical information to flow where it needs to.</w:t>
      </w:r>
    </w:p>
    <w:p>
      <w:pPr>
        <w:pStyle w:val="Heading2"/>
        <w:spacing w:after="120" w:before="300"/>
      </w:pPr>
      <w:r>
        <w:rPr>
          <w:rFonts w:ascii="Arial" w:cs="Arial" w:eastAsia="Arial" w:hAnsi="Arial"/>
          <w:b/>
          <w:bCs/>
          <w:color w:val="1A73C8"/>
          <w:sz w:val="26"/>
          <w:szCs w:val="26"/>
        </w:rPr>
        <w:t xml:space="preserve">Step 4: Your data stays where you need it</w:t>
      </w:r>
    </w:p>
    <w:p>
      <w:pPr>
        <w:spacing w:after="120" w:before="80" w:line="320"/>
      </w:pPr>
      <w:r>
        <w:rPr>
          <w:rFonts w:ascii="Arial" w:cs="Arial" w:eastAsia="Arial" w:hAnsi="Arial"/>
          <w:color w:val="0D1B2A"/>
          <w:sz w:val="22"/>
          <w:szCs w:val="22"/>
        </w:rPr>
        <w:t xml:space="preserve">For professionals with strict privacy requirements — healthcare, legal, finance — Remrin can run entirely on your own hardware. Your data never leaves your building. No cloud server sees it. No third party holds it. This is the architecture that compliance teams can actually sign off on.</w:t>
      </w:r>
    </w:p>
    <w:p>
      <w:pPr>
        <w:spacing w:after="0" w:before="2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What Remrin Is Not</w:t>
      </w:r>
    </w:p>
    <w:p>
      <w:pPr>
        <w:spacing w:after="120" w:before="80" w:line="320"/>
      </w:pPr>
      <w:r>
        <w:rPr>
          <w:rFonts w:ascii="Arial" w:cs="Arial" w:eastAsia="Arial" w:hAnsi="Arial"/>
          <w:color w:val="0D1B2A"/>
          <w:sz w:val="22"/>
          <w:szCs w:val="22"/>
        </w:rPr>
        <w:t xml:space="preserve">It’s worth being clear about what this is not, because the AI space is full of products making claims that do not hold up.</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4560"/>
      </w:tblGrid>
      <w:tr>
        <w:tc>
          <w:tcPr>
            <w:tcW w:type="dxa" w:w="4560"/>
            <w:tcBorders>
              <w:top w:val="single" w:color="DDDDDD" w:sz="1"/>
              <w:left w:val="single" w:color="DDDDDD" w:sz="1"/>
              <w:bottom w:val="single" w:color="DDDDDD" w:sz="1"/>
              <w:right w:val="single" w:color="DDDDDD" w:sz="1"/>
            </w:tcBorders>
            <w:shd w:fill="EAF2FB" w:val="clear"/>
            <w:tcMar>
              <w:top w:type="dxa" w:w="160"/>
              <w:left w:type="dxa" w:w="200"/>
              <w:bottom w:type="dxa" w:w="160"/>
              <w:right w:type="dxa" w:w="200"/>
            </w:tcMar>
          </w:tcPr>
          <w:p>
            <w:pPr>
              <w:spacing w:after="80" w:before="0"/>
            </w:pPr>
            <w:r>
              <w:rPr>
                <w:rFonts w:ascii="Arial" w:cs="Arial" w:eastAsia="Arial" w:hAnsi="Arial"/>
                <w:b/>
                <w:bCs/>
                <w:color w:val="1A73C8"/>
                <w:sz w:val="22"/>
                <w:szCs w:val="22"/>
              </w:rPr>
              <w:t xml:space="preserve">Remrin IS:</w:t>
            </w:r>
          </w:p>
          <w:p>
            <w:pPr>
              <w:pStyle w:val="ListParagraph"/>
              <w:numPr>
                <w:ilvl w:val="0"/>
                <w:numId w:val="2"/>
              </w:numPr>
              <w:spacing w:after="40" w:before="40"/>
            </w:pPr>
            <w:r>
              <w:rPr>
                <w:rFonts w:ascii="Arial" w:cs="Arial" w:eastAsia="Arial" w:hAnsi="Arial"/>
                <w:color w:val="0D1B2A"/>
                <w:sz w:val="20"/>
                <w:szCs w:val="20"/>
              </w:rPr>
              <w:t xml:space="preserve">A memory and relationship layer for professionals</w:t>
            </w:r>
          </w:p>
          <w:p>
            <w:pPr>
              <w:pStyle w:val="ListParagraph"/>
              <w:numPr>
                <w:ilvl w:val="0"/>
                <w:numId w:val="2"/>
              </w:numPr>
              <w:spacing w:after="40" w:before="40"/>
            </w:pPr>
            <w:r>
              <w:rPr>
                <w:rFonts w:ascii="Arial" w:cs="Arial" w:eastAsia="Arial" w:hAnsi="Arial"/>
                <w:color w:val="0D1B2A"/>
                <w:sz w:val="20"/>
                <w:szCs w:val="20"/>
              </w:rPr>
              <w:t xml:space="preserve">Compatible with any AI you already use</w:t>
            </w:r>
          </w:p>
          <w:p>
            <w:pPr>
              <w:pStyle w:val="ListParagraph"/>
              <w:numPr>
                <w:ilvl w:val="0"/>
                <w:numId w:val="2"/>
              </w:numPr>
              <w:spacing w:after="40" w:before="40"/>
            </w:pPr>
            <w:r>
              <w:rPr>
                <w:rFonts w:ascii="Arial" w:cs="Arial" w:eastAsia="Arial" w:hAnsi="Arial"/>
                <w:color w:val="0D1B2A"/>
                <w:sz w:val="20"/>
                <w:szCs w:val="20"/>
              </w:rPr>
              <w:t xml:space="preserve">Deployable on your own servers if required</w:t>
            </w:r>
          </w:p>
          <w:p>
            <w:pPr>
              <w:pStyle w:val="ListParagraph"/>
              <w:numPr>
                <w:ilvl w:val="0"/>
                <w:numId w:val="2"/>
              </w:numPr>
              <w:spacing w:after="40" w:before="40"/>
            </w:pPr>
            <w:r>
              <w:rPr>
                <w:rFonts w:ascii="Arial" w:cs="Arial" w:eastAsia="Arial" w:hAnsi="Arial"/>
                <w:color w:val="0D1B2A"/>
                <w:sz w:val="20"/>
                <w:szCs w:val="20"/>
              </w:rPr>
              <w:t xml:space="preserve">Configurable for your specific professional context</w:t>
            </w:r>
          </w:p>
          <w:p>
            <w:pPr>
              <w:pStyle w:val="ListParagraph"/>
              <w:numPr>
                <w:ilvl w:val="0"/>
                <w:numId w:val="2"/>
              </w:numPr>
              <w:spacing w:after="40" w:before="40"/>
            </w:pPr>
            <w:r>
              <w:rPr>
                <w:rFonts w:ascii="Arial" w:cs="Arial" w:eastAsia="Arial" w:hAnsi="Arial"/>
                <w:color w:val="0D1B2A"/>
                <w:sz w:val="20"/>
                <w:szCs w:val="20"/>
              </w:rPr>
              <w:t xml:space="preserve">Built to scale from one practitioner to an institution</w:t>
            </w:r>
          </w:p>
        </w:tc>
        <w:tc>
          <w:tcPr>
            <w:tcW w:type="dxa" w:w="4560"/>
            <w:tcBorders>
              <w:top w:val="single" w:color="DDDDDD" w:sz="1"/>
              <w:left w:val="single" w:color="DDDDDD" w:sz="1"/>
              <w:bottom w:val="single" w:color="DDDDDD" w:sz="1"/>
              <w:right w:val="single" w:color="DDDDDD" w:sz="1"/>
            </w:tcBorders>
            <w:shd w:fill="FEF3E8" w:val="clear"/>
            <w:tcMar>
              <w:top w:type="dxa" w:w="160"/>
              <w:left w:type="dxa" w:w="200"/>
              <w:bottom w:type="dxa" w:w="160"/>
              <w:right w:type="dxa" w:w="200"/>
            </w:tcMar>
          </w:tcPr>
          <w:p>
            <w:pPr>
              <w:spacing w:after="80" w:before="0"/>
            </w:pPr>
            <w:r>
              <w:rPr>
                <w:rFonts w:ascii="Arial" w:cs="Arial" w:eastAsia="Arial" w:hAnsi="Arial"/>
                <w:b/>
                <w:bCs/>
                <w:color w:val="C0392B"/>
                <w:sz w:val="22"/>
                <w:szCs w:val="22"/>
              </w:rPr>
              <w:t xml:space="preserve">Remrin is NOT:</w:t>
            </w:r>
          </w:p>
          <w:p>
            <w:pPr>
              <w:pStyle w:val="ListParagraph"/>
              <w:numPr>
                <w:ilvl w:val="0"/>
                <w:numId w:val="2"/>
              </w:numPr>
              <w:spacing w:after="40" w:before="40"/>
            </w:pPr>
            <w:r>
              <w:rPr>
                <w:rFonts w:ascii="Arial" w:cs="Arial" w:eastAsia="Arial" w:hAnsi="Arial"/>
                <w:color w:val="0D1B2A"/>
                <w:sz w:val="20"/>
                <w:szCs w:val="20"/>
              </w:rPr>
              <w:t xml:space="preserve">A replacement for your records system</w:t>
            </w:r>
          </w:p>
          <w:p>
            <w:pPr>
              <w:pStyle w:val="ListParagraph"/>
              <w:numPr>
                <w:ilvl w:val="0"/>
                <w:numId w:val="2"/>
              </w:numPr>
              <w:spacing w:after="40" w:before="40"/>
            </w:pPr>
            <w:r>
              <w:rPr>
                <w:rFonts w:ascii="Arial" w:cs="Arial" w:eastAsia="Arial" w:hAnsi="Arial"/>
                <w:color w:val="0D1B2A"/>
                <w:sz w:val="20"/>
                <w:szCs w:val="20"/>
              </w:rPr>
              <w:t xml:space="preserve">A clinical, legal, or academic records platform</w:t>
            </w:r>
          </w:p>
          <w:p>
            <w:pPr>
              <w:pStyle w:val="ListParagraph"/>
              <w:numPr>
                <w:ilvl w:val="0"/>
                <w:numId w:val="2"/>
              </w:numPr>
              <w:spacing w:after="40" w:before="40"/>
            </w:pPr>
            <w:r>
              <w:rPr>
                <w:rFonts w:ascii="Arial" w:cs="Arial" w:eastAsia="Arial" w:hAnsi="Arial"/>
                <w:color w:val="0D1B2A"/>
                <w:sz w:val="20"/>
                <w:szCs w:val="20"/>
              </w:rPr>
              <w:t xml:space="preserve">A chatbot or consumer app</w:t>
            </w:r>
          </w:p>
          <w:p>
            <w:pPr>
              <w:pStyle w:val="ListParagraph"/>
              <w:numPr>
                <w:ilvl w:val="0"/>
                <w:numId w:val="2"/>
              </w:numPr>
              <w:spacing w:after="40" w:before="40"/>
            </w:pPr>
            <w:r>
              <w:rPr>
                <w:rFonts w:ascii="Arial" w:cs="Arial" w:eastAsia="Arial" w:hAnsi="Arial"/>
                <w:color w:val="0D1B2A"/>
                <w:sz w:val="20"/>
                <w:szCs w:val="20"/>
              </w:rPr>
              <w:t xml:space="preserve">Locked to any single AI provider</w:t>
            </w:r>
          </w:p>
          <w:p>
            <w:pPr>
              <w:pStyle w:val="ListParagraph"/>
              <w:numPr>
                <w:ilvl w:val="0"/>
                <w:numId w:val="2"/>
              </w:numPr>
              <w:spacing w:after="40" w:before="40"/>
            </w:pPr>
            <w:r>
              <w:rPr>
                <w:rFonts w:ascii="Arial" w:cs="Arial" w:eastAsia="Arial" w:hAnsi="Arial"/>
                <w:color w:val="0D1B2A"/>
                <w:sz w:val="20"/>
                <w:szCs w:val="20"/>
              </w:rPr>
              <w:t xml:space="preserve">A product that requires IT expertise to use</w:t>
            </w:r>
          </w:p>
        </w:tc>
      </w:tr>
    </w:tbl>
    <w:p>
      <w:pPr>
        <w:spacing w:after="0" w:before="3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Who Is Remrin For?</w:t>
      </w:r>
    </w:p>
    <w:p>
      <w:pPr>
        <w:spacing w:after="120" w:before="80" w:line="320"/>
      </w:pPr>
      <w:r>
        <w:rPr>
          <w:rFonts w:ascii="Arial" w:cs="Arial" w:eastAsia="Arial" w:hAnsi="Arial"/>
          <w:color w:val="0D1B2A"/>
          <w:sz w:val="22"/>
          <w:szCs w:val="22"/>
        </w:rPr>
        <w:t xml:space="preserve">The short answer: anyone whose work involves building relationships with the same people over time.</w:t>
      </w:r>
    </w:p>
    <w:p>
      <w:pPr>
        <w:spacing w:after="0" w:before="120"/>
      </w:pPr>
      <w:r>
        <w:t xml:space="preserve"/>
      </w:r>
    </w:p>
    <w:p>
      <w:pPr>
        <w:spacing w:after="120" w:before="80" w:line="320"/>
      </w:pPr>
      <w:r>
        <w:rPr>
          <w:rFonts w:ascii="Arial" w:cs="Arial" w:eastAsia="Arial" w:hAnsi="Arial"/>
          <w:b/>
          <w:bCs/>
          <w:color w:val="0D1B2A"/>
          <w:sz w:val="22"/>
          <w:szCs w:val="22"/>
        </w:rPr>
        <w:t xml:space="preserve">Solo practitioners:</w:t>
      </w:r>
    </w:p>
    <w:p>
      <w:pPr>
        <w:spacing w:after="120" w:before="80" w:line="320"/>
      </w:pPr>
      <w:r>
        <w:rPr>
          <w:rFonts w:ascii="Arial" w:cs="Arial" w:eastAsia="Arial" w:hAnsi="Arial"/>
          <w:color w:val="0D1B2A"/>
          <w:sz w:val="22"/>
          <w:szCs w:val="22"/>
        </w:rPr>
        <w:t xml:space="preserve">A vet. A physio. A personal trainer. A tutor. A counsellor. A hairdresser. One person, one license, immediate value. Get started in an afternoon.</w:t>
      </w:r>
    </w:p>
    <w:p>
      <w:pPr>
        <w:spacing w:after="0" w:before="80"/>
      </w:pPr>
      <w:r>
        <w:t xml:space="preserve"/>
      </w:r>
    </w:p>
    <w:p>
      <w:pPr>
        <w:spacing w:after="120" w:before="80" w:line="320"/>
      </w:pPr>
      <w:r>
        <w:rPr>
          <w:rFonts w:ascii="Arial" w:cs="Arial" w:eastAsia="Arial" w:hAnsi="Arial"/>
          <w:b/>
          <w:bCs/>
          <w:color w:val="0D1B2A"/>
          <w:sz w:val="22"/>
          <w:szCs w:val="22"/>
        </w:rPr>
        <w:t xml:space="preserve">Small teams:</w:t>
      </w:r>
    </w:p>
    <w:p>
      <w:pPr>
        <w:spacing w:after="120" w:before="80" w:line="320"/>
      </w:pPr>
      <w:r>
        <w:rPr>
          <w:rFonts w:ascii="Arial" w:cs="Arial" w:eastAsia="Arial" w:hAnsi="Arial"/>
          <w:color w:val="0D1B2A"/>
          <w:sz w:val="22"/>
          <w:szCs w:val="22"/>
        </w:rPr>
        <w:t xml:space="preserve">A GP practice. A four-person law firm. A twelve-teacher school. A therapy practice. Teams who serve the same clients across multiple professionals and need shared context, managed carefully.</w:t>
      </w:r>
    </w:p>
    <w:p>
      <w:pPr>
        <w:spacing w:after="0" w:before="80"/>
      </w:pPr>
      <w:r>
        <w:t xml:space="preserve"/>
      </w:r>
    </w:p>
    <w:p>
      <w:pPr>
        <w:spacing w:after="120" w:before="80" w:line="320"/>
      </w:pPr>
      <w:r>
        <w:rPr>
          <w:rFonts w:ascii="Arial" w:cs="Arial" w:eastAsia="Arial" w:hAnsi="Arial"/>
          <w:b/>
          <w:bCs/>
          <w:color w:val="0D1B2A"/>
          <w:sz w:val="22"/>
          <w:szCs w:val="22"/>
        </w:rPr>
        <w:t xml:space="preserve">Larger institutions:</w:t>
      </w:r>
    </w:p>
    <w:p>
      <w:pPr>
        <w:spacing w:after="120" w:before="80" w:line="320"/>
      </w:pPr>
      <w:r>
        <w:rPr>
          <w:rFonts w:ascii="Arial" w:cs="Arial" w:eastAsia="Arial" w:hAnsi="Arial"/>
          <w:color w:val="0D1B2A"/>
          <w:sz w:val="22"/>
          <w:szCs w:val="22"/>
        </w:rPr>
        <w:t xml:space="preserve">Hospitals. Universities. Legal chambers. HR departments. Enterprise deployments with full compliance requirements, on-premise infrastructure, and multi-department relationship graphs.</w:t>
      </w:r>
    </w:p>
    <w:p>
      <w:pPr>
        <w:spacing w:after="0" w:before="120"/>
      </w:pPr>
      <w:r>
        <w:t xml:space="preserve"/>
      </w:r>
    </w:p>
    <w:p>
      <w:pPr>
        <w:spacing w:after="120" w:before="80" w:line="320"/>
      </w:pPr>
      <w:r>
        <w:rPr>
          <w:rFonts w:ascii="Arial" w:cs="Arial" w:eastAsia="Arial" w:hAnsi="Arial"/>
          <w:color w:val="0D1B2A"/>
          <w:sz w:val="22"/>
          <w:szCs w:val="22"/>
        </w:rPr>
        <w:t xml:space="preserve">Remrin scales from one person to ten thousand without changing the core experience. The vet and the NHS hospital are using the same human layer — just at different sizes.</w:t>
      </w:r>
    </w:p>
    <w:p>
      <w:pPr>
        <w:spacing w:after="0" w:before="2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A Word on Privacy</w:t>
      </w:r>
    </w:p>
    <w:p>
      <w:pPr>
        <w:spacing w:after="120" w:before="80" w:line="320"/>
      </w:pPr>
      <w:r>
        <w:rPr>
          <w:rFonts w:ascii="Arial" w:cs="Arial" w:eastAsia="Arial" w:hAnsi="Arial"/>
          <w:color w:val="0D1B2A"/>
          <w:sz w:val="22"/>
          <w:szCs w:val="22"/>
        </w:rPr>
        <w:t xml:space="preserve">This is the question professionals ask first, and rightly so.</w:t>
      </w:r>
    </w:p>
    <w:p>
      <w:pPr>
        <w:spacing w:after="120" w:before="80" w:line="320"/>
      </w:pPr>
      <w:r>
        <w:rPr>
          <w:rFonts w:ascii="Arial" w:cs="Arial" w:eastAsia="Arial" w:hAnsi="Arial"/>
          <w:color w:val="0D1B2A"/>
          <w:sz w:val="22"/>
          <w:szCs w:val="22"/>
        </w:rPr>
        <w:t xml:space="preserve">Remrin does not store clinical records, legal documents, or academic transcripts. Those belong in your existing systems, governed by your existing compliance frameworks. Remrin stores relationship context — the human layer around the structured data.</w:t>
      </w:r>
    </w:p>
    <w:p>
      <w:pPr>
        <w:spacing w:after="120" w:before="80" w:line="320"/>
      </w:pPr>
      <w:r>
        <w:rPr>
          <w:rFonts w:ascii="Arial" w:cs="Arial" w:eastAsia="Arial" w:hAnsi="Arial"/>
          <w:color w:val="0D1B2A"/>
          <w:sz w:val="22"/>
          <w:szCs w:val="22"/>
        </w:rPr>
        <w:t xml:space="preserve">For organisations with strict data residency requirements, Remrin can be deployed entirely within your own infrastructure. The engine runs on your servers. The data never leaves your network. This is the architecture that satisfies HIPAA, GDPR, attorney-client privilege, and similar obligations — not through legal gymnastics, but through the simple fact that the data never goes anywhere.</w:t>
      </w:r>
    </w:p>
    <w:p>
      <w:pPr>
        <w:spacing w:after="120" w:before="80" w:line="320"/>
      </w:pPr>
      <w:r>
        <w:rPr>
          <w:rFonts w:ascii="Arial" w:cs="Arial" w:eastAsia="Arial" w:hAnsi="Arial"/>
          <w:color w:val="0D1B2A"/>
          <w:sz w:val="22"/>
          <w:szCs w:val="22"/>
        </w:rPr>
        <w:t xml:space="preserve">Remrin is the infrastructure. Your organisation remains the data controller. We provide the engine. You own everything it knows.</w:t>
      </w:r>
    </w:p>
    <w:p>
      <w:pPr>
        <w:spacing w:after="0" w:before="200"/>
      </w:pPr>
      <w:r>
        <w:t xml:space="preserve"/>
      </w:r>
    </w:p>
    <w:p>
      <w:pPr>
        <w:pStyle w:val="Heading1"/>
        <w:pBdr>
          <w:bottom w:val="single" w:color="1A73C8" w:sz="4" w:space="4"/>
        </w:pBdr>
        <w:spacing w:after="160" w:before="400"/>
      </w:pPr>
      <w:r>
        <w:rPr>
          <w:rFonts w:ascii="Arial" w:cs="Arial" w:eastAsia="Arial" w:hAnsi="Arial"/>
          <w:b/>
          <w:bCs/>
          <w:color w:val="0D1B2A"/>
          <w:sz w:val="32"/>
          <w:szCs w:val="32"/>
        </w:rPr>
        <w:t xml:space="preserve">The Bigger Picture</w:t>
      </w:r>
    </w:p>
    <w:p>
      <w:pPr>
        <w:spacing w:after="120" w:before="80" w:line="320"/>
      </w:pPr>
      <w:r>
        <w:rPr>
          <w:rFonts w:ascii="Arial" w:cs="Arial" w:eastAsia="Arial" w:hAnsi="Arial"/>
          <w:color w:val="0D1B2A"/>
          <w:sz w:val="22"/>
          <w:szCs w:val="22"/>
        </w:rPr>
        <w:t xml:space="preserve">We are living through a period when AI is becoming genuinely useful for everyday professional work. The tools are real. The capabilities are real. The time savings are real.</w:t>
      </w:r>
    </w:p>
    <w:p>
      <w:pPr>
        <w:spacing w:after="120" w:before="80" w:line="320"/>
      </w:pPr>
      <w:r>
        <w:rPr>
          <w:rFonts w:ascii="Arial" w:cs="Arial" w:eastAsia="Arial" w:hAnsi="Arial"/>
          <w:color w:val="0D1B2A"/>
          <w:sz w:val="22"/>
          <w:szCs w:val="22"/>
        </w:rPr>
        <w:t xml:space="preserve">But there is a version of this future where AI makes professionals more efficient and less human. Where every interaction becomes faster but colder. Where the chart gets better and the person gets forgotten.</w:t>
      </w:r>
    </w:p>
    <w:p>
      <w:pPr>
        <w:spacing w:after="120" w:before="80" w:line="320"/>
      </w:pPr>
      <w:r>
        <w:rPr>
          <w:rFonts w:ascii="Arial" w:cs="Arial" w:eastAsia="Arial" w:hAnsi="Arial"/>
          <w:color w:val="0D1B2A"/>
          <w:sz w:val="22"/>
          <w:szCs w:val="22"/>
        </w:rPr>
        <w:t xml:space="preserve">Remrin exists to make sure that doesn’t happen.</w:t>
      </w:r>
    </w:p>
    <w:p>
      <w:pPr>
        <w:spacing w:after="120" w:before="80" w:line="320"/>
      </w:pPr>
      <w:r>
        <w:rPr>
          <w:rFonts w:ascii="Arial" w:cs="Arial" w:eastAsia="Arial" w:hAnsi="Arial"/>
          <w:color w:val="0D1B2A"/>
          <w:sz w:val="22"/>
          <w:szCs w:val="22"/>
        </w:rPr>
        <w:t xml:space="preserve">The technology should make you better at the human part of your work, not replace it. It should help you remember the things that matter about the people you serve. It should make the person in front of you feel known, not processed.</w:t>
      </w:r>
    </w:p>
    <w:p>
      <w:pPr>
        <w:spacing w:after="0" w:before="160"/>
      </w:pPr>
      <w:r>
        <w:t xml:space="preserve"/>
      </w:r>
    </w:p>
    <w:p>
      <w:pPr>
        <w:pBdr>
          <w:left w:val="single" w:color="F4A261" w:sz="12" w:space="12"/>
        </w:pBdr>
        <w:spacing w:after="200" w:before="200"/>
        <w:ind w:left="720" w:right="720"/>
      </w:pPr>
      <w:r>
        <w:rPr>
          <w:rFonts w:ascii="Arial" w:cs="Arial" w:eastAsia="Arial" w:hAnsi="Arial"/>
          <w:color w:val="0D1B2A"/>
          <w:sz w:val="24"/>
          <w:szCs w:val="24"/>
        </w:rPr>
        <w:t xml:space="preserve">Remember everything. Miss nothing. Be the professional your clients never forget — because you never forgot them.</w:t>
      </w:r>
    </w:p>
    <w:p>
      <w:pPr>
        <w:spacing w:after="0" w:before="200"/>
      </w:pPr>
      <w:r>
        <w:t xml:space="preserve"/>
      </w:r>
    </w:p>
    <w:p>
      <w:pPr>
        <w:spacing w:after="120" w:before="80" w:line="320"/>
      </w:pPr>
      <w:r>
        <w:rPr>
          <w:rFonts w:ascii="Arial" w:cs="Arial" w:eastAsia="Arial" w:hAnsi="Arial"/>
          <w:color w:val="0D1B2A"/>
          <w:sz w:val="22"/>
          <w:szCs w:val="22"/>
        </w:rPr>
        <w:t xml:space="preserve">That is what Remrin is for.</w:t>
      </w:r>
    </w:p>
    <w:p>
      <w:pPr>
        <w:spacing w:after="120" w:before="80" w:line="320"/>
      </w:pPr>
      <w:r>
        <w:rPr>
          <w:rFonts w:ascii="Arial" w:cs="Arial" w:eastAsia="Arial" w:hAnsi="Arial"/>
          <w:color w:val="0D1B2A"/>
          <w:sz w:val="22"/>
          <w:szCs w:val="22"/>
        </w:rPr>
        <w:t xml:space="preserve">Not the Ultra Pro Max version of anything. Just the human layer — the thing that was always missing.</w:t>
      </w:r>
    </w:p>
    <w:p>
      <w:pPr>
        <w:spacing w:after="0" w:before="4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0D1B2A" w:val="clear"/>
            <w:tcMar>
              <w:top w:type="dxa" w:w="320"/>
              <w:left w:type="dxa" w:w="400"/>
              <w:bottom w:type="dxa" w:w="320"/>
              <w:right w:type="dxa" w:w="400"/>
            </w:tcMar>
          </w:tcPr>
          <w:p>
            <w:pPr>
              <w:spacing w:after="120" w:before="0"/>
              <w:jc w:val="center"/>
            </w:pPr>
            <w:r>
              <w:rPr>
                <w:rFonts w:ascii="Arial" w:cs="Arial" w:eastAsia="Arial" w:hAnsi="Arial"/>
                <w:b/>
                <w:bCs/>
                <w:color w:val="FFFFFF"/>
                <w:sz w:val="28"/>
                <w:szCs w:val="28"/>
              </w:rPr>
              <w:t xml:space="preserve">Ready to add the human layer?</w:t>
            </w:r>
          </w:p>
          <w:p>
            <w:pPr>
              <w:spacing w:after="80" w:before="0"/>
              <w:jc w:val="center"/>
            </w:pPr>
            <w:r>
              <w:rPr>
                <w:rFonts w:ascii="Arial" w:cs="Arial" w:eastAsia="Arial" w:hAnsi="Arial"/>
                <w:color w:val="F4A261"/>
                <w:sz w:val="22"/>
                <w:szCs w:val="22"/>
              </w:rPr>
              <w:t xml:space="preserve">Visit remrin.ai to learn more or request early access.</w:t>
            </w:r>
          </w:p>
          <w:p>
            <w:pPr>
              <w:spacing w:after="0" w:before="0"/>
              <w:jc w:val="center"/>
            </w:pPr>
            <w:r>
              <w:rPr>
                <w:rFonts w:ascii="Arial" w:cs="Arial" w:eastAsia="Arial" w:hAnsi="Arial"/>
                <w:color w:val="AABBCC"/>
                <w:sz w:val="20"/>
                <w:szCs w:val="20"/>
              </w:rPr>
              <w:t xml:space="preserve">Built for the professional who believes technology should serve people, not the other way around.</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73C8" w:sz="2" w:space="4"/>
      </w:pBdr>
      <w:spacing w:before="200"/>
      <w:jc w:val="center"/>
    </w:pPr>
    <w:r>
      <w:rPr>
        <w:rFonts w:ascii="Arial" w:cs="Arial" w:eastAsia="Arial" w:hAnsi="Arial"/>
        <w:color w:val="666666"/>
        <w:sz w:val="18"/>
        <w:szCs w:val="18"/>
      </w:rPr>
      <w:t xml:space="preserve">Remrin — The Human Layer  |  remrin.ai  |  © 2026 Remrin. All rights reserved.  |  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1B2A"/>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1A73C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2026-04-29T04:26:08.184Z</dcterms:created>
  <dcterms:modified xsi:type="dcterms:W3CDTF">2026-04-29T04:26:08.185Z</dcterms:modified>
</cp:coreProperties>
</file>

<file path=docProps/custom.xml><?xml version="1.0" encoding="utf-8"?>
<Properties xmlns="http://schemas.openxmlformats.org/officeDocument/2006/custom-properties" xmlns:vt="http://schemas.openxmlformats.org/officeDocument/2006/docPropsVTypes"/>
</file>