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14C42" w14:textId="77777777" w:rsidR="00AD423E" w:rsidRDefault="00AD423E" w:rsidP="005A1114">
      <w:pPr>
        <w:spacing w:line="480" w:lineRule="auto"/>
        <w:jc w:val="center"/>
        <w:rPr>
          <w:rFonts w:ascii="Times New Roman" w:hAnsi="Times New Roman" w:cs="Times New Roman"/>
        </w:rPr>
      </w:pPr>
    </w:p>
    <w:p w14:paraId="44EAD948" w14:textId="77777777" w:rsidR="005A1114" w:rsidRDefault="005A1114" w:rsidP="005A1114">
      <w:pPr>
        <w:spacing w:line="480" w:lineRule="auto"/>
        <w:jc w:val="center"/>
        <w:rPr>
          <w:rFonts w:ascii="Times New Roman" w:hAnsi="Times New Roman" w:cs="Times New Roman"/>
        </w:rPr>
      </w:pPr>
    </w:p>
    <w:p w14:paraId="5C356D8E" w14:textId="77777777" w:rsidR="005A1114" w:rsidRDefault="005A1114" w:rsidP="005A1114">
      <w:pPr>
        <w:spacing w:line="480" w:lineRule="auto"/>
        <w:jc w:val="center"/>
        <w:rPr>
          <w:rFonts w:ascii="Times New Roman" w:hAnsi="Times New Roman" w:cs="Times New Roman"/>
        </w:rPr>
      </w:pPr>
    </w:p>
    <w:p w14:paraId="34334972" w14:textId="77777777" w:rsidR="005A1114" w:rsidRDefault="005A1114" w:rsidP="005A1114">
      <w:pPr>
        <w:spacing w:line="480" w:lineRule="auto"/>
        <w:jc w:val="center"/>
        <w:rPr>
          <w:rFonts w:ascii="Times New Roman" w:hAnsi="Times New Roman" w:cs="Times New Roman"/>
        </w:rPr>
      </w:pPr>
    </w:p>
    <w:p w14:paraId="37406BC9" w14:textId="69D7D7C4" w:rsidR="005A1114" w:rsidRDefault="005A1114" w:rsidP="005A1114">
      <w:pPr>
        <w:spacing w:line="480" w:lineRule="auto"/>
        <w:jc w:val="center"/>
        <w:rPr>
          <w:rFonts w:ascii="Times New Roman" w:hAnsi="Times New Roman" w:cs="Times New Roman"/>
          <w:b/>
          <w:bCs/>
        </w:rPr>
      </w:pPr>
      <w:r>
        <w:rPr>
          <w:rFonts w:ascii="Times New Roman" w:hAnsi="Times New Roman" w:cs="Times New Roman"/>
          <w:b/>
          <w:bCs/>
        </w:rPr>
        <w:t>Module Six Assignment: Cartpole Revisited</w:t>
      </w:r>
    </w:p>
    <w:p w14:paraId="1E24781B" w14:textId="77777777" w:rsidR="005A1114" w:rsidRDefault="005A1114" w:rsidP="005A1114">
      <w:pPr>
        <w:spacing w:line="480" w:lineRule="auto"/>
        <w:jc w:val="center"/>
        <w:rPr>
          <w:rFonts w:ascii="Times New Roman" w:hAnsi="Times New Roman" w:cs="Times New Roman"/>
          <w:b/>
          <w:bCs/>
        </w:rPr>
      </w:pPr>
    </w:p>
    <w:p w14:paraId="0E539F94" w14:textId="4FA13177" w:rsidR="005A1114" w:rsidRDefault="005A1114" w:rsidP="005A1114">
      <w:pPr>
        <w:spacing w:line="480" w:lineRule="auto"/>
        <w:jc w:val="center"/>
        <w:rPr>
          <w:rFonts w:ascii="Times New Roman" w:hAnsi="Times New Roman" w:cs="Times New Roman"/>
        </w:rPr>
      </w:pPr>
      <w:r>
        <w:rPr>
          <w:rFonts w:ascii="Times New Roman" w:hAnsi="Times New Roman" w:cs="Times New Roman"/>
        </w:rPr>
        <w:t>Grace Fletcher</w:t>
      </w:r>
    </w:p>
    <w:p w14:paraId="1927ED7F" w14:textId="45313337" w:rsidR="005A1114" w:rsidRDefault="005A1114" w:rsidP="005A1114">
      <w:pPr>
        <w:spacing w:line="480" w:lineRule="auto"/>
        <w:jc w:val="center"/>
        <w:rPr>
          <w:rFonts w:ascii="Times New Roman" w:hAnsi="Times New Roman" w:cs="Times New Roman"/>
        </w:rPr>
      </w:pPr>
      <w:r>
        <w:rPr>
          <w:rFonts w:ascii="Times New Roman" w:hAnsi="Times New Roman" w:cs="Times New Roman"/>
        </w:rPr>
        <w:t>Southern New Hampshire University</w:t>
      </w:r>
    </w:p>
    <w:p w14:paraId="464592EF" w14:textId="315C0140" w:rsidR="005A1114" w:rsidRDefault="005A1114" w:rsidP="005A1114">
      <w:pPr>
        <w:spacing w:line="480" w:lineRule="auto"/>
        <w:jc w:val="center"/>
        <w:rPr>
          <w:rFonts w:ascii="Times New Roman" w:hAnsi="Times New Roman" w:cs="Times New Roman"/>
        </w:rPr>
      </w:pPr>
      <w:r>
        <w:rPr>
          <w:rFonts w:ascii="Times New Roman" w:hAnsi="Times New Roman" w:cs="Times New Roman"/>
        </w:rPr>
        <w:t>CS 370: Current/Emerging Trends in Computer Science</w:t>
      </w:r>
    </w:p>
    <w:p w14:paraId="33D1BBB6" w14:textId="14C9EB5C" w:rsidR="005A1114" w:rsidRDefault="005A1114" w:rsidP="005A1114">
      <w:pPr>
        <w:spacing w:line="480" w:lineRule="auto"/>
        <w:jc w:val="center"/>
        <w:rPr>
          <w:rFonts w:ascii="Times New Roman" w:hAnsi="Times New Roman" w:cs="Times New Roman"/>
        </w:rPr>
      </w:pPr>
      <w:r>
        <w:rPr>
          <w:rFonts w:ascii="Times New Roman" w:hAnsi="Times New Roman" w:cs="Times New Roman"/>
        </w:rPr>
        <w:t>Dr. Alexander Voitenko</w:t>
      </w:r>
    </w:p>
    <w:p w14:paraId="1C952B5A" w14:textId="0D295000" w:rsidR="005A1114" w:rsidRDefault="005A1114" w:rsidP="005A1114">
      <w:pPr>
        <w:spacing w:line="480" w:lineRule="auto"/>
        <w:jc w:val="center"/>
        <w:rPr>
          <w:rFonts w:ascii="Times New Roman" w:hAnsi="Times New Roman" w:cs="Times New Roman"/>
        </w:rPr>
      </w:pPr>
      <w:r>
        <w:rPr>
          <w:rFonts w:ascii="Times New Roman" w:hAnsi="Times New Roman" w:cs="Times New Roman"/>
        </w:rPr>
        <w:t>April 12</w:t>
      </w:r>
      <w:r w:rsidRPr="005A1114">
        <w:rPr>
          <w:rFonts w:ascii="Times New Roman" w:hAnsi="Times New Roman" w:cs="Times New Roman"/>
          <w:vertAlign w:val="superscript"/>
        </w:rPr>
        <w:t>th</w:t>
      </w:r>
      <w:r>
        <w:rPr>
          <w:rFonts w:ascii="Times New Roman" w:hAnsi="Times New Roman" w:cs="Times New Roman"/>
        </w:rPr>
        <w:t>, 2026</w:t>
      </w:r>
    </w:p>
    <w:p w14:paraId="553B8319" w14:textId="343233A4" w:rsidR="005A1114" w:rsidRDefault="005A1114" w:rsidP="005A1114">
      <w:pPr>
        <w:spacing w:line="480" w:lineRule="auto"/>
        <w:jc w:val="center"/>
        <w:rPr>
          <w:rFonts w:ascii="Times New Roman" w:hAnsi="Times New Roman" w:cs="Times New Roman"/>
        </w:rPr>
      </w:pPr>
    </w:p>
    <w:p w14:paraId="04F3EE21" w14:textId="77777777" w:rsidR="005A1114" w:rsidRDefault="005A1114">
      <w:pPr>
        <w:rPr>
          <w:rFonts w:ascii="Times New Roman" w:hAnsi="Times New Roman" w:cs="Times New Roman"/>
        </w:rPr>
      </w:pPr>
      <w:r>
        <w:rPr>
          <w:rFonts w:ascii="Times New Roman" w:hAnsi="Times New Roman" w:cs="Times New Roman"/>
        </w:rPr>
        <w:br w:type="page"/>
      </w:r>
    </w:p>
    <w:p w14:paraId="7F608098" w14:textId="65031CB3" w:rsidR="005A1114" w:rsidRDefault="005A1114" w:rsidP="005A1114">
      <w:pPr>
        <w:spacing w:line="480" w:lineRule="auto"/>
        <w:rPr>
          <w:rFonts w:ascii="Times New Roman" w:hAnsi="Times New Roman" w:cs="Times New Roman"/>
          <w:b/>
          <w:bCs/>
        </w:rPr>
      </w:pPr>
      <w:r>
        <w:rPr>
          <w:rFonts w:ascii="Times New Roman" w:hAnsi="Times New Roman" w:cs="Times New Roman"/>
          <w:b/>
          <w:bCs/>
        </w:rPr>
        <w:lastRenderedPageBreak/>
        <w:t>Explain how the cartpole problem can be solved using the REINFORCE algorithm.</w:t>
      </w:r>
    </w:p>
    <w:p w14:paraId="01390720" w14:textId="77777777" w:rsidR="00EA6127" w:rsidRDefault="000A60CA" w:rsidP="000A60CA">
      <w:pPr>
        <w:spacing w:line="480" w:lineRule="auto"/>
        <w:ind w:firstLine="720"/>
        <w:rPr>
          <w:rFonts w:ascii="Times New Roman" w:hAnsi="Times New Roman" w:cs="Times New Roman"/>
        </w:rPr>
      </w:pPr>
      <w:r>
        <w:rPr>
          <w:rFonts w:ascii="Times New Roman" w:hAnsi="Times New Roman" w:cs="Times New Roman"/>
        </w:rPr>
        <w:t xml:space="preserve">According to the article “Deriving Policy Gradients and Implementing REINFORCE” written by Chris Yoon, “REINFORCE is a Monte-Carlo variant of policy gradients (Monte-Carlo: taking random samples). The agent collects a trajectory </w:t>
      </w:r>
      <w:r w:rsidRPr="000A60CA">
        <w:rPr>
          <w:rFonts w:ascii="Times New Roman" w:hAnsi="Times New Roman" w:cs="Times New Roman"/>
        </w:rPr>
        <w:t>τ</w:t>
      </w:r>
      <w:r>
        <w:rPr>
          <w:rFonts w:ascii="Times New Roman" w:hAnsi="Times New Roman" w:cs="Times New Roman"/>
        </w:rPr>
        <w:t xml:space="preserve"> of one episode using its current policy, and uses it to update the policy parameter. Since one full trajectory must be completed to construct a sample space, REINFORCE is updated in an off-policy way.” </w:t>
      </w:r>
      <w:r w:rsidRPr="000A60CA">
        <w:rPr>
          <w:rFonts w:ascii="Times New Roman" w:hAnsi="Times New Roman" w:cs="Times New Roman"/>
        </w:rPr>
        <w:t>(Yoon, 2018)</w:t>
      </w:r>
      <w:r>
        <w:rPr>
          <w:rFonts w:ascii="Times New Roman" w:hAnsi="Times New Roman" w:cs="Times New Roman"/>
        </w:rPr>
        <w:t xml:space="preserve"> </w:t>
      </w:r>
      <w:r w:rsidR="00334637">
        <w:rPr>
          <w:rFonts w:ascii="Times New Roman" w:hAnsi="Times New Roman" w:cs="Times New Roman"/>
        </w:rPr>
        <w:t>Pseudo code</w:t>
      </w:r>
      <w:r w:rsidR="00EA6127">
        <w:rPr>
          <w:rFonts w:ascii="Times New Roman" w:hAnsi="Times New Roman" w:cs="Times New Roman"/>
        </w:rPr>
        <w:t xml:space="preserve"> for REINFORCE, based off Yoon’s article, can be represented by the following:</w:t>
      </w:r>
    </w:p>
    <w:p w14:paraId="534B4CB4" w14:textId="3BECAB32" w:rsidR="00EA6127" w:rsidRDefault="00316B04" w:rsidP="00316B04">
      <w:pPr>
        <w:spacing w:line="480" w:lineRule="auto"/>
        <w:jc w:val="center"/>
        <w:rPr>
          <w:rFonts w:ascii="Times New Roman" w:hAnsi="Times New Roman" w:cs="Times New Roman"/>
        </w:rPr>
      </w:pPr>
      <w:r w:rsidRPr="00316B04">
        <w:rPr>
          <w:rFonts w:ascii="Times New Roman" w:hAnsi="Times New Roman" w:cs="Times New Roman"/>
        </w:rPr>
        <w:drawing>
          <wp:inline distT="0" distB="0" distL="0" distR="0" wp14:anchorId="01707AAE" wp14:editId="531F0CB3">
            <wp:extent cx="3315163" cy="1571844"/>
            <wp:effectExtent l="0" t="0" r="0" b="0"/>
            <wp:docPr id="142610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00621" name=""/>
                    <pic:cNvPicPr/>
                  </pic:nvPicPr>
                  <pic:blipFill>
                    <a:blip r:embed="rId9"/>
                    <a:stretch>
                      <a:fillRect/>
                    </a:stretch>
                  </pic:blipFill>
                  <pic:spPr>
                    <a:xfrm>
                      <a:off x="0" y="0"/>
                      <a:ext cx="3315163" cy="1571844"/>
                    </a:xfrm>
                    <a:prstGeom prst="rect">
                      <a:avLst/>
                    </a:prstGeom>
                  </pic:spPr>
                </pic:pic>
              </a:graphicData>
            </a:graphic>
          </wp:inline>
        </w:drawing>
      </w:r>
    </w:p>
    <w:p w14:paraId="5ECEA531" w14:textId="03D3114C" w:rsidR="005A1114" w:rsidRDefault="000A60CA" w:rsidP="000A60CA">
      <w:pPr>
        <w:spacing w:line="480" w:lineRule="auto"/>
        <w:ind w:firstLine="720"/>
        <w:rPr>
          <w:rFonts w:ascii="Times New Roman" w:hAnsi="Times New Roman" w:cs="Times New Roman"/>
        </w:rPr>
      </w:pPr>
      <w:r>
        <w:rPr>
          <w:rFonts w:ascii="Times New Roman" w:hAnsi="Times New Roman" w:cs="Times New Roman"/>
        </w:rPr>
        <w:t xml:space="preserve">In short, the flow the algorithm takes is as follows: It performs a trajectory roll-out using the current policy, and it then stores log probabilities and reward values at each step. After this, it calculates discounted cumulative future rewards at each step and then computes policy gradients and updates the policy parameter. It then repeats this cycle. </w:t>
      </w:r>
      <w:r w:rsidRPr="000A60CA">
        <w:rPr>
          <w:rFonts w:ascii="Times New Roman" w:hAnsi="Times New Roman" w:cs="Times New Roman"/>
        </w:rPr>
        <w:t>(Yoon, 2018)</w:t>
      </w:r>
      <w:r>
        <w:rPr>
          <w:rFonts w:ascii="Times New Roman" w:hAnsi="Times New Roman" w:cs="Times New Roman"/>
        </w:rPr>
        <w:t xml:space="preserve"> The results of implementing this into the cartpole problem are longer episodes, allowing the agent to learn to balance the pole for a longer time. </w:t>
      </w:r>
      <w:r w:rsidRPr="000A60CA">
        <w:rPr>
          <w:rFonts w:ascii="Times New Roman" w:hAnsi="Times New Roman" w:cs="Times New Roman"/>
        </w:rPr>
        <w:t>(Yoon, 2018)</w:t>
      </w:r>
    </w:p>
    <w:p w14:paraId="1094886B" w14:textId="39CE8CC1" w:rsidR="005A1114" w:rsidRDefault="005A1114" w:rsidP="005A1114">
      <w:pPr>
        <w:spacing w:line="480" w:lineRule="auto"/>
        <w:rPr>
          <w:rFonts w:ascii="Times New Roman" w:hAnsi="Times New Roman" w:cs="Times New Roman"/>
          <w:b/>
          <w:bCs/>
        </w:rPr>
      </w:pPr>
      <w:r>
        <w:rPr>
          <w:rFonts w:ascii="Times New Roman" w:hAnsi="Times New Roman" w:cs="Times New Roman"/>
          <w:b/>
          <w:bCs/>
        </w:rPr>
        <w:t>Explain how the cartpole problem can be solved using the A2C algorithm.</w:t>
      </w:r>
    </w:p>
    <w:p w14:paraId="7F2241AA" w14:textId="3DE56FD8" w:rsidR="00182868" w:rsidRPr="00182868" w:rsidRDefault="00430A28" w:rsidP="002F3644">
      <w:pPr>
        <w:spacing w:line="480" w:lineRule="auto"/>
        <w:rPr>
          <w:rFonts w:ascii="Times New Roman" w:hAnsi="Times New Roman" w:cs="Times New Roman"/>
        </w:rPr>
      </w:pPr>
      <w:r>
        <w:rPr>
          <w:rFonts w:ascii="Times New Roman" w:hAnsi="Times New Roman" w:cs="Times New Roman"/>
        </w:rPr>
        <w:tab/>
        <w:t xml:space="preserve">The Advantage Actor Critic (A2C) algorithm is a reinforcement learning algorithm that  combines policy-based and value-based reinforcement algorithms together. According to the article “Advantage Actor Critic Tutorial: A2C” written by Mike Wang, the A2C algorithm can be </w:t>
      </w:r>
      <w:r>
        <w:rPr>
          <w:rFonts w:ascii="Times New Roman" w:hAnsi="Times New Roman" w:cs="Times New Roman"/>
        </w:rPr>
        <w:lastRenderedPageBreak/>
        <w:t xml:space="preserve">summarized as follows: “The actor critic algorithm consists of two networks (the actor and the critic) working together to solve a particular problem. At a high level, the Advantage Function calculates the agent’s TD Error or Prediction Error. The actor network </w:t>
      </w:r>
      <w:proofErr w:type="gramStart"/>
      <w:r>
        <w:rPr>
          <w:rFonts w:ascii="Times New Roman" w:hAnsi="Times New Roman" w:cs="Times New Roman"/>
        </w:rPr>
        <w:t>choses</w:t>
      </w:r>
      <w:proofErr w:type="gramEnd"/>
      <w:r>
        <w:rPr>
          <w:rFonts w:ascii="Times New Roman" w:hAnsi="Times New Roman" w:cs="Times New Roman"/>
        </w:rPr>
        <w:t xml:space="preserve"> an action at each time step and the critic network evaluates the quality or the Q-value of a given input state. As the critic network learns which states are better or worse, the actor uses this information to teach the agent to seek out good states and avoid bad states.” </w:t>
      </w:r>
      <w:r w:rsidRPr="00430A28">
        <w:rPr>
          <w:rFonts w:ascii="Times New Roman" w:hAnsi="Times New Roman" w:cs="Times New Roman"/>
        </w:rPr>
        <w:t>(Wang, 2021)</w:t>
      </w:r>
    </w:p>
    <w:p w14:paraId="22D73BA8" w14:textId="77777777" w:rsidR="002F3644" w:rsidRDefault="002F3644" w:rsidP="002F3644">
      <w:pPr>
        <w:keepNext/>
        <w:spacing w:line="480" w:lineRule="auto"/>
        <w:jc w:val="center"/>
      </w:pPr>
      <w:r>
        <w:rPr>
          <w:noProof/>
        </w:rPr>
        <w:drawing>
          <wp:inline distT="0" distB="0" distL="0" distR="0" wp14:anchorId="1ED7EFD9" wp14:editId="75822329">
            <wp:extent cx="2628900" cy="3399033"/>
            <wp:effectExtent l="0" t="0" r="0" b="0"/>
            <wp:docPr id="1463466552" name="Picture 1" descr="Flow chart of A2C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 chart of A2C algorith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3213" cy="3404610"/>
                    </a:xfrm>
                    <a:prstGeom prst="rect">
                      <a:avLst/>
                    </a:prstGeom>
                    <a:noFill/>
                    <a:ln>
                      <a:noFill/>
                    </a:ln>
                  </pic:spPr>
                </pic:pic>
              </a:graphicData>
            </a:graphic>
          </wp:inline>
        </w:drawing>
      </w:r>
    </w:p>
    <w:p w14:paraId="6E8FFD28" w14:textId="289C764A" w:rsidR="00182868" w:rsidRPr="002F3644" w:rsidRDefault="002F3644" w:rsidP="002F3644">
      <w:pPr>
        <w:pStyle w:val="Caption"/>
        <w:jc w:val="center"/>
        <w:rPr>
          <w:rFonts w:ascii="Times New Roman" w:hAnsi="Times New Roman" w:cs="Times New Roman"/>
          <w:color w:val="auto"/>
        </w:rPr>
      </w:pPr>
      <w:r w:rsidRPr="002F3644">
        <w:rPr>
          <w:color w:val="auto"/>
        </w:rPr>
        <w:t xml:space="preserve">Figure </w:t>
      </w:r>
      <w:r w:rsidRPr="002F3644">
        <w:rPr>
          <w:color w:val="auto"/>
        </w:rPr>
        <w:fldChar w:fldCharType="begin"/>
      </w:r>
      <w:r w:rsidRPr="002F3644">
        <w:rPr>
          <w:color w:val="auto"/>
        </w:rPr>
        <w:instrText xml:space="preserve"> SEQ Figure \* roman </w:instrText>
      </w:r>
      <w:r w:rsidRPr="002F3644">
        <w:rPr>
          <w:color w:val="auto"/>
        </w:rPr>
        <w:fldChar w:fldCharType="separate"/>
      </w:r>
      <w:r w:rsidRPr="002F3644">
        <w:rPr>
          <w:noProof/>
          <w:color w:val="auto"/>
        </w:rPr>
        <w:t>i</w:t>
      </w:r>
      <w:r w:rsidRPr="002F3644">
        <w:rPr>
          <w:color w:val="auto"/>
        </w:rPr>
        <w:fldChar w:fldCharType="end"/>
      </w:r>
      <w:r w:rsidRPr="002F3644">
        <w:rPr>
          <w:color w:val="auto"/>
        </w:rPr>
        <w:t>: Flowchart from ResearchGate Journal (Mahmood et al., 2024)</w:t>
      </w:r>
    </w:p>
    <w:p w14:paraId="14DAC7EF" w14:textId="59C51FDE" w:rsidR="004123A2" w:rsidRDefault="004123A2" w:rsidP="005A1114">
      <w:pPr>
        <w:spacing w:line="480" w:lineRule="auto"/>
        <w:rPr>
          <w:rFonts w:ascii="Times New Roman" w:hAnsi="Times New Roman" w:cs="Times New Roman"/>
        </w:rPr>
      </w:pPr>
      <w:r>
        <w:rPr>
          <w:rFonts w:ascii="Times New Roman" w:hAnsi="Times New Roman" w:cs="Times New Roman"/>
        </w:rPr>
        <w:tab/>
        <w:t>To solve the cartpole problem with the A2C algorithm, the agent would accept 4 input states at each timestep</w:t>
      </w:r>
      <w:r w:rsidR="008953A2">
        <w:rPr>
          <w:rFonts w:ascii="Times New Roman" w:hAnsi="Times New Roman" w:cs="Times New Roman"/>
        </w:rPr>
        <w:t xml:space="preserve"> and would then choose to move either left or right. The input states would include cart position, cart velocity, pole angle, and pole velocity (specifically that the tip). The </w:t>
      </w:r>
      <w:r w:rsidR="005A5965">
        <w:rPr>
          <w:rFonts w:ascii="Times New Roman" w:hAnsi="Times New Roman" w:cs="Times New Roman"/>
        </w:rPr>
        <w:t xml:space="preserve">end goal with this algorithm is to keep the pole balanced for as long as possible. </w:t>
      </w:r>
      <w:r w:rsidR="005A5965" w:rsidRPr="005A5965">
        <w:rPr>
          <w:rFonts w:ascii="Times New Roman" w:hAnsi="Times New Roman" w:cs="Times New Roman"/>
        </w:rPr>
        <w:t>(Wang, 2021)</w:t>
      </w:r>
      <w:r w:rsidR="005A5965">
        <w:rPr>
          <w:rFonts w:ascii="Times New Roman" w:hAnsi="Times New Roman" w:cs="Times New Roman"/>
        </w:rPr>
        <w:t xml:space="preserve"> </w:t>
      </w:r>
      <w:r w:rsidR="000507D6">
        <w:rPr>
          <w:rFonts w:ascii="Times New Roman" w:hAnsi="Times New Roman" w:cs="Times New Roman"/>
        </w:rPr>
        <w:t xml:space="preserve">After implementation, </w:t>
      </w:r>
      <w:r w:rsidR="00775B05">
        <w:rPr>
          <w:rFonts w:ascii="Times New Roman" w:hAnsi="Times New Roman" w:cs="Times New Roman"/>
        </w:rPr>
        <w:t xml:space="preserve">the result is the actor learning from an increasingly accurate </w:t>
      </w:r>
      <w:r w:rsidR="007D769B">
        <w:rPr>
          <w:rFonts w:ascii="Times New Roman" w:hAnsi="Times New Roman" w:cs="Times New Roman"/>
        </w:rPr>
        <w:t xml:space="preserve">TD error to decide if an action was right or wrong. According to the article, “Because the algorithm starts out </w:t>
      </w:r>
      <w:r w:rsidR="007D769B">
        <w:rPr>
          <w:rFonts w:ascii="Times New Roman" w:hAnsi="Times New Roman" w:cs="Times New Roman"/>
        </w:rPr>
        <w:lastRenderedPageBreak/>
        <w:t xml:space="preserve">with the critic having no knowledge of the environment, the actor similarly can’t learn much from the critic. As the critic starts to make </w:t>
      </w:r>
      <w:proofErr w:type="gramStart"/>
      <w:r w:rsidR="007D769B">
        <w:rPr>
          <w:rFonts w:ascii="Times New Roman" w:hAnsi="Times New Roman" w:cs="Times New Roman"/>
        </w:rPr>
        <w:t>more and more</w:t>
      </w:r>
      <w:proofErr w:type="gramEnd"/>
      <w:r w:rsidR="007D769B">
        <w:rPr>
          <w:rFonts w:ascii="Times New Roman" w:hAnsi="Times New Roman" w:cs="Times New Roman"/>
        </w:rPr>
        <w:t xml:space="preserve"> accurate predictions, the calculated TD error (Advantage) becomes more accurate. The actor </w:t>
      </w:r>
      <w:proofErr w:type="gramStart"/>
      <w:r w:rsidR="007D769B">
        <w:rPr>
          <w:rFonts w:ascii="Times New Roman" w:hAnsi="Times New Roman" w:cs="Times New Roman"/>
        </w:rPr>
        <w:t>is able to</w:t>
      </w:r>
      <w:proofErr w:type="gramEnd"/>
      <w:r w:rsidR="007D769B">
        <w:rPr>
          <w:rFonts w:ascii="Times New Roman" w:hAnsi="Times New Roman" w:cs="Times New Roman"/>
        </w:rPr>
        <w:t xml:space="preserve"> learn from the increasingly accurate TD error to decide if a move was good or bad.” </w:t>
      </w:r>
      <w:r w:rsidR="007D769B" w:rsidRPr="007D769B">
        <w:rPr>
          <w:rFonts w:ascii="Times New Roman" w:hAnsi="Times New Roman" w:cs="Times New Roman"/>
        </w:rPr>
        <w:t>(Wang, 2021)</w:t>
      </w:r>
    </w:p>
    <w:p w14:paraId="02FAFA5E" w14:textId="5640889A" w:rsidR="005A1114" w:rsidRDefault="005A1114" w:rsidP="005A1114">
      <w:pPr>
        <w:spacing w:line="480" w:lineRule="auto"/>
        <w:rPr>
          <w:rFonts w:ascii="Times New Roman" w:hAnsi="Times New Roman" w:cs="Times New Roman"/>
          <w:b/>
          <w:bCs/>
        </w:rPr>
      </w:pPr>
      <w:r>
        <w:rPr>
          <w:rFonts w:ascii="Times New Roman" w:hAnsi="Times New Roman" w:cs="Times New Roman"/>
          <w:b/>
          <w:bCs/>
        </w:rPr>
        <w:t>Explain how policy gradient approaches differ from value-based approaches, such as Q-Learning.</w:t>
      </w:r>
    </w:p>
    <w:p w14:paraId="20705D97" w14:textId="4A3E3C71" w:rsidR="005A1114" w:rsidRDefault="0028565A" w:rsidP="005A1114">
      <w:pPr>
        <w:spacing w:line="480" w:lineRule="auto"/>
        <w:rPr>
          <w:rFonts w:ascii="Times New Roman" w:hAnsi="Times New Roman" w:cs="Times New Roman"/>
        </w:rPr>
      </w:pPr>
      <w:r>
        <w:rPr>
          <w:rFonts w:ascii="Times New Roman" w:hAnsi="Times New Roman" w:cs="Times New Roman"/>
        </w:rPr>
        <w:tab/>
        <w:t xml:space="preserve">In value-based </w:t>
      </w:r>
      <w:r w:rsidR="00860700">
        <w:rPr>
          <w:rFonts w:ascii="Times New Roman" w:hAnsi="Times New Roman" w:cs="Times New Roman"/>
        </w:rPr>
        <w:t xml:space="preserve">approaches, like Q-Learning, the agent within the learning model fills out a Q-Table with Q-Values </w:t>
      </w:r>
      <w:r w:rsidR="000413D0">
        <w:rPr>
          <w:rFonts w:ascii="Times New Roman" w:hAnsi="Times New Roman" w:cs="Times New Roman"/>
        </w:rPr>
        <w:t xml:space="preserve">to </w:t>
      </w:r>
      <w:r w:rsidR="00C65BBC">
        <w:rPr>
          <w:rFonts w:ascii="Times New Roman" w:hAnsi="Times New Roman" w:cs="Times New Roman"/>
        </w:rPr>
        <w:t xml:space="preserve">learn and figure out what actions are best for a given situation. With policy gradient approaches, </w:t>
      </w:r>
      <w:r w:rsidR="00ED6C81">
        <w:rPr>
          <w:rFonts w:ascii="Times New Roman" w:hAnsi="Times New Roman" w:cs="Times New Roman"/>
        </w:rPr>
        <w:t xml:space="preserve">the agent changes the policy directly as opposed to using Q-Values to do so. According to the article “Policy Gradient methods vs Q-Learning” written by </w:t>
      </w:r>
      <w:r w:rsidR="00E74A41">
        <w:rPr>
          <w:rFonts w:ascii="Times New Roman" w:hAnsi="Times New Roman" w:cs="Times New Roman"/>
        </w:rPr>
        <w:t>Walkerastro, “</w:t>
      </w:r>
      <w:r w:rsidR="00BB16A5">
        <w:rPr>
          <w:rFonts w:ascii="Times New Roman" w:hAnsi="Times New Roman" w:cs="Times New Roman"/>
        </w:rPr>
        <w:t xml:space="preserve">But as things get more complex, like with bigger or more continuous environments, Q-Learning can start to struggle. That’s where Policy Gradient methods, like the REINFORCE algorithm, come in. Instead of messing with Q-values, these methods focus on tweaking the policy directly, which makes them better suited for tougher tasks. So, if you’re dealing with a more complex environment, Policy Gradient methods might be the way to </w:t>
      </w:r>
      <w:proofErr w:type="gramStart"/>
      <w:r w:rsidR="00BB16A5">
        <w:rPr>
          <w:rFonts w:ascii="Times New Roman" w:hAnsi="Times New Roman" w:cs="Times New Roman"/>
        </w:rPr>
        <w:t>go.”</w:t>
      </w:r>
      <w:proofErr w:type="gramEnd"/>
      <w:r w:rsidR="00BB16A5">
        <w:rPr>
          <w:rFonts w:ascii="Times New Roman" w:hAnsi="Times New Roman" w:cs="Times New Roman"/>
        </w:rPr>
        <w:t xml:space="preserve"> </w:t>
      </w:r>
      <w:r w:rsidR="00BB16A5" w:rsidRPr="00BB16A5">
        <w:rPr>
          <w:rFonts w:ascii="Times New Roman" w:hAnsi="Times New Roman" w:cs="Times New Roman"/>
        </w:rPr>
        <w:t>(Walkerastro, 2024)</w:t>
      </w:r>
    </w:p>
    <w:p w14:paraId="0A4B1DE0" w14:textId="7F5FAC9C" w:rsidR="005A1114" w:rsidRDefault="005A1114" w:rsidP="005A1114">
      <w:pPr>
        <w:spacing w:line="480" w:lineRule="auto"/>
        <w:rPr>
          <w:rFonts w:ascii="Times New Roman" w:hAnsi="Times New Roman" w:cs="Times New Roman"/>
          <w:b/>
          <w:bCs/>
        </w:rPr>
      </w:pPr>
      <w:r>
        <w:rPr>
          <w:rFonts w:ascii="Times New Roman" w:hAnsi="Times New Roman" w:cs="Times New Roman"/>
          <w:b/>
          <w:bCs/>
        </w:rPr>
        <w:t>Explain how actor-critic approaches differ from value- and policy-based approaches.</w:t>
      </w:r>
    </w:p>
    <w:p w14:paraId="787F2712" w14:textId="349DE10E" w:rsidR="005C1461" w:rsidRDefault="007C2493" w:rsidP="005A1114">
      <w:pPr>
        <w:spacing w:line="480" w:lineRule="auto"/>
        <w:rPr>
          <w:rFonts w:ascii="Times New Roman" w:hAnsi="Times New Roman" w:cs="Times New Roman"/>
        </w:rPr>
      </w:pPr>
      <w:r>
        <w:rPr>
          <w:rFonts w:ascii="Times New Roman" w:hAnsi="Times New Roman" w:cs="Times New Roman"/>
        </w:rPr>
        <w:tab/>
        <w:t>Actor-critic approaches combine value</w:t>
      </w:r>
      <w:r w:rsidR="00AE225A">
        <w:rPr>
          <w:rFonts w:ascii="Times New Roman" w:hAnsi="Times New Roman" w:cs="Times New Roman"/>
        </w:rPr>
        <w:t>-based and policy-based approaches together to form the actor-critic</w:t>
      </w:r>
      <w:r w:rsidR="00901689">
        <w:rPr>
          <w:rFonts w:ascii="Times New Roman" w:hAnsi="Times New Roman" w:cs="Times New Roman"/>
        </w:rPr>
        <w:t xml:space="preserve"> network base of the algorithm. According to the A2C tutorial written by Mike Wang, “In the field of Reinforcement Learning, the Advantage Actor Critic (A2C) algorithm combines two types of Reinforcement Learning algorithms </w:t>
      </w:r>
      <w:r w:rsidR="005C1461" w:rsidRPr="005C1461">
        <w:rPr>
          <w:rFonts w:ascii="Times New Roman" w:hAnsi="Times New Roman" w:cs="Times New Roman"/>
        </w:rPr>
        <w:t xml:space="preserve">(Policy Based and Value Based) together. Policy Based agents directly learn a policy (a probability distribution of actions) </w:t>
      </w:r>
      <w:r w:rsidR="005C1461" w:rsidRPr="005C1461">
        <w:rPr>
          <w:rFonts w:ascii="Times New Roman" w:hAnsi="Times New Roman" w:cs="Times New Roman"/>
        </w:rPr>
        <w:lastRenderedPageBreak/>
        <w:t>mapping input states to output actions. Value Based algorithms learn to select actions based on the predicted value of the input state or action.</w:t>
      </w:r>
      <w:r w:rsidR="005C1461">
        <w:rPr>
          <w:rFonts w:ascii="Times New Roman" w:hAnsi="Times New Roman" w:cs="Times New Roman"/>
        </w:rPr>
        <w:t xml:space="preserve">” </w:t>
      </w:r>
      <w:r w:rsidR="005C1461" w:rsidRPr="005C1461">
        <w:rPr>
          <w:rFonts w:ascii="Times New Roman" w:hAnsi="Times New Roman" w:cs="Times New Roman"/>
        </w:rPr>
        <w:t>(Wang, 2021)</w:t>
      </w:r>
    </w:p>
    <w:p w14:paraId="27CFA86F" w14:textId="77777777" w:rsidR="005C1461" w:rsidRDefault="005C1461">
      <w:pPr>
        <w:rPr>
          <w:rFonts w:ascii="Times New Roman" w:hAnsi="Times New Roman" w:cs="Times New Roman"/>
        </w:rPr>
      </w:pPr>
      <w:r>
        <w:rPr>
          <w:rFonts w:ascii="Times New Roman" w:hAnsi="Times New Roman" w:cs="Times New Roman"/>
        </w:rPr>
        <w:br w:type="page"/>
      </w:r>
    </w:p>
    <w:p w14:paraId="70ACEA1A" w14:textId="6479A56D" w:rsidR="005C1461" w:rsidRDefault="005C1461" w:rsidP="005C1461">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54100359" w14:textId="77777777" w:rsidR="005C1461" w:rsidRDefault="005C1461" w:rsidP="005C1461">
      <w:pPr>
        <w:pStyle w:val="NormalWeb"/>
        <w:spacing w:before="0" w:beforeAutospacing="0" w:after="0" w:afterAutospacing="0" w:line="480" w:lineRule="auto"/>
        <w:ind w:left="720" w:hanging="720"/>
      </w:pPr>
      <w:r>
        <w:t xml:space="preserve">Mahmood, J., Raja, M. A., Loane, J., &amp; Caffery, F. M. (2024). Development of a Distributed and Scalable Testbed for UAVs using Reinforcement Learning . </w:t>
      </w:r>
      <w:r>
        <w:rPr>
          <w:i/>
          <w:iCs/>
        </w:rPr>
        <w:t>ResearchGate</w:t>
      </w:r>
      <w:r>
        <w:t>. https://doi.org/10.21203/rs.3.rs-5372115/v1</w:t>
      </w:r>
    </w:p>
    <w:p w14:paraId="055D4E71" w14:textId="77777777" w:rsidR="005C1461" w:rsidRDefault="005C1461" w:rsidP="005C1461">
      <w:pPr>
        <w:pStyle w:val="NormalWeb"/>
        <w:spacing w:before="0" w:beforeAutospacing="0" w:after="0" w:afterAutospacing="0" w:line="480" w:lineRule="auto"/>
        <w:ind w:left="720" w:hanging="720"/>
      </w:pPr>
      <w:r>
        <w:t xml:space="preserve">Walkerastro. (2024, August 28). </w:t>
      </w:r>
      <w:r>
        <w:rPr>
          <w:i/>
          <w:iCs/>
        </w:rPr>
        <w:t>Policy Gradient methods vs Q-Learning - Walkerastro - Medium</w:t>
      </w:r>
      <w:r>
        <w:t>. Medium. https://medium.com/@walkerastro41/policy-gradient-methods-vs-q-learning-c9f513f63d3d</w:t>
      </w:r>
    </w:p>
    <w:p w14:paraId="6797081C" w14:textId="77777777" w:rsidR="005C1461" w:rsidRDefault="005C1461" w:rsidP="005C1461">
      <w:pPr>
        <w:pStyle w:val="NormalWeb"/>
        <w:spacing w:before="0" w:beforeAutospacing="0" w:after="0" w:afterAutospacing="0" w:line="480" w:lineRule="auto"/>
        <w:ind w:left="720" w:hanging="720"/>
      </w:pPr>
      <w:r>
        <w:t xml:space="preserve">Wang, M. (2021, January 22). </w:t>
      </w:r>
      <w:r>
        <w:rPr>
          <w:i/>
          <w:iCs/>
        </w:rPr>
        <w:t>Advantage Actor Critic Tutorial: minA2C | Towards Data Science</w:t>
      </w:r>
      <w:r>
        <w:t>. Towards Data Science. https://towardsdatascience.com/advantage-actor-critic-tutorial-mina2c-7a3249962fc8/</w:t>
      </w:r>
    </w:p>
    <w:p w14:paraId="281F09D1" w14:textId="77777777" w:rsidR="005C1461" w:rsidRDefault="005C1461" w:rsidP="005C1461">
      <w:pPr>
        <w:pStyle w:val="NormalWeb"/>
        <w:spacing w:before="0" w:beforeAutospacing="0" w:after="0" w:afterAutospacing="0" w:line="480" w:lineRule="auto"/>
        <w:ind w:left="720" w:hanging="720"/>
      </w:pPr>
      <w:r>
        <w:t xml:space="preserve">Yoon, C. (2018, December 30). </w:t>
      </w:r>
      <w:r>
        <w:rPr>
          <w:i/>
          <w:iCs/>
        </w:rPr>
        <w:t>Deriving Policy Gradients and Implementing REINFORCE</w:t>
      </w:r>
      <w:r>
        <w:t>. Medium. https://medium.com/@thechrisyoon/deriving-policy-gradients-and-implementing-reinforce-f887949bd63</w:t>
      </w:r>
    </w:p>
    <w:p w14:paraId="34D18DB2" w14:textId="77777777" w:rsidR="005C1461" w:rsidRPr="005C1461" w:rsidRDefault="005C1461" w:rsidP="005C1461">
      <w:pPr>
        <w:spacing w:line="480" w:lineRule="auto"/>
        <w:rPr>
          <w:rFonts w:ascii="Times New Roman" w:hAnsi="Times New Roman" w:cs="Times New Roman"/>
        </w:rPr>
      </w:pPr>
    </w:p>
    <w:sectPr w:rsidR="005C1461" w:rsidRPr="005C146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B29D9" w14:textId="77777777" w:rsidR="004E3F64" w:rsidRDefault="004E3F64" w:rsidP="005A1114">
      <w:pPr>
        <w:spacing w:after="0" w:line="240" w:lineRule="auto"/>
      </w:pPr>
      <w:r>
        <w:separator/>
      </w:r>
    </w:p>
  </w:endnote>
  <w:endnote w:type="continuationSeparator" w:id="0">
    <w:p w14:paraId="60EEA799" w14:textId="77777777" w:rsidR="004E3F64" w:rsidRDefault="004E3F64" w:rsidP="005A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6F1A4" w14:textId="77777777" w:rsidR="004E3F64" w:rsidRDefault="004E3F64" w:rsidP="005A1114">
      <w:pPr>
        <w:spacing w:after="0" w:line="240" w:lineRule="auto"/>
      </w:pPr>
      <w:r>
        <w:separator/>
      </w:r>
    </w:p>
  </w:footnote>
  <w:footnote w:type="continuationSeparator" w:id="0">
    <w:p w14:paraId="3406F3FD" w14:textId="77777777" w:rsidR="004E3F64" w:rsidRDefault="004E3F64" w:rsidP="005A1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9185759"/>
      <w:docPartObj>
        <w:docPartGallery w:val="Page Numbers (Top of Page)"/>
        <w:docPartUnique/>
      </w:docPartObj>
    </w:sdtPr>
    <w:sdtEndPr>
      <w:rPr>
        <w:noProof/>
      </w:rPr>
    </w:sdtEndPr>
    <w:sdtContent>
      <w:p w14:paraId="7E0A23CE" w14:textId="0C69096F" w:rsidR="005A1114" w:rsidRPr="005A1114" w:rsidRDefault="005A1114">
        <w:pPr>
          <w:pStyle w:val="Header"/>
          <w:jc w:val="right"/>
          <w:rPr>
            <w:rFonts w:ascii="Times New Roman" w:hAnsi="Times New Roman" w:cs="Times New Roman"/>
          </w:rPr>
        </w:pPr>
        <w:r w:rsidRPr="005A1114">
          <w:rPr>
            <w:rFonts w:ascii="Times New Roman" w:hAnsi="Times New Roman" w:cs="Times New Roman"/>
          </w:rPr>
          <w:fldChar w:fldCharType="begin"/>
        </w:r>
        <w:r w:rsidRPr="005A1114">
          <w:rPr>
            <w:rFonts w:ascii="Times New Roman" w:hAnsi="Times New Roman" w:cs="Times New Roman"/>
          </w:rPr>
          <w:instrText xml:space="preserve"> PAGE   \* MERGEFORMAT </w:instrText>
        </w:r>
        <w:r w:rsidRPr="005A1114">
          <w:rPr>
            <w:rFonts w:ascii="Times New Roman" w:hAnsi="Times New Roman" w:cs="Times New Roman"/>
          </w:rPr>
          <w:fldChar w:fldCharType="separate"/>
        </w:r>
        <w:r w:rsidRPr="005A1114">
          <w:rPr>
            <w:rFonts w:ascii="Times New Roman" w:hAnsi="Times New Roman" w:cs="Times New Roman"/>
            <w:noProof/>
          </w:rPr>
          <w:t>2</w:t>
        </w:r>
        <w:r w:rsidRPr="005A1114">
          <w:rPr>
            <w:rFonts w:ascii="Times New Roman" w:hAnsi="Times New Roman" w:cs="Times New Roman"/>
            <w:noProof/>
          </w:rPr>
          <w:fldChar w:fldCharType="end"/>
        </w:r>
      </w:p>
    </w:sdtContent>
  </w:sdt>
  <w:p w14:paraId="014471B6" w14:textId="77777777" w:rsidR="005A1114" w:rsidRDefault="005A11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14"/>
    <w:rsid w:val="000413D0"/>
    <w:rsid w:val="000507D6"/>
    <w:rsid w:val="000A60CA"/>
    <w:rsid w:val="00182228"/>
    <w:rsid w:val="00182868"/>
    <w:rsid w:val="0028565A"/>
    <w:rsid w:val="002A6CDF"/>
    <w:rsid w:val="002F3644"/>
    <w:rsid w:val="00316B04"/>
    <w:rsid w:val="00334637"/>
    <w:rsid w:val="004123A2"/>
    <w:rsid w:val="004228DD"/>
    <w:rsid w:val="00430A28"/>
    <w:rsid w:val="004E3F64"/>
    <w:rsid w:val="005A1114"/>
    <w:rsid w:val="005A5965"/>
    <w:rsid w:val="005C1461"/>
    <w:rsid w:val="00773ED0"/>
    <w:rsid w:val="00775B05"/>
    <w:rsid w:val="007C2493"/>
    <w:rsid w:val="007D769B"/>
    <w:rsid w:val="0082664C"/>
    <w:rsid w:val="00860700"/>
    <w:rsid w:val="008953A2"/>
    <w:rsid w:val="008C386B"/>
    <w:rsid w:val="00901689"/>
    <w:rsid w:val="00A7300D"/>
    <w:rsid w:val="00AD423E"/>
    <w:rsid w:val="00AE225A"/>
    <w:rsid w:val="00B70E6B"/>
    <w:rsid w:val="00BB16A5"/>
    <w:rsid w:val="00C20541"/>
    <w:rsid w:val="00C65BBC"/>
    <w:rsid w:val="00E74A41"/>
    <w:rsid w:val="00EA6127"/>
    <w:rsid w:val="00ED6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73B1"/>
  <w15:chartTrackingRefBased/>
  <w15:docId w15:val="{0D321F4B-4E55-4D30-BE95-49CB7203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114"/>
    <w:rPr>
      <w:rFonts w:eastAsiaTheme="majorEastAsia" w:cstheme="majorBidi"/>
      <w:color w:val="272727" w:themeColor="text1" w:themeTint="D8"/>
    </w:rPr>
  </w:style>
  <w:style w:type="paragraph" w:styleId="Title">
    <w:name w:val="Title"/>
    <w:basedOn w:val="Normal"/>
    <w:next w:val="Normal"/>
    <w:link w:val="TitleChar"/>
    <w:uiPriority w:val="10"/>
    <w:qFormat/>
    <w:rsid w:val="005A1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114"/>
    <w:pPr>
      <w:spacing w:before="160"/>
      <w:jc w:val="center"/>
    </w:pPr>
    <w:rPr>
      <w:i/>
      <w:iCs/>
      <w:color w:val="404040" w:themeColor="text1" w:themeTint="BF"/>
    </w:rPr>
  </w:style>
  <w:style w:type="character" w:customStyle="1" w:styleId="QuoteChar">
    <w:name w:val="Quote Char"/>
    <w:basedOn w:val="DefaultParagraphFont"/>
    <w:link w:val="Quote"/>
    <w:uiPriority w:val="29"/>
    <w:rsid w:val="005A1114"/>
    <w:rPr>
      <w:i/>
      <w:iCs/>
      <w:color w:val="404040" w:themeColor="text1" w:themeTint="BF"/>
    </w:rPr>
  </w:style>
  <w:style w:type="paragraph" w:styleId="ListParagraph">
    <w:name w:val="List Paragraph"/>
    <w:basedOn w:val="Normal"/>
    <w:uiPriority w:val="34"/>
    <w:qFormat/>
    <w:rsid w:val="005A1114"/>
    <w:pPr>
      <w:ind w:left="720"/>
      <w:contextualSpacing/>
    </w:pPr>
  </w:style>
  <w:style w:type="character" w:styleId="IntenseEmphasis">
    <w:name w:val="Intense Emphasis"/>
    <w:basedOn w:val="DefaultParagraphFont"/>
    <w:uiPriority w:val="21"/>
    <w:qFormat/>
    <w:rsid w:val="005A1114"/>
    <w:rPr>
      <w:i/>
      <w:iCs/>
      <w:color w:val="0F4761" w:themeColor="accent1" w:themeShade="BF"/>
    </w:rPr>
  </w:style>
  <w:style w:type="paragraph" w:styleId="IntenseQuote">
    <w:name w:val="Intense Quote"/>
    <w:basedOn w:val="Normal"/>
    <w:next w:val="Normal"/>
    <w:link w:val="IntenseQuoteChar"/>
    <w:uiPriority w:val="30"/>
    <w:qFormat/>
    <w:rsid w:val="005A1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114"/>
    <w:rPr>
      <w:i/>
      <w:iCs/>
      <w:color w:val="0F4761" w:themeColor="accent1" w:themeShade="BF"/>
    </w:rPr>
  </w:style>
  <w:style w:type="character" w:styleId="IntenseReference">
    <w:name w:val="Intense Reference"/>
    <w:basedOn w:val="DefaultParagraphFont"/>
    <w:uiPriority w:val="32"/>
    <w:qFormat/>
    <w:rsid w:val="005A1114"/>
    <w:rPr>
      <w:b/>
      <w:bCs/>
      <w:smallCaps/>
      <w:color w:val="0F4761" w:themeColor="accent1" w:themeShade="BF"/>
      <w:spacing w:val="5"/>
    </w:rPr>
  </w:style>
  <w:style w:type="paragraph" w:styleId="Header">
    <w:name w:val="header"/>
    <w:basedOn w:val="Normal"/>
    <w:link w:val="HeaderChar"/>
    <w:uiPriority w:val="99"/>
    <w:unhideWhenUsed/>
    <w:rsid w:val="005A11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114"/>
  </w:style>
  <w:style w:type="paragraph" w:styleId="Footer">
    <w:name w:val="footer"/>
    <w:basedOn w:val="Normal"/>
    <w:link w:val="FooterChar"/>
    <w:uiPriority w:val="99"/>
    <w:unhideWhenUsed/>
    <w:rsid w:val="005A1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114"/>
  </w:style>
  <w:style w:type="paragraph" w:styleId="Caption">
    <w:name w:val="caption"/>
    <w:basedOn w:val="Normal"/>
    <w:next w:val="Normal"/>
    <w:uiPriority w:val="35"/>
    <w:unhideWhenUsed/>
    <w:qFormat/>
    <w:rsid w:val="002F3644"/>
    <w:pPr>
      <w:spacing w:after="200" w:line="240" w:lineRule="auto"/>
    </w:pPr>
    <w:rPr>
      <w:i/>
      <w:iCs/>
      <w:color w:val="0E2841" w:themeColor="text2"/>
      <w:sz w:val="18"/>
      <w:szCs w:val="18"/>
    </w:rPr>
  </w:style>
  <w:style w:type="paragraph" w:styleId="NormalWeb">
    <w:name w:val="Normal (Web)"/>
    <w:basedOn w:val="Normal"/>
    <w:uiPriority w:val="99"/>
    <w:semiHidden/>
    <w:unhideWhenUsed/>
    <w:rsid w:val="005C146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5A780500341049B00EE641355D89F2" ma:contentTypeVersion="9" ma:contentTypeDescription="Create a new document." ma:contentTypeScope="" ma:versionID="864b1c09f0c7576630353a3d6b019c2f">
  <xsd:schema xmlns:xsd="http://www.w3.org/2001/XMLSchema" xmlns:xs="http://www.w3.org/2001/XMLSchema" xmlns:p="http://schemas.microsoft.com/office/2006/metadata/properties" xmlns:ns3="872e84ae-02b5-403a-8fa9-451a9e42117a" xmlns:ns4="b9c1d984-0a57-4485-bd9f-afa5be07a9d0" targetNamespace="http://schemas.microsoft.com/office/2006/metadata/properties" ma:root="true" ma:fieldsID="e6d1694befef773c0ee269f3b2feac7d" ns3:_="" ns4:_="">
    <xsd:import namespace="872e84ae-02b5-403a-8fa9-451a9e42117a"/>
    <xsd:import namespace="b9c1d984-0a57-4485-bd9f-afa5be07a9d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2e84ae-02b5-403a-8fa9-451a9e4211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c1d984-0a57-4485-bd9f-afa5be07a9d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2e84ae-02b5-403a-8fa9-451a9e42117a" xsi:nil="true"/>
  </documentManagement>
</p:properties>
</file>

<file path=customXml/itemProps1.xml><?xml version="1.0" encoding="utf-8"?>
<ds:datastoreItem xmlns:ds="http://schemas.openxmlformats.org/officeDocument/2006/customXml" ds:itemID="{585C614D-8C27-4A1E-A249-9F9F99E32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2e84ae-02b5-403a-8fa9-451a9e42117a"/>
    <ds:schemaRef ds:uri="b9c1d984-0a57-4485-bd9f-afa5be07a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AA7E80-753F-444D-97E1-064B74BDCA05}">
  <ds:schemaRefs>
    <ds:schemaRef ds:uri="http://schemas.microsoft.com/sharepoint/v3/contenttype/forms"/>
  </ds:schemaRefs>
</ds:datastoreItem>
</file>

<file path=customXml/itemProps3.xml><?xml version="1.0" encoding="utf-8"?>
<ds:datastoreItem xmlns:ds="http://schemas.openxmlformats.org/officeDocument/2006/customXml" ds:itemID="{1F26D7CF-6434-4180-BE2D-F5FE1C60333A}">
  <ds:schemaRefs>
    <ds:schemaRef ds:uri="http://schemas.microsoft.com/office/2006/metadata/properties"/>
    <ds:schemaRef ds:uri="http://schemas.microsoft.com/office/infopath/2007/PartnerControls"/>
    <ds:schemaRef ds:uri="872e84ae-02b5-403a-8fa9-451a9e42117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Fletcher, Grace</dc:creator>
  <cp:keywords/>
  <dc:description/>
  <cp:lastModifiedBy>Fletcher, Grace</cp:lastModifiedBy>
  <cp:revision>2</cp:revision>
  <dcterms:created xsi:type="dcterms:W3CDTF">2026-04-14T17:42:00Z</dcterms:created>
  <dcterms:modified xsi:type="dcterms:W3CDTF">2026-04-14T17:42:00Z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0x010100055A780500341049B00EE641355D89F2</vt:lpwstr>
  </property>
</Properties>
</file>