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hange-enablement"/>
    <w:p>
      <w:pPr>
        <w:pStyle w:val="Heading1"/>
      </w:pPr>
      <w:r>
        <w:t xml:space="preserve">Change Enablement</w:t>
      </w:r>
    </w:p>
    <w:bookmarkStart w:id="20" w:name="what-is-change-enablement"/>
    <w:p>
      <w:pPr>
        <w:pStyle w:val="Heading2"/>
      </w:pPr>
      <w:r>
        <w:t xml:space="preserve">What is Change Enablement?</w:t>
      </w:r>
    </w:p>
    <w:p>
      <w:pPr>
        <w:pStyle w:val="FirstParagraph"/>
      </w:pPr>
      <w:r>
        <w:t xml:space="preserve">Change Enablement is an ITIL 4 practice that ensures changes to IT services are assessed, approved, implemented, and reviewed in a controlled manner. The objective is to maximize successful changes while minimizing risks and disruptions.</w:t>
      </w:r>
    </w:p>
    <w:p>
      <w:pPr>
        <w:pStyle w:val="BodyText"/>
      </w:pPr>
      <w:r>
        <w:t xml:space="preserve">Changes may include software upgrades, network modifications, security updates, or the implementation of new systems.</w:t>
      </w:r>
    </w:p>
    <w:bookmarkEnd w:id="20"/>
    <w:bookmarkStart w:id="21" w:name="why-does-it-matter"/>
    <w:p>
      <w:pPr>
        <w:pStyle w:val="Heading2"/>
      </w:pPr>
      <w:r>
        <w:t xml:space="preserve">Why Does It Matter?</w:t>
      </w:r>
    </w:p>
    <w:p>
      <w:pPr>
        <w:pStyle w:val="FirstParagraph"/>
      </w:pPr>
      <w:r>
        <w:t xml:space="preserve">Technology environments are constantly evolving. Organizations need to make improvements and updates while maintaining service stability. Change Enablement helps ensure that changes are planned properly, risks are evaluated, and stakeholders are informed.</w:t>
      </w:r>
    </w:p>
    <w:p>
      <w:pPr>
        <w:pStyle w:val="BodyText"/>
      </w:pPr>
      <w:r>
        <w:t xml:space="preserve">This practice reduces the likelihood of service interruptions caused by poorly planned changes.</w:t>
      </w:r>
    </w:p>
    <w:bookmarkEnd w:id="21"/>
    <w:bookmarkStart w:id="22" w:name="Xa2966efe3eefb28dd63d7fe65613ec1e92befdd"/>
    <w:p>
      <w:pPr>
        <w:pStyle w:val="Heading2"/>
      </w:pPr>
      <w:r>
        <w:t xml:space="preserve">What Goes Wrong When It Is Missing or Done Poorly?</w:t>
      </w:r>
    </w:p>
    <w:p>
      <w:pPr>
        <w:pStyle w:val="FirstParagraph"/>
      </w:pPr>
      <w:r>
        <w:t xml:space="preserve">Without Change Enablement, changes may be implemented without proper testing or approval. This can result in system failures, security vulnerabilities, service outages, and loss of important data.</w:t>
      </w:r>
    </w:p>
    <w:p>
      <w:pPr>
        <w:pStyle w:val="BodyText"/>
      </w:pPr>
      <w:r>
        <w:t xml:space="preserve">Poorly managed changes can also increase costs and damage the organization’s reputation.</w:t>
      </w:r>
    </w:p>
    <w:bookmarkEnd w:id="22"/>
    <w:bookmarkStart w:id="23" w:name="example-from-awwda"/>
    <w:p>
      <w:pPr>
        <w:pStyle w:val="Heading2"/>
      </w:pPr>
      <w:r>
        <w:t xml:space="preserve">Example from AWWDA</w:t>
      </w:r>
    </w:p>
    <w:p>
      <w:pPr>
        <w:pStyle w:val="FirstParagraph"/>
      </w:pPr>
      <w:r>
        <w:t xml:space="preserve">Suppose the ICT department plans to upgrade a billing or document management system used by staff. Before implementation, the team would assess risks, schedule the upgrade, communicate with affected users, test the changes, and monitor the system after deployment to ensure successful implementation.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2026-06-23T07:32:15Z</dcterms:created>
  <dcterms:modified xsi:type="dcterms:W3CDTF">2026-06-23T07:32:15Z</dcterms:modified>
</cp:coreProperties>
</file>

<file path=docProps/custom.xml><?xml version="1.0" encoding="utf-8"?>
<Properties xmlns="http://schemas.openxmlformats.org/officeDocument/2006/custom-properties" xmlns:vt="http://schemas.openxmlformats.org/officeDocument/2006/docPropsVTypes"/>
</file>