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21"/>
          <w:szCs w:val="24"/>
          <w:lang w:val="en-US" w:eastAsia="zh-CN"/>
        </w:rPr>
        <w:t xml:space="preserve">         </w:t>
      </w:r>
      <w:r>
        <w:rPr>
          <w:rFonts w:hint="default" w:ascii="Times New Roman" w:hAnsi="Times New Roman" w:cs="Times New Roman"/>
        </w:rPr>
        <w:t>Introduction to Three-Phase Pad-Mounted Transformers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What is a Three-Phase Pad-Mounted Transformer?</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 three-phase pad-mounted transformer is a type of electrical transformer designed for outdoor installation at ground level, typically mounted on a concrete pad. These transformers are commonly used in distribution networks to step down high-voltage primary power to a lower, more usable voltage for commercial, industrial, and residential applications.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Key Features and Benefits</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Compact and Secure Design</w:t>
      </w:r>
      <w:r>
        <w:rPr>
          <w:rFonts w:hint="default" w:ascii="Times New Roman" w:hAnsi="Times New Roman" w:cs="Times New Roman"/>
        </w:rPr>
        <w:t>: Pad-mounted transformers have a compact design and are enclosed in a tamper-resistant cabinet, providing safety and reliability in public areas.</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Outdoor Installation</w:t>
      </w:r>
      <w:r>
        <w:rPr>
          <w:rFonts w:hint="default" w:ascii="Times New Roman" w:hAnsi="Times New Roman" w:cs="Times New Roman"/>
        </w:rPr>
        <w:t>: These transformers are designed to withstand harsh outdoor conditions, including exposure to sunlight, rain, and temperature variations.</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Low Noise Operation</w:t>
      </w:r>
      <w:r>
        <w:rPr>
          <w:rFonts w:hint="default" w:ascii="Times New Roman" w:hAnsi="Times New Roman" w:cs="Times New Roman"/>
        </w:rPr>
        <w:t>: Pad-mounted transformers are designed to operate quietly, making them suitable for installation in residential and urban areas.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rPr>
          <w:rFonts w:hint="default" w:ascii="Times New Roman" w:hAnsi="Times New Roman" w:cs="Times New Roman"/>
        </w:rPr>
      </w:pPr>
    </w:p>
    <w:p>
      <w:pPr>
        <w:keepNext w:val="0"/>
        <w:keepLines w:val="0"/>
        <w:widowControl/>
        <w:suppressLineNumbers w:val="0"/>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Components of a Three-Phase Pad-Mounted Transformer</w:t>
      </w:r>
    </w:p>
    <w:p>
      <w:pPr>
        <w:pStyle w:val="4"/>
        <w:keepNext w:val="0"/>
        <w:keepLines w:val="0"/>
        <w:widowControl/>
        <w:numPr>
          <w:ilvl w:val="0"/>
          <w:numId w:val="2"/>
        </w:numPr>
        <w:suppressLineNumbers w:val="0"/>
        <w:rPr>
          <w:rFonts w:hint="default" w:ascii="Times New Roman" w:hAnsi="Times New Roman" w:cs="Times New Roman"/>
        </w:rPr>
      </w:pPr>
      <w:r>
        <w:rPr>
          <w:rStyle w:val="7"/>
          <w:rFonts w:hint="default" w:ascii="Times New Roman" w:hAnsi="Times New Roman" w:cs="Times New Roman"/>
        </w:rPr>
        <w:t>Core and Coil Assembly</w:t>
      </w:r>
    </w:p>
    <w:p>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Core</w:t>
      </w:r>
      <w:r>
        <w:rPr>
          <w:rFonts w:hint="default" w:ascii="Times New Roman" w:hAnsi="Times New Roman" w:cs="Times New Roman"/>
        </w:rPr>
        <w:t>: Made of high-grade silicon steel to minimize core losses and enhance efficiency.</w:t>
      </w:r>
    </w:p>
    <w:p>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Coils</w:t>
      </w:r>
      <w:r>
        <w:rPr>
          <w:rFonts w:hint="default" w:ascii="Times New Roman" w:hAnsi="Times New Roman" w:cs="Times New Roman"/>
        </w:rPr>
        <w:t>: Typically made of copper or aluminum, these are wound around the core to create the primary and secondary windings.</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rPr>
      </w:pPr>
    </w:p>
    <w:p>
      <w:pPr>
        <w:pStyle w:val="4"/>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Tank and Cabinet</w:t>
      </w:r>
    </w:p>
    <w:p>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Tank</w:t>
      </w:r>
      <w:r>
        <w:rPr>
          <w:rFonts w:hint="default" w:ascii="Times New Roman" w:hAnsi="Times New Roman" w:cs="Times New Roman"/>
        </w:rPr>
        <w:t>: The transformer core and coils are housed in a steel tank filled with transformer oil for cooling and insulation.</w:t>
      </w:r>
    </w:p>
    <w:p>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Cabinet</w:t>
      </w:r>
      <w:r>
        <w:rPr>
          <w:rFonts w:hint="default" w:ascii="Times New Roman" w:hAnsi="Times New Roman" w:cs="Times New Roman"/>
        </w:rPr>
        <w:t>: The entire assembly is enclosed in a tamper-proof, weather-resistant cabinet.</w:t>
      </w:r>
    </w:p>
    <w:p>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pPr>
        <w:pStyle w:val="4"/>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Cooling System</w:t>
      </w:r>
    </w:p>
    <w:p>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Oil Cooling</w:t>
      </w:r>
      <w:r>
        <w:rPr>
          <w:rFonts w:hint="default" w:ascii="Times New Roman" w:hAnsi="Times New Roman" w:cs="Times New Roman"/>
        </w:rPr>
        <w:t>: The transformer oil circulates to dissipate heat generated during operation.</w:t>
      </w:r>
    </w:p>
    <w:p>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Radiators</w:t>
      </w:r>
      <w:r>
        <w:rPr>
          <w:rFonts w:hint="default" w:ascii="Times New Roman" w:hAnsi="Times New Roman" w:cs="Times New Roman"/>
        </w:rPr>
        <w:t>: Attached to the tank to increase the surface area for better heat dissipation.</w:t>
      </w:r>
    </w:p>
    <w:p>
      <w:pPr>
        <w:pStyle w:val="4"/>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Protection Devices</w:t>
      </w:r>
    </w:p>
    <w:p>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Fuses and Circuit Breakers</w:t>
      </w:r>
      <w:r>
        <w:rPr>
          <w:rFonts w:hint="default" w:ascii="Times New Roman" w:hAnsi="Times New Roman" w:cs="Times New Roman"/>
        </w:rPr>
        <w:t>: Protect the transformer from overcurrent and short circuits.</w:t>
      </w:r>
    </w:p>
    <w:p>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Pressure Relief Device</w:t>
      </w:r>
      <w:r>
        <w:rPr>
          <w:rFonts w:hint="default" w:ascii="Times New Roman" w:hAnsi="Times New Roman" w:cs="Times New Roman"/>
        </w:rPr>
        <w:t>: Releases excessive pressure buildup inside the tank to prevent damage.</w:t>
      </w:r>
    </w:p>
    <w:p>
      <w:pPr>
        <w:pStyle w:val="4"/>
        <w:keepNext w:val="0"/>
        <w:keepLines w:val="0"/>
        <w:widowControl/>
        <w:numPr>
          <w:ilvl w:val="0"/>
          <w:numId w:val="2"/>
        </w:numPr>
        <w:suppressLineNumbers w:val="0"/>
        <w:ind w:left="0" w:leftChars="0" w:firstLine="0" w:firstLineChars="0"/>
        <w:rPr>
          <w:rFonts w:hint="default" w:ascii="Times New Roman" w:hAnsi="Times New Roman" w:cs="Times New Roman"/>
        </w:rPr>
      </w:pPr>
      <w:r>
        <w:rPr>
          <w:rStyle w:val="7"/>
          <w:rFonts w:hint="default" w:ascii="Times New Roman" w:hAnsi="Times New Roman" w:cs="Times New Roman"/>
        </w:rPr>
        <w:t>High Voltage and Low Voltage Bushings</w:t>
      </w:r>
    </w:p>
    <w:p>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High Voltage Bushings</w:t>
      </w:r>
      <w:r>
        <w:rPr>
          <w:rFonts w:hint="default" w:ascii="Times New Roman" w:hAnsi="Times New Roman" w:cs="Times New Roman"/>
        </w:rPr>
        <w:t>: Connect the transformer to the high-voltage primary supply.</w:t>
      </w:r>
    </w:p>
    <w:p>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Style w:val="7"/>
          <w:rFonts w:hint="default" w:ascii="Times New Roman" w:hAnsi="Times New Roman" w:cs="Times New Roman"/>
        </w:rPr>
        <w:t>Low Voltage Bushings</w:t>
      </w:r>
      <w:r>
        <w:rPr>
          <w:rFonts w:hint="default" w:ascii="Times New Roman" w:hAnsi="Times New Roman" w:cs="Times New Roman"/>
        </w:rPr>
        <w:t>: Provide connection points for the low-voltage secondary output.</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of Three-Phase Pad-Mounted Transformers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Commercial Buildings</w:t>
      </w:r>
      <w:r>
        <w:rPr>
          <w:rFonts w:hint="default" w:ascii="Times New Roman" w:hAnsi="Times New Roman" w:cs="Times New Roman"/>
        </w:rPr>
        <w:t>: Providing power to office buildings, shopping centers, and other commercial facilities.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Industrial Facilities</w:t>
      </w:r>
      <w:r>
        <w:rPr>
          <w:rFonts w:hint="default" w:ascii="Times New Roman" w:hAnsi="Times New Roman" w:cs="Times New Roman"/>
        </w:rPr>
        <w:t>: Supplying power to factories, warehouses, and other industrial operations.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Residential Areas</w:t>
      </w:r>
      <w:r>
        <w:rPr>
          <w:rFonts w:hint="default" w:ascii="Times New Roman" w:hAnsi="Times New Roman" w:cs="Times New Roman"/>
        </w:rPr>
        <w:t>: Distributing electricity to residential neighborhoods and housing developments.</w:t>
      </w:r>
    </w:p>
    <w:p>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Renewable Energy Projects</w:t>
      </w:r>
      <w:r>
        <w:rPr>
          <w:rFonts w:hint="default" w:ascii="Times New Roman" w:hAnsi="Times New Roman" w:cs="Times New Roman"/>
        </w:rPr>
        <w:t>: Integrating power from solar panels and wind turbines into the grid.</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Advantages of Using Three-Phase Pad-Mounted Transformers</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Ease of Installation</w:t>
      </w:r>
      <w:r>
        <w:rPr>
          <w:rFonts w:hint="default" w:ascii="Times New Roman" w:hAnsi="Times New Roman" w:cs="Times New Roman"/>
        </w:rPr>
        <w:t>: Quick and straightforward installation on a concrete pad without the need for additional structures.</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Safety</w:t>
      </w:r>
      <w:r>
        <w:rPr>
          <w:rFonts w:hint="default" w:ascii="Times New Roman" w:hAnsi="Times New Roman" w:cs="Times New Roman"/>
        </w:rPr>
        <w:t>: The tamper-resistant enclosure and secure design ensure safe operation in public and private areas.</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Reliability</w:t>
      </w:r>
      <w:r>
        <w:rPr>
          <w:rFonts w:hint="default" w:ascii="Times New Roman" w:hAnsi="Times New Roman" w:cs="Times New Roman"/>
        </w:rPr>
        <w:t>: Robust construction and protective devices contribute to long-term, reliable performance.</w:t>
      </w:r>
    </w:p>
    <w:p>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Low Maintenance</w:t>
      </w:r>
      <w:r>
        <w:rPr>
          <w:rFonts w:hint="default" w:ascii="Times New Roman" w:hAnsi="Times New Roman" w:cs="Times New Roman"/>
        </w:rPr>
        <w:t>: Designed for minimal maintenance with features like sealed tanks and durable components.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Three-phase pad-mounted transformers are essential components in modern electrical distribution networks, offering a reliable and efficient solution for stepping down high voltage to usable levels in various applications. Their compact design, secure enclosure, and robust construction make them suitable for outdoor installations in commercial, industrial, and residential settings. With their ease of installation and low maintenance requirements, these transformers provide a cost-effective and dependable power distribution solution.</w:t>
      </w:r>
    </w:p>
    <w:p>
      <w:pPr>
        <w:pStyle w:val="4"/>
        <w:keepNext w:val="0"/>
        <w:keepLines w:val="0"/>
        <w:widowControl/>
        <w:suppressLineNumbers w:val="0"/>
        <w:rPr>
          <w:rFonts w:hint="default" w:ascii="Times New Roman" w:hAnsi="Times New Roman" w:cs="Times New Roman"/>
        </w:rPr>
      </w:pPr>
    </w:p>
    <w:p>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Detailed Structure</w:t>
      </w:r>
    </w:p>
    <w:p>
      <w:pPr>
        <w:pStyle w:val="2"/>
        <w:keepNext w:val="0"/>
        <w:keepLines w:val="0"/>
        <w:widowControl/>
        <w:suppressLineNumbers w:val="0"/>
      </w:pPr>
      <w:r>
        <w:t>Design</w:t>
      </w:r>
    </w:p>
    <w:p>
      <w:pPr>
        <w:pStyle w:val="3"/>
        <w:keepNext w:val="0"/>
        <w:keepLines w:val="0"/>
        <w:widowControl/>
        <w:suppressLineNumbers w:val="0"/>
      </w:pPr>
      <w:r>
        <w:t>HV Bushing Config.:</w:t>
      </w:r>
    </w:p>
    <w:p>
      <w:pPr>
        <w:keepNext w:val="0"/>
        <w:keepLines w:val="0"/>
        <w:widowControl/>
        <w:numPr>
          <w:ilvl w:val="0"/>
          <w:numId w:val="9"/>
        </w:numPr>
        <w:suppressLineNumbers w:val="0"/>
        <w:spacing w:before="0" w:beforeAutospacing="1" w:after="0" w:afterAutospacing="1"/>
        <w:ind w:left="720" w:hanging="360"/>
      </w:pPr>
      <w:r>
        <w:t>Dead front or live front</w:t>
      </w:r>
    </w:p>
    <w:p>
      <w:pPr>
        <w:keepNext w:val="0"/>
        <w:keepLines w:val="0"/>
        <w:widowControl/>
        <w:numPr>
          <w:ilvl w:val="1"/>
          <w:numId w:val="9"/>
        </w:numPr>
        <w:suppressLineNumbers w:val="0"/>
        <w:spacing w:before="0" w:beforeAutospacing="1" w:after="0" w:afterAutospacing="1"/>
        <w:ind w:left="1440" w:hanging="360"/>
      </w:pPr>
      <w:r>
        <w:t>Loop feed or radial feed</w:t>
      </w:r>
    </w:p>
    <w:p>
      <w:pPr>
        <w:pStyle w:val="3"/>
        <w:keepNext w:val="0"/>
        <w:keepLines w:val="0"/>
        <w:widowControl/>
        <w:suppressLineNumbers w:val="0"/>
      </w:pPr>
      <w:r>
        <w:t>Fluid Options:</w:t>
      </w:r>
    </w:p>
    <w:p>
      <w:pPr>
        <w:keepNext w:val="0"/>
        <w:keepLines w:val="0"/>
        <w:widowControl/>
        <w:numPr>
          <w:ilvl w:val="0"/>
          <w:numId w:val="10"/>
        </w:numPr>
        <w:suppressLineNumbers w:val="0"/>
        <w:spacing w:before="0" w:beforeAutospacing="1" w:after="0" w:afterAutospacing="1"/>
        <w:ind w:left="720" w:hanging="360"/>
      </w:pPr>
      <w:r>
        <w:t>Type II Mineral Oil</w:t>
      </w:r>
    </w:p>
    <w:p>
      <w:pPr>
        <w:keepNext w:val="0"/>
        <w:keepLines w:val="0"/>
        <w:widowControl/>
        <w:numPr>
          <w:ilvl w:val="0"/>
          <w:numId w:val="10"/>
        </w:numPr>
        <w:suppressLineNumbers w:val="0"/>
        <w:spacing w:before="0" w:beforeAutospacing="1" w:after="0" w:afterAutospacing="1"/>
        <w:ind w:left="720" w:hanging="360"/>
      </w:pPr>
      <w:r>
        <w:t>Envirotemp™ FR3™</w:t>
      </w:r>
    </w:p>
    <w:p>
      <w:pPr>
        <w:pStyle w:val="3"/>
        <w:keepNext w:val="0"/>
        <w:keepLines w:val="0"/>
        <w:widowControl/>
        <w:suppressLineNumbers w:val="0"/>
      </w:pPr>
      <w:r>
        <w:t>Standard Gauge/Accessory Package:</w:t>
      </w:r>
    </w:p>
    <w:p>
      <w:pPr>
        <w:keepNext w:val="0"/>
        <w:keepLines w:val="0"/>
        <w:widowControl/>
        <w:numPr>
          <w:ilvl w:val="0"/>
          <w:numId w:val="11"/>
        </w:numPr>
        <w:suppressLineNumbers w:val="0"/>
        <w:spacing w:before="0" w:beforeAutospacing="1" w:after="0" w:afterAutospacing="1"/>
        <w:ind w:left="720" w:hanging="360"/>
      </w:pPr>
      <w:r>
        <w:t>Pressure relief valve</w:t>
      </w:r>
    </w:p>
    <w:p>
      <w:pPr>
        <w:keepNext w:val="0"/>
        <w:keepLines w:val="0"/>
        <w:widowControl/>
        <w:numPr>
          <w:ilvl w:val="0"/>
          <w:numId w:val="11"/>
        </w:numPr>
        <w:suppressLineNumbers w:val="0"/>
        <w:spacing w:before="0" w:beforeAutospacing="1" w:after="0" w:afterAutospacing="1"/>
        <w:ind w:left="720" w:hanging="360"/>
      </w:pPr>
      <w:r>
        <w:t>Pressure vacuum gauge</w:t>
      </w:r>
    </w:p>
    <w:p>
      <w:pPr>
        <w:keepNext w:val="0"/>
        <w:keepLines w:val="0"/>
        <w:widowControl/>
        <w:numPr>
          <w:ilvl w:val="0"/>
          <w:numId w:val="11"/>
        </w:numPr>
        <w:suppressLineNumbers w:val="0"/>
        <w:spacing w:before="0" w:beforeAutospacing="1" w:after="0" w:afterAutospacing="1"/>
        <w:ind w:left="720" w:hanging="360"/>
      </w:pPr>
      <w:r>
        <w:t>Liquid temp gauge</w:t>
      </w:r>
    </w:p>
    <w:p>
      <w:pPr>
        <w:keepNext w:val="0"/>
        <w:keepLines w:val="0"/>
        <w:widowControl/>
        <w:numPr>
          <w:ilvl w:val="0"/>
          <w:numId w:val="11"/>
        </w:numPr>
        <w:suppressLineNumbers w:val="0"/>
        <w:spacing w:before="0" w:beforeAutospacing="1" w:after="0" w:afterAutospacing="1"/>
        <w:ind w:left="720" w:hanging="360"/>
      </w:pPr>
      <w:r>
        <w:t>Liquid level gauge</w:t>
      </w:r>
    </w:p>
    <w:p>
      <w:pPr>
        <w:keepNext w:val="0"/>
        <w:keepLines w:val="0"/>
        <w:widowControl/>
        <w:numPr>
          <w:ilvl w:val="0"/>
          <w:numId w:val="11"/>
        </w:numPr>
        <w:suppressLineNumbers w:val="0"/>
        <w:spacing w:before="0" w:beforeAutospacing="1" w:after="0" w:afterAutospacing="1"/>
        <w:ind w:left="720" w:hanging="360"/>
      </w:pPr>
      <w:r>
        <w:t>Drain &amp; sample valve</w:t>
      </w:r>
    </w:p>
    <w:p>
      <w:pPr>
        <w:keepNext w:val="0"/>
        <w:keepLines w:val="0"/>
        <w:widowControl/>
        <w:numPr>
          <w:ilvl w:val="0"/>
          <w:numId w:val="11"/>
        </w:numPr>
        <w:suppressLineNumbers w:val="0"/>
        <w:spacing w:before="0" w:beforeAutospacing="1" w:after="0" w:afterAutospacing="1"/>
        <w:ind w:left="720" w:hanging="360"/>
      </w:pPr>
      <w:r>
        <w:t>Anodised aluminum nameplate</w:t>
      </w:r>
    </w:p>
    <w:p>
      <w:pPr>
        <w:keepNext w:val="0"/>
        <w:keepLines w:val="0"/>
        <w:widowControl/>
        <w:numPr>
          <w:ilvl w:val="0"/>
          <w:numId w:val="11"/>
        </w:numPr>
        <w:suppressLineNumbers w:val="0"/>
        <w:spacing w:before="0" w:beforeAutospacing="1" w:after="0" w:afterAutospacing="1"/>
        <w:ind w:left="720" w:hanging="360"/>
      </w:pPr>
      <w:r>
        <w:t>Adjustment taps</w:t>
      </w:r>
    </w:p>
    <w:p>
      <w:pPr>
        <w:pStyle w:val="3"/>
        <w:keepNext w:val="0"/>
        <w:keepLines w:val="0"/>
        <w:widowControl/>
        <w:suppressLineNumbers w:val="0"/>
      </w:pPr>
      <w:r>
        <w:t>Switch Options:</w:t>
      </w:r>
    </w:p>
    <w:p>
      <w:pPr>
        <w:keepNext w:val="0"/>
        <w:keepLines w:val="0"/>
        <w:widowControl/>
        <w:numPr>
          <w:ilvl w:val="0"/>
          <w:numId w:val="12"/>
        </w:numPr>
        <w:suppressLineNumbers w:val="0"/>
        <w:spacing w:before="0" w:beforeAutospacing="1" w:after="0" w:afterAutospacing="1"/>
        <w:ind w:left="720" w:hanging="360"/>
      </w:pPr>
      <w:r>
        <w:t>2 Position LBOR Switch</w:t>
      </w:r>
    </w:p>
    <w:p>
      <w:pPr>
        <w:keepNext w:val="0"/>
        <w:keepLines w:val="0"/>
        <w:widowControl/>
        <w:numPr>
          <w:ilvl w:val="0"/>
          <w:numId w:val="12"/>
        </w:numPr>
        <w:suppressLineNumbers w:val="0"/>
        <w:spacing w:before="0" w:beforeAutospacing="1" w:after="0" w:afterAutospacing="1"/>
        <w:ind w:left="720" w:hanging="360"/>
      </w:pPr>
      <w:r>
        <w:t>4 Position LBOR Switch (V-blade or T-blade)</w:t>
      </w:r>
    </w:p>
    <w:p>
      <w:pPr>
        <w:keepNext w:val="0"/>
        <w:keepLines w:val="0"/>
        <w:widowControl/>
        <w:numPr>
          <w:ilvl w:val="0"/>
          <w:numId w:val="12"/>
        </w:numPr>
        <w:suppressLineNumbers w:val="0"/>
        <w:spacing w:before="0" w:beforeAutospacing="1" w:after="0" w:afterAutospacing="1"/>
        <w:ind w:left="720" w:hanging="360"/>
      </w:pPr>
      <w:r>
        <w:t>(3) 2 Position LBOR Switches</w:t>
      </w:r>
    </w:p>
    <w:p>
      <w:pPr>
        <w:pStyle w:val="3"/>
        <w:keepNext w:val="0"/>
        <w:keepLines w:val="0"/>
        <w:widowControl/>
        <w:suppressLineNumbers w:val="0"/>
      </w:pPr>
    </w:p>
    <w:p>
      <w:pPr>
        <w:pStyle w:val="3"/>
        <w:keepNext w:val="0"/>
        <w:keepLines w:val="0"/>
        <w:widowControl/>
        <w:suppressLineNumbers w:val="0"/>
      </w:pPr>
      <w:bookmarkStart w:id="0" w:name="_GoBack"/>
      <w:bookmarkEnd w:id="0"/>
      <w:r>
        <w:t>Fusing Options:</w:t>
      </w:r>
    </w:p>
    <w:p>
      <w:pPr>
        <w:keepNext w:val="0"/>
        <w:keepLines w:val="0"/>
        <w:widowControl/>
        <w:numPr>
          <w:ilvl w:val="0"/>
          <w:numId w:val="13"/>
        </w:numPr>
        <w:suppressLineNumbers w:val="0"/>
        <w:spacing w:before="0" w:beforeAutospacing="1" w:after="0" w:afterAutospacing="1"/>
        <w:ind w:left="720" w:hanging="360"/>
      </w:pPr>
      <w:r>
        <w:t>Bayonets w/ isolation links</w:t>
      </w:r>
    </w:p>
    <w:p>
      <w:pPr>
        <w:keepNext w:val="0"/>
        <w:keepLines w:val="0"/>
        <w:widowControl/>
        <w:numPr>
          <w:ilvl w:val="0"/>
          <w:numId w:val="13"/>
        </w:numPr>
        <w:suppressLineNumbers w:val="0"/>
        <w:spacing w:before="0" w:beforeAutospacing="1" w:after="0" w:afterAutospacing="1"/>
        <w:ind w:left="720" w:hanging="360"/>
      </w:pPr>
      <w:r>
        <w:t>Bayonets w/ ELSP</w:t>
      </w:r>
    </w:p>
    <w:p>
      <w:pPr>
        <w:pStyle w:val="3"/>
        <w:keepNext w:val="0"/>
        <w:keepLines w:val="0"/>
        <w:widowControl/>
        <w:suppressLineNumbers w:val="0"/>
      </w:pPr>
      <w:r>
        <w:t>Construction:</w:t>
      </w:r>
    </w:p>
    <w:p>
      <w:pPr>
        <w:keepNext w:val="0"/>
        <w:keepLines w:val="0"/>
        <w:widowControl/>
        <w:numPr>
          <w:ilvl w:val="0"/>
          <w:numId w:val="14"/>
        </w:numPr>
        <w:suppressLineNumbers w:val="0"/>
        <w:spacing w:before="0" w:beforeAutospacing="1" w:after="0" w:afterAutospacing="1"/>
        <w:ind w:left="720" w:hanging="360"/>
      </w:pPr>
      <w:r>
        <w:t>Burr-free, grain-oriented, silicon steel, 5-legged core</w:t>
      </w:r>
    </w:p>
    <w:p>
      <w:pPr>
        <w:keepNext w:val="0"/>
        <w:keepLines w:val="0"/>
        <w:widowControl/>
        <w:numPr>
          <w:ilvl w:val="0"/>
          <w:numId w:val="14"/>
        </w:numPr>
        <w:suppressLineNumbers w:val="0"/>
        <w:spacing w:before="0" w:beforeAutospacing="1" w:after="0" w:afterAutospacing="1"/>
        <w:ind w:left="720" w:hanging="360"/>
      </w:pPr>
      <w:r>
        <w:t>Rectangular wound copper or aluminum windings</w:t>
      </w:r>
    </w:p>
    <w:p>
      <w:pPr>
        <w:keepNext w:val="0"/>
        <w:keepLines w:val="0"/>
        <w:widowControl/>
        <w:numPr>
          <w:ilvl w:val="0"/>
          <w:numId w:val="14"/>
        </w:numPr>
        <w:suppressLineNumbers w:val="0"/>
        <w:spacing w:before="0" w:beforeAutospacing="1" w:after="0" w:afterAutospacing="1"/>
        <w:ind w:left="720" w:hanging="360"/>
      </w:pPr>
      <w:r>
        <w:t>Carbon reinforced or stainless steel tank</w:t>
      </w:r>
    </w:p>
    <w:p>
      <w:pPr>
        <w:keepNext w:val="0"/>
        <w:keepLines w:val="0"/>
        <w:widowControl/>
        <w:numPr>
          <w:ilvl w:val="0"/>
          <w:numId w:val="14"/>
        </w:numPr>
        <w:suppressLineNumbers w:val="0"/>
        <w:spacing w:before="0" w:beforeAutospacing="1" w:after="0" w:afterAutospacing="1"/>
        <w:ind w:left="720" w:hanging="360"/>
      </w:pPr>
      <w:r>
        <w:t>Steel divider between HV and LV cabinets</w:t>
      </w:r>
    </w:p>
    <w:p>
      <w:pPr>
        <w:keepNext w:val="0"/>
        <w:keepLines w:val="0"/>
        <w:widowControl/>
        <w:numPr>
          <w:ilvl w:val="0"/>
          <w:numId w:val="14"/>
        </w:numPr>
        <w:suppressLineNumbers w:val="0"/>
        <w:spacing w:before="0" w:beforeAutospacing="1" w:after="0" w:afterAutospacing="1"/>
        <w:ind w:left="720" w:hanging="360"/>
      </w:pPr>
      <w:r>
        <w:t>(4) Lifting lugs</w:t>
      </w:r>
    </w:p>
    <w:p>
      <w:pPr>
        <w:keepNext w:val="0"/>
        <w:keepLines w:val="0"/>
        <w:widowControl/>
        <w:numPr>
          <w:ilvl w:val="0"/>
          <w:numId w:val="14"/>
        </w:numPr>
        <w:suppressLineNumbers w:val="0"/>
        <w:spacing w:before="0" w:beforeAutospacing="1" w:after="0" w:afterAutospacing="1"/>
        <w:ind w:left="720" w:hanging="360"/>
      </w:pPr>
      <w:r>
        <w:t>Penta-head captive bolt</w:t>
      </w:r>
    </w:p>
    <w:p>
      <w:pPr>
        <w:pStyle w:val="3"/>
        <w:keepNext w:val="0"/>
        <w:keepLines w:val="0"/>
        <w:widowControl/>
        <w:suppressLineNumbers w:val="0"/>
      </w:pPr>
      <w:r>
        <w:t>Optional Design Features &amp; Accessories:</w:t>
      </w:r>
    </w:p>
    <w:p>
      <w:pPr>
        <w:keepNext w:val="0"/>
        <w:keepLines w:val="0"/>
        <w:widowControl/>
        <w:numPr>
          <w:ilvl w:val="0"/>
          <w:numId w:val="15"/>
        </w:numPr>
        <w:suppressLineNumbers w:val="0"/>
        <w:spacing w:before="0" w:beforeAutospacing="1" w:after="0" w:afterAutospacing="1"/>
        <w:ind w:left="720" w:hanging="360"/>
      </w:pPr>
      <w:r>
        <w:t>Gauges w/ Contacts</w:t>
      </w:r>
    </w:p>
    <w:p>
      <w:pPr>
        <w:keepNext w:val="0"/>
        <w:keepLines w:val="0"/>
        <w:widowControl/>
        <w:numPr>
          <w:ilvl w:val="0"/>
          <w:numId w:val="15"/>
        </w:numPr>
        <w:suppressLineNumbers w:val="0"/>
        <w:spacing w:before="0" w:beforeAutospacing="1" w:after="0" w:afterAutospacing="1"/>
        <w:ind w:left="720" w:hanging="360"/>
      </w:pPr>
      <w:r>
        <w:t>External drain and sample valve</w:t>
      </w:r>
    </w:p>
    <w:p>
      <w:pPr>
        <w:keepNext w:val="0"/>
        <w:keepLines w:val="0"/>
        <w:widowControl/>
        <w:numPr>
          <w:ilvl w:val="0"/>
          <w:numId w:val="15"/>
        </w:numPr>
        <w:suppressLineNumbers w:val="0"/>
        <w:spacing w:before="0" w:beforeAutospacing="1" w:after="0" w:afterAutospacing="1"/>
        <w:ind w:left="720" w:hanging="360"/>
      </w:pPr>
      <w:r>
        <w:t>Electro-static Shielding</w:t>
      </w:r>
    </w:p>
    <w:p>
      <w:pPr>
        <w:keepNext w:val="0"/>
        <w:keepLines w:val="0"/>
        <w:widowControl/>
        <w:numPr>
          <w:ilvl w:val="0"/>
          <w:numId w:val="15"/>
        </w:numPr>
        <w:suppressLineNumbers w:val="0"/>
        <w:spacing w:before="0" w:beforeAutospacing="1" w:after="0" w:afterAutospacing="1"/>
        <w:ind w:left="720" w:hanging="360"/>
      </w:pPr>
      <w:r>
        <w:t>K-Factor Design K4, K13, K20</w:t>
      </w:r>
    </w:p>
    <w:p>
      <w:pPr>
        <w:keepNext w:val="0"/>
        <w:keepLines w:val="0"/>
        <w:widowControl/>
        <w:numPr>
          <w:ilvl w:val="0"/>
          <w:numId w:val="15"/>
        </w:numPr>
        <w:suppressLineNumbers w:val="0"/>
        <w:spacing w:before="0" w:beforeAutospacing="1" w:after="0" w:afterAutospacing="1"/>
        <w:ind w:left="720" w:hanging="360"/>
      </w:pPr>
      <w:r>
        <w:t>Step-up Design</w:t>
      </w:r>
    </w:p>
    <w:p>
      <w:pPr>
        <w:keepNext w:val="0"/>
        <w:keepLines w:val="0"/>
        <w:widowControl/>
        <w:numPr>
          <w:ilvl w:val="0"/>
          <w:numId w:val="15"/>
        </w:numPr>
        <w:suppressLineNumbers w:val="0"/>
        <w:spacing w:before="0" w:beforeAutospacing="1" w:after="0" w:afterAutospacing="1"/>
        <w:ind w:left="720" w:hanging="360"/>
        <w:rPr>
          <w:rFonts w:hint="default"/>
          <w:b/>
          <w:bCs/>
          <w:sz w:val="21"/>
          <w:szCs w:val="24"/>
          <w:lang w:val="en-US" w:eastAsia="zh-CN"/>
        </w:rPr>
      </w:pPr>
      <w:r>
        <w:t>Surge-Arresters</w:t>
      </w:r>
    </w:p>
    <w:tbl>
      <w:tblPr>
        <w:tblStyle w:val="5"/>
        <w:tblW w:w="66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86"/>
        <w:gridCol w:w="43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6616"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ascii="Arial" w:hAnsi="Arial" w:cs="Arial"/>
                <w:b/>
                <w:bCs/>
                <w:i w:val="0"/>
                <w:iCs w:val="0"/>
                <w:color w:val="3BA5D3"/>
                <w:sz w:val="24"/>
                <w:szCs w:val="24"/>
                <w:u w:val="none"/>
              </w:rPr>
            </w:pPr>
            <w:r>
              <w:rPr>
                <w:rFonts w:hint="default" w:ascii="Arial" w:hAnsi="Arial" w:eastAsia="宋体" w:cs="Arial"/>
                <w:b/>
                <w:bCs/>
                <w:i w:val="0"/>
                <w:iCs w:val="0"/>
                <w:color w:val="3BA5D3"/>
                <w:kern w:val="0"/>
                <w:sz w:val="24"/>
                <w:szCs w:val="24"/>
                <w:u w:val="none"/>
                <w:lang w:val="en-US" w:eastAsia="zh-CN" w:bidi="ar"/>
              </w:rPr>
              <w:t>Available Ratings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661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18"/>
                <w:szCs w:val="18"/>
                <w:u w:val="none"/>
              </w:rPr>
            </w:pPr>
            <w:r>
              <w:rPr>
                <w:rFonts w:hint="default" w:ascii="Arial" w:hAnsi="Arial" w:eastAsia="宋体" w:cs="Arial"/>
                <w:i w:val="0"/>
                <w:iCs w:val="0"/>
                <w:color w:val="000000"/>
                <w:kern w:val="0"/>
                <w:sz w:val="18"/>
                <w:szCs w:val="18"/>
                <w:u w:val="none"/>
                <w:lang w:val="en-US" w:eastAsia="zh-CN" w:bidi="ar"/>
              </w:rPr>
              <w:t>Table 1.Typical Transformer Ratings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2" w:hRule="atLeast"/>
        </w:trPr>
        <w:tc>
          <w:tcPr>
            <w:tcW w:w="2289" w:type="dxa"/>
            <w:vMerge w:val="restart"/>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Sizes (kVA)</w:t>
            </w:r>
            <w:r>
              <w:rPr>
                <w:rFonts w:ascii="宋体" w:hAnsi="宋体" w:eastAsia="宋体" w:cs="宋体"/>
                <w:i w:val="0"/>
                <w:iCs w:val="0"/>
                <w:color w:val="000000"/>
                <w:kern w:val="0"/>
                <w:sz w:val="18"/>
                <w:szCs w:val="18"/>
                <w:u w:val="none"/>
                <w:lang w:val="en-US" w:eastAsia="zh-CN" w:bidi="ar"/>
              </w:rPr>
              <w:br w:type="textWrapping"/>
            </w:r>
            <w:r>
              <w:rPr>
                <w:rFonts w:hint="default" w:ascii="Arial" w:hAnsi="Arial" w:eastAsia="宋体" w:cs="Arial"/>
                <w:i w:val="0"/>
                <w:iCs w:val="0"/>
                <w:color w:val="000000"/>
                <w:kern w:val="0"/>
                <w:sz w:val="16"/>
                <w:szCs w:val="16"/>
                <w:u w:val="none"/>
                <w:lang w:val="en-US" w:eastAsia="zh-CN" w:bidi="ar"/>
              </w:rPr>
              <w:br w:type="textWrapping"/>
            </w:r>
            <w:r>
              <w:rPr>
                <w:rFonts w:ascii="宋体" w:hAnsi="宋体" w:eastAsia="宋体" w:cs="宋体"/>
                <w:i w:val="0"/>
                <w:iCs w:val="0"/>
                <w:color w:val="000000"/>
                <w:kern w:val="0"/>
                <w:sz w:val="18"/>
                <w:szCs w:val="18"/>
                <w:u w:val="none"/>
                <w:lang w:val="en-US" w:eastAsia="zh-CN" w:bidi="ar"/>
              </w:rPr>
              <w:t>Frequency</w:t>
            </w:r>
            <w:r>
              <w:rPr>
                <w:rFonts w:ascii="宋体" w:hAnsi="宋体" w:eastAsia="宋体" w:cs="宋体"/>
                <w:i w:val="0"/>
                <w:iCs w:val="0"/>
                <w:color w:val="000000"/>
                <w:kern w:val="0"/>
                <w:sz w:val="18"/>
                <w:szCs w:val="18"/>
                <w:u w:val="none"/>
                <w:lang w:val="en-US" w:eastAsia="zh-CN" w:bidi="ar"/>
              </w:rPr>
              <w:br w:type="textWrapping"/>
            </w:r>
            <w:r>
              <w:rPr>
                <w:rFonts w:ascii="宋体" w:hAnsi="宋体" w:eastAsia="宋体" w:cs="宋体"/>
                <w:i w:val="0"/>
                <w:iCs w:val="0"/>
                <w:color w:val="000000"/>
                <w:kern w:val="0"/>
                <w:sz w:val="18"/>
                <w:szCs w:val="18"/>
                <w:u w:val="none"/>
                <w:lang w:val="en-US" w:eastAsia="zh-CN" w:bidi="ar"/>
              </w:rPr>
              <w:t>Cooling Class</w:t>
            </w:r>
            <w:r>
              <w:rPr>
                <w:rFonts w:ascii="宋体" w:hAnsi="宋体" w:eastAsia="宋体" w:cs="宋体"/>
                <w:i w:val="0"/>
                <w:iCs w:val="0"/>
                <w:color w:val="000000"/>
                <w:kern w:val="0"/>
                <w:sz w:val="18"/>
                <w:szCs w:val="18"/>
                <w:u w:val="none"/>
                <w:lang w:val="en-US" w:eastAsia="zh-CN" w:bidi="ar"/>
              </w:rPr>
              <w:br w:type="textWrapping"/>
            </w:r>
            <w:r>
              <w:rPr>
                <w:rFonts w:ascii="宋体" w:hAnsi="宋体" w:eastAsia="宋体" w:cs="宋体"/>
                <w:i w:val="0"/>
                <w:iCs w:val="0"/>
                <w:color w:val="000000"/>
                <w:kern w:val="0"/>
                <w:sz w:val="18"/>
                <w:szCs w:val="18"/>
                <w:u w:val="none"/>
                <w:lang w:val="en-US" w:eastAsia="zh-CN" w:bidi="ar"/>
              </w:rPr>
              <w:t>Temperature Rise</w:t>
            </w: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45,75,112.5,150,225,300,500,750,1000,</w:t>
            </w:r>
            <w:r>
              <w:rPr>
                <w:rFonts w:ascii="宋体" w:hAnsi="宋体" w:eastAsia="宋体" w:cs="宋体"/>
                <w:i w:val="0"/>
                <w:iCs w:val="0"/>
                <w:color w:val="000000"/>
                <w:kern w:val="0"/>
                <w:sz w:val="18"/>
                <w:szCs w:val="18"/>
                <w:u w:val="none"/>
                <w:lang w:val="en-US" w:eastAsia="zh-CN" w:bidi="ar"/>
              </w:rPr>
              <w:br w:type="textWrapping"/>
            </w:r>
            <w:r>
              <w:rPr>
                <w:rFonts w:ascii="宋体" w:hAnsi="宋体" w:eastAsia="宋体" w:cs="宋体"/>
                <w:i w:val="0"/>
                <w:iCs w:val="0"/>
                <w:color w:val="000000"/>
                <w:kern w:val="0"/>
                <w:sz w:val="18"/>
                <w:szCs w:val="18"/>
                <w:u w:val="none"/>
                <w:lang w:val="en-US" w:eastAsia="zh-CN" w:bidi="ar"/>
              </w:rPr>
              <w:t xml:space="preserve">  1500,2000,2500,3000,3750,5000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1"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60 Hz or 50 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ONAN or KNAN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55C,65℃,55/65℃,75℃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28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Voltages</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Available in△or Yconfiguration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2289" w:type="dxa"/>
            <w:vMerge w:val="restart"/>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600V</w:t>
            </w: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208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416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480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600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228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2.5kv-5kv</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2400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4160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4800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2289" w:type="dxa"/>
            <w:vMerge w:val="restart"/>
            <w:tcBorders>
              <w:top w:val="single" w:color="000000" w:sz="4" w:space="0"/>
              <w:left w:val="single" w:color="000000" w:sz="4" w:space="0"/>
              <w:bottom w:val="single" w:color="000000" w:sz="4" w:space="0"/>
              <w:right w:val="single" w:color="000000" w:sz="4" w:space="0"/>
            </w:tcBorders>
            <w:shd w:val="clear" w:color="auto" w:fill="DCEDF5"/>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15kV</w:t>
            </w: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12000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12470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13200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13800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14400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28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25kV</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20780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21600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22900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24940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28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26400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2289" w:type="dxa"/>
            <w:vMerge w:val="restart"/>
            <w:tcBorders>
              <w:top w:val="nil"/>
              <w:left w:val="single" w:color="3BA5D3" w:sz="8" w:space="0"/>
              <w:bottom w:val="single" w:color="3BA5D3" w:sz="8" w:space="0"/>
              <w:right w:val="single" w:color="FFFFFF" w:sz="8" w:space="0"/>
            </w:tcBorders>
            <w:shd w:val="clear" w:color="auto" w:fill="DCEDF5"/>
            <w:vAlign w:val="center"/>
          </w:tcPr>
          <w:p>
            <w:pPr>
              <w:keepNext w:val="0"/>
              <w:keepLines w:val="0"/>
              <w:widowControl/>
              <w:suppressLineNumbers w:val="0"/>
              <w:jc w:val="righ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35kV</w:t>
            </w:r>
          </w:p>
        </w:tc>
        <w:tc>
          <w:tcPr>
            <w:tcW w:w="4327" w:type="dxa"/>
            <w:tcBorders>
              <w:top w:val="nil"/>
              <w:left w:val="single" w:color="FFFFFF" w:sz="8" w:space="0"/>
              <w:bottom w:val="single" w:color="3BA5D3" w:sz="8" w:space="0"/>
              <w:right w:val="single" w:color="3BA5D3" w:sz="8" w:space="0"/>
            </w:tcBorders>
            <w:shd w:val="clear" w:color="auto" w:fill="DCEDF5"/>
            <w:vAlign w:val="top"/>
          </w:tcPr>
          <w:p>
            <w:pPr>
              <w:keepNext w:val="0"/>
              <w:keepLines w:val="0"/>
              <w:widowControl/>
              <w:suppressLineNumbers w:val="0"/>
              <w:jc w:val="left"/>
              <w:textAlignment w:val="top"/>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33000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289" w:type="dxa"/>
            <w:vMerge w:val="continue"/>
            <w:tcBorders>
              <w:top w:val="nil"/>
              <w:left w:val="single" w:color="3BA5D3" w:sz="8" w:space="0"/>
              <w:bottom w:val="single" w:color="3BA5D3" w:sz="8" w:space="0"/>
              <w:right w:val="single" w:color="FFFFFF" w:sz="8" w:space="0"/>
            </w:tcBorders>
            <w:shd w:val="clear" w:color="auto" w:fill="DCEDF5"/>
            <w:vAlign w:val="center"/>
          </w:tcPr>
          <w:p>
            <w:pPr>
              <w:jc w:val="right"/>
              <w:rPr>
                <w:rFonts w:hint="eastAsia" w:ascii="宋体" w:hAnsi="宋体" w:eastAsia="宋体" w:cs="宋体"/>
                <w:i w:val="0"/>
                <w:iCs w:val="0"/>
                <w:color w:val="000000"/>
                <w:sz w:val="18"/>
                <w:szCs w:val="18"/>
                <w:u w:val="none"/>
              </w:rPr>
            </w:pPr>
          </w:p>
        </w:tc>
        <w:tc>
          <w:tcPr>
            <w:tcW w:w="4327" w:type="dxa"/>
            <w:tcBorders>
              <w:top w:val="single" w:color="3BA5D3" w:sz="8" w:space="0"/>
              <w:left w:val="single" w:color="FFFFFF" w:sz="8" w:space="0"/>
              <w:bottom w:val="single" w:color="3BA5D3" w:sz="8" w:space="0"/>
              <w:right w:val="single" w:color="3BA5D3" w:sz="8" w:space="0"/>
            </w:tcBorders>
            <w:shd w:val="clear" w:color="auto" w:fill="DCEDF5"/>
            <w:vAlign w:val="center"/>
          </w:tcPr>
          <w:p>
            <w:pPr>
              <w:keepNext w:val="0"/>
              <w:keepLines w:val="0"/>
              <w:widowControl/>
              <w:suppressLineNumbers w:val="0"/>
              <w:jc w:val="left"/>
              <w:textAlignment w:val="center"/>
              <w:rPr>
                <w:rFonts w:ascii="宋体" w:hAnsi="宋体" w:eastAsia="宋体" w:cs="宋体"/>
                <w:i w:val="0"/>
                <w:iCs w:val="0"/>
                <w:color w:val="000000"/>
                <w:sz w:val="18"/>
                <w:szCs w:val="18"/>
                <w:u w:val="none"/>
              </w:rPr>
            </w:pPr>
            <w:r>
              <w:rPr>
                <w:rFonts w:ascii="宋体" w:hAnsi="宋体" w:eastAsia="宋体" w:cs="宋体"/>
                <w:i w:val="0"/>
                <w:iCs w:val="0"/>
                <w:color w:val="000000"/>
                <w:kern w:val="0"/>
                <w:sz w:val="18"/>
                <w:szCs w:val="18"/>
                <w:u w:val="none"/>
                <w:lang w:val="en-US" w:eastAsia="zh-CN" w:bidi="ar"/>
              </w:rPr>
              <w:t xml:space="preserve">  34500 </w:t>
            </w:r>
          </w:p>
        </w:tc>
      </w:tr>
    </w:tbl>
    <w:p>
      <w:pPr>
        <w:keepNext w:val="0"/>
        <w:keepLines w:val="0"/>
        <w:widowControl/>
        <w:numPr>
          <w:ilvl w:val="0"/>
          <w:numId w:val="15"/>
        </w:numPr>
        <w:suppressLineNumbers w:val="0"/>
        <w:spacing w:before="0" w:beforeAutospacing="1" w:after="0" w:afterAutospacing="1"/>
        <w:ind w:left="720" w:hanging="360"/>
        <w:rPr>
          <w:rFonts w:hint="default"/>
          <w:b/>
          <w:bCs/>
          <w:sz w:val="21"/>
          <w:szCs w:val="24"/>
          <w:lang w:val="en-US" w:eastAsia="zh-CN"/>
        </w:rPr>
      </w:pPr>
      <w:r>
        <w:rPr>
          <w:rFonts w:hint="eastAsia"/>
          <w:b/>
          <w:bCs/>
          <w:sz w:val="21"/>
          <w:szCs w:val="24"/>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64942"/>
    <w:multiLevelType w:val="multilevel"/>
    <w:tmpl w:val="8B264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3A008F"/>
    <w:multiLevelType w:val="multilevel"/>
    <w:tmpl w:val="933A00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31D349"/>
    <w:multiLevelType w:val="multilevel"/>
    <w:tmpl w:val="A631D3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483D26"/>
    <w:multiLevelType w:val="multilevel"/>
    <w:tmpl w:val="AF483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C8FFA3"/>
    <w:multiLevelType w:val="multilevel"/>
    <w:tmpl w:val="BEC8F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86A39C3"/>
    <w:multiLevelType w:val="multilevel"/>
    <w:tmpl w:val="C86A3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227449"/>
    <w:multiLevelType w:val="multilevel"/>
    <w:tmpl w:val="D3227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1224193"/>
    <w:multiLevelType w:val="multilevel"/>
    <w:tmpl w:val="012241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E39EADC"/>
    <w:multiLevelType w:val="multilevel"/>
    <w:tmpl w:val="6E39EA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AC703E3"/>
    <w:multiLevelType w:val="multilevel"/>
    <w:tmpl w:val="7AC703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D516D80"/>
    <w:multiLevelType w:val="singleLevel"/>
    <w:tmpl w:val="7D516D80"/>
    <w:lvl w:ilvl="0" w:tentative="0">
      <w:start w:val="1"/>
      <w:numFmt w:val="decimal"/>
      <w:suff w:val="space"/>
      <w:lvlText w:val="%1."/>
      <w:lvlJc w:val="left"/>
    </w:lvl>
  </w:abstractNum>
  <w:num w:numId="1">
    <w:abstractNumId w:val="2"/>
  </w:num>
  <w:num w:numId="2">
    <w:abstractNumId w:val="1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8"/>
  </w:num>
  <w:num w:numId="9">
    <w:abstractNumId w:val="9"/>
  </w:num>
  <w:num w:numId="10">
    <w:abstractNumId w:val="7"/>
  </w:num>
  <w:num w:numId="11">
    <w:abstractNumId w:val="6"/>
  </w:num>
  <w:num w:numId="12">
    <w:abstractNumId w:val="4"/>
  </w:num>
  <w:num w:numId="13">
    <w:abstractNumId w:val="3"/>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137E56DE"/>
    <w:rsid w:val="137E56DE"/>
    <w:rsid w:val="4D4D4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font41"/>
    <w:basedOn w:val="6"/>
    <w:qFormat/>
    <w:uiPriority w:val="0"/>
    <w:rPr>
      <w:rFonts w:hint="default" w:ascii="Arial" w:hAnsi="Arial" w:cs="Arial"/>
      <w:color w:val="000000"/>
      <w:sz w:val="16"/>
      <w:szCs w:val="16"/>
      <w:u w:val="none"/>
    </w:rPr>
  </w:style>
  <w:style w:type="character" w:customStyle="1" w:styleId="9">
    <w:name w:val="font31"/>
    <w:basedOn w:val="6"/>
    <w:qFormat/>
    <w:uiPriority w:val="0"/>
    <w:rPr>
      <w:rFonts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661</Words>
  <Characters>4238</Characters>
  <Lines>0</Lines>
  <Paragraphs>0</Paragraphs>
  <TotalTime>19</TotalTime>
  <ScaleCrop>false</ScaleCrop>
  <LinksUpToDate>false</LinksUpToDate>
  <CharactersWithSpaces>4898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2024-07-12T06:25:00Z</dcterms:created>
  <dc:creator>Blue</dc:creator>
  <cp:lastModifiedBy>Blue</cp:lastModifiedBy>
  <dcterms:modified xsi:type="dcterms:W3CDTF">2024-07-12T06:47:27Z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CC01EDCABCC84F98BE28709DB85A8B53_11</vt:lpwstr>
  </property>
</Properties>
</file>