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16" w:lineRule="auto"/>
        <w:rPr>
          <w:rFonts w:ascii="Arial"/>
          <w:sz w:val="21"/>
        </w:rPr>
      </w:pPr>
    </w:p>
    <w:p>
      <w:pPr>
        <w:spacing w:before="110" w:line="219" w:lineRule="auto"/>
        <w:ind w:left="366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-22"/>
          <w:sz w:val="34"/>
          <w:szCs w:val="34"/>
        </w:rPr>
        <w:t>产</w:t>
      </w:r>
      <w:r>
        <w:rPr>
          <w:rFonts w:ascii="宋体" w:hAnsi="宋体" w:eastAsia="宋体" w:cs="宋体"/>
          <w:spacing w:val="78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22"/>
          <w:sz w:val="34"/>
          <w:szCs w:val="34"/>
        </w:rPr>
        <w:t>品</w:t>
      </w:r>
      <w:r>
        <w:rPr>
          <w:rFonts w:ascii="宋体" w:hAnsi="宋体" w:eastAsia="宋体" w:cs="宋体"/>
          <w:spacing w:val="54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22"/>
          <w:sz w:val="34"/>
          <w:szCs w:val="34"/>
        </w:rPr>
        <w:t>定</w:t>
      </w:r>
      <w:r>
        <w:rPr>
          <w:rFonts w:ascii="宋体" w:hAnsi="宋体" w:eastAsia="宋体" w:cs="宋体"/>
          <w:spacing w:val="48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22"/>
          <w:sz w:val="34"/>
          <w:szCs w:val="34"/>
        </w:rPr>
        <w:t>作</w:t>
      </w:r>
      <w:r>
        <w:rPr>
          <w:rFonts w:ascii="宋体" w:hAnsi="宋体" w:eastAsia="宋体" w:cs="宋体"/>
          <w:spacing w:val="47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22"/>
          <w:sz w:val="34"/>
          <w:szCs w:val="34"/>
        </w:rPr>
        <w:t>合</w:t>
      </w:r>
      <w:r>
        <w:rPr>
          <w:rFonts w:ascii="宋体" w:hAnsi="宋体" w:eastAsia="宋体" w:cs="宋体"/>
          <w:spacing w:val="80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22"/>
          <w:sz w:val="34"/>
          <w:szCs w:val="34"/>
        </w:rPr>
        <w:t>同</w:t>
      </w:r>
    </w:p>
    <w:p>
      <w:pPr>
        <w:spacing w:before="41" w:line="219" w:lineRule="auto"/>
        <w:ind w:left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2"/>
          <w:sz w:val="21"/>
          <w:szCs w:val="21"/>
        </w:rPr>
        <w:t>甲方(定作方):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  <w:lang w:val="en-US" w:eastAsia="zh-CN"/>
        </w:rPr>
        <w:t>安徽节奏新能源有限公司</w:t>
      </w:r>
    </w:p>
    <w:p>
      <w:pPr>
        <w:spacing w:before="41" w:line="230" w:lineRule="auto"/>
        <w:ind w:left="3"/>
        <w:rPr>
          <w:rFonts w:hint="default" w:ascii="宋体" w:hAnsi="宋体" w:eastAsia="宋体" w:cs="宋体"/>
          <w:b/>
          <w:bCs/>
          <w:spacing w:val="3"/>
          <w:position w:val="2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spacing w:val="3"/>
          <w:position w:val="-1"/>
          <w:sz w:val="21"/>
          <w:szCs w:val="21"/>
        </w:rPr>
        <w:t>乙方(加工方):</w:t>
      </w:r>
      <w:r>
        <w:rPr>
          <w:rFonts w:hint="eastAsia" w:ascii="宋体" w:hAnsi="宋体" w:eastAsia="宋体" w:cs="宋体"/>
          <w:b/>
          <w:bCs/>
          <w:spacing w:val="3"/>
          <w:position w:val="-1"/>
          <w:sz w:val="21"/>
          <w:szCs w:val="21"/>
          <w:lang w:val="en-US" w:eastAsia="zh-CN"/>
        </w:rPr>
        <w:t xml:space="preserve">苏州节奏能源科技有限公司 </w:t>
      </w:r>
      <w:r>
        <w:rPr>
          <w:rFonts w:ascii="宋体" w:hAnsi="宋体" w:eastAsia="宋体" w:cs="宋体"/>
          <w:spacing w:val="1"/>
          <w:position w:val="-1"/>
          <w:sz w:val="21"/>
          <w:szCs w:val="21"/>
        </w:rPr>
        <w:t xml:space="preserve">                               </w:t>
      </w:r>
      <w:r>
        <w:rPr>
          <w:rFonts w:ascii="宋体" w:hAnsi="宋体" w:eastAsia="宋体" w:cs="宋体"/>
          <w:position w:val="-1"/>
          <w:sz w:val="21"/>
          <w:szCs w:val="21"/>
        </w:rPr>
        <w:t xml:space="preserve">   </w:t>
      </w:r>
      <w:r>
        <w:rPr>
          <w:rFonts w:ascii="宋体" w:hAnsi="宋体" w:eastAsia="宋体" w:cs="宋体"/>
          <w:b/>
          <w:bCs/>
          <w:spacing w:val="3"/>
          <w:position w:val="2"/>
          <w:sz w:val="21"/>
          <w:szCs w:val="21"/>
        </w:rPr>
        <w:t>合同编号：</w:t>
      </w:r>
      <w:r>
        <w:rPr>
          <w:rFonts w:ascii="宋体" w:hAnsi="宋体" w:eastAsia="宋体" w:cs="宋体"/>
          <w:spacing w:val="5"/>
          <w:position w:val="2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position w:val="2"/>
          <w:sz w:val="21"/>
          <w:szCs w:val="21"/>
        </w:rPr>
        <w:t>RE</w:t>
      </w:r>
      <w:r>
        <w:rPr>
          <w:rFonts w:ascii="宋体" w:hAnsi="宋体" w:eastAsia="宋体" w:cs="宋体"/>
          <w:b/>
          <w:bCs/>
          <w:spacing w:val="3"/>
          <w:position w:val="2"/>
          <w:sz w:val="21"/>
          <w:szCs w:val="21"/>
        </w:rPr>
        <w:t>323</w:t>
      </w:r>
      <w:r>
        <w:rPr>
          <w:rFonts w:hint="eastAsia" w:ascii="宋体" w:hAnsi="宋体" w:eastAsia="宋体" w:cs="宋体"/>
          <w:b/>
          <w:bCs/>
          <w:spacing w:val="3"/>
          <w:position w:val="2"/>
          <w:sz w:val="21"/>
          <w:szCs w:val="21"/>
          <w:lang w:val="en-US" w:eastAsia="zh-CN"/>
        </w:rPr>
        <w:t>0914-01</w:t>
      </w:r>
    </w:p>
    <w:p>
      <w:pPr>
        <w:spacing w:before="69" w:line="220" w:lineRule="auto"/>
        <w:ind w:left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项目名称：美国美变项目</w:t>
      </w:r>
    </w:p>
    <w:p>
      <w:pPr>
        <w:spacing w:before="31" w:line="219" w:lineRule="auto"/>
        <w:ind w:left="4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为保证双方的合法利益，本着平等协商、互利互惠的原则，双方依据《民法典》以及相应法规，</w:t>
      </w:r>
      <w:r>
        <w:rPr>
          <w:rFonts w:ascii="宋体" w:hAnsi="宋体" w:eastAsia="宋体" w:cs="宋体"/>
          <w:spacing w:val="5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一</w:t>
      </w:r>
      <w:r>
        <w:rPr>
          <w:rFonts w:ascii="宋体" w:hAnsi="宋体" w:eastAsia="宋体" w:cs="宋体"/>
          <w:spacing w:val="-7"/>
          <w:sz w:val="21"/>
          <w:szCs w:val="21"/>
        </w:rPr>
        <w:t>致同意按</w:t>
      </w:r>
    </w:p>
    <w:p>
      <w:pPr>
        <w:spacing w:before="51" w:line="202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下列条款签订本合同。</w:t>
      </w:r>
    </w:p>
    <w:p>
      <w:pPr>
        <w:spacing w:line="229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一、产品名称、规格、型号、数量及金额</w:t>
      </w:r>
      <w:r>
        <w:rPr>
          <w:rFonts w:ascii="宋体" w:hAnsi="宋体" w:eastAsia="宋体" w:cs="宋体"/>
          <w:spacing w:val="2"/>
          <w:sz w:val="19"/>
          <w:szCs w:val="19"/>
        </w:rPr>
        <w:t xml:space="preserve">                               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          </w:t>
      </w:r>
      <w:r>
        <w:rPr>
          <w:rFonts w:ascii="宋体" w:hAnsi="宋体" w:eastAsia="宋体" w:cs="宋体"/>
          <w:sz w:val="19"/>
          <w:szCs w:val="19"/>
        </w:rPr>
        <w:t>签订日期：2023年08月02日</w:t>
      </w:r>
    </w:p>
    <w:p>
      <w:pPr>
        <w:spacing w:line="42" w:lineRule="exact"/>
      </w:pPr>
    </w:p>
    <w:tbl>
      <w:tblPr>
        <w:tblStyle w:val="4"/>
        <w:tblW w:w="109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1442"/>
        <w:gridCol w:w="1846"/>
        <w:gridCol w:w="667"/>
        <w:gridCol w:w="713"/>
        <w:gridCol w:w="1234"/>
        <w:gridCol w:w="1404"/>
        <w:gridCol w:w="29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0" w:type="auto"/>
            <w:vAlign w:val="top"/>
          </w:tcPr>
          <w:p>
            <w:pPr>
              <w:spacing w:before="173" w:line="219" w:lineRule="auto"/>
              <w:ind w:left="94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产品名称</w:t>
            </w:r>
          </w:p>
        </w:tc>
        <w:tc>
          <w:tcPr>
            <w:tcW w:w="0" w:type="auto"/>
            <w:vAlign w:val="top"/>
          </w:tcPr>
          <w:p>
            <w:pPr>
              <w:spacing w:before="173" w:line="219" w:lineRule="auto"/>
              <w:ind w:left="260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3"/>
                <w:sz w:val="21"/>
                <w:szCs w:val="21"/>
              </w:rPr>
              <w:t>规格型号</w:t>
            </w:r>
          </w:p>
        </w:tc>
        <w:tc>
          <w:tcPr>
            <w:tcW w:w="1846" w:type="dxa"/>
            <w:vAlign w:val="top"/>
          </w:tcPr>
          <w:p>
            <w:pPr>
              <w:spacing w:before="176" w:line="221" w:lineRule="auto"/>
              <w:ind w:left="8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1"/>
                <w:szCs w:val="21"/>
              </w:rPr>
              <w:t>描述</w:t>
            </w:r>
          </w:p>
        </w:tc>
        <w:tc>
          <w:tcPr>
            <w:tcW w:w="667" w:type="dxa"/>
            <w:vAlign w:val="top"/>
          </w:tcPr>
          <w:p>
            <w:pPr>
              <w:spacing w:before="174" w:line="220" w:lineRule="auto"/>
              <w:ind w:left="124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1"/>
                <w:szCs w:val="21"/>
              </w:rPr>
              <w:t>单位</w:t>
            </w:r>
          </w:p>
        </w:tc>
        <w:tc>
          <w:tcPr>
            <w:tcW w:w="713" w:type="dxa"/>
            <w:vAlign w:val="top"/>
          </w:tcPr>
          <w:p>
            <w:pPr>
              <w:spacing w:before="173" w:line="219" w:lineRule="auto"/>
              <w:ind w:left="126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1"/>
                <w:szCs w:val="21"/>
              </w:rPr>
              <w:t>数量</w:t>
            </w:r>
          </w:p>
        </w:tc>
        <w:tc>
          <w:tcPr>
            <w:tcW w:w="1234" w:type="dxa"/>
            <w:vAlign w:val="top"/>
          </w:tcPr>
          <w:p>
            <w:pPr>
              <w:spacing w:before="22" w:line="225" w:lineRule="auto"/>
              <w:ind w:left="206" w:right="166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1"/>
                <w:szCs w:val="21"/>
              </w:rPr>
              <w:t>单价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15"/>
                <w:sz w:val="21"/>
                <w:szCs w:val="21"/>
              </w:rPr>
              <w:t>(元)</w:t>
            </w:r>
          </w:p>
        </w:tc>
        <w:tc>
          <w:tcPr>
            <w:tcW w:w="1404" w:type="dxa"/>
            <w:vAlign w:val="top"/>
          </w:tcPr>
          <w:p>
            <w:pPr>
              <w:spacing w:before="24" w:line="228" w:lineRule="auto"/>
              <w:ind w:left="278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1"/>
                <w:szCs w:val="21"/>
              </w:rPr>
              <w:t>合计</w:t>
            </w:r>
            <w:r>
              <w:rPr>
                <w:rFonts w:hint="default" w:ascii="Times New Roman" w:hAnsi="Times New Roman" w:eastAsia="宋体" w:cs="Times New Roman"/>
                <w:spacing w:val="15"/>
                <w:sz w:val="21"/>
                <w:szCs w:val="21"/>
              </w:rPr>
              <w:t>(元)</w:t>
            </w:r>
          </w:p>
        </w:tc>
        <w:tc>
          <w:tcPr>
            <w:tcW w:w="2925" w:type="dxa"/>
            <w:vAlign w:val="top"/>
          </w:tcPr>
          <w:p>
            <w:pPr>
              <w:spacing w:before="174" w:line="221" w:lineRule="auto"/>
              <w:ind w:left="678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5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1" w:hRule="atLeast"/>
        </w:trPr>
        <w:tc>
          <w:tcPr>
            <w:tcW w:w="0" w:type="auto"/>
            <w:vAlign w:val="top"/>
          </w:tcPr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221" w:lineRule="auto"/>
              <w:ind w:left="194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变压器</w:t>
            </w:r>
          </w:p>
        </w:tc>
        <w:tc>
          <w:tcPr>
            <w:tcW w:w="0" w:type="auto"/>
            <w:vAlign w:val="top"/>
          </w:tcPr>
          <w:p>
            <w:pPr>
              <w:spacing w:line="253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53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224" w:lineRule="auto"/>
              <w:ind w:left="91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ZGSL-H-500/</w:t>
            </w:r>
          </w:p>
          <w:p>
            <w:pPr>
              <w:spacing w:before="245" w:line="224" w:lineRule="auto"/>
              <w:ind w:left="91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1"/>
                <w:szCs w:val="21"/>
              </w:rPr>
              <w:t>12.47Y/7.2</w:t>
            </w:r>
          </w:p>
          <w:p>
            <w:pPr>
              <w:spacing w:before="174" w:line="215" w:lineRule="auto"/>
              <w:ind w:left="91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/0.208Y/0.12</w:t>
            </w:r>
            <w:r>
              <w:rPr>
                <w:rFonts w:hint="default" w:ascii="Times New Roman" w:hAnsi="Times New Roman" w:eastAsia="宋体" w:cs="Times New Roman"/>
                <w:spacing w:val="8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ky</w:t>
            </w:r>
          </w:p>
        </w:tc>
        <w:tc>
          <w:tcPr>
            <w:tcW w:w="1846" w:type="dxa"/>
            <w:vAlign w:val="top"/>
          </w:tcPr>
          <w:p>
            <w:pPr>
              <w:spacing w:before="149" w:line="446" w:lineRule="exact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position w:val="21"/>
                <w:sz w:val="21"/>
                <w:szCs w:val="21"/>
              </w:rPr>
              <w:t>60Hz,YNyn0</w:t>
            </w:r>
          </w:p>
          <w:p>
            <w:pPr>
              <w:spacing w:line="214" w:lineRule="auto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Loop</w:t>
            </w:r>
            <w:r>
              <w:rPr>
                <w:rFonts w:hint="default" w:ascii="Times New Roman" w:hAnsi="Times New Roman" w:eastAsia="宋体" w:cs="Times New Roman"/>
                <w:spacing w:val="84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feed,</w:t>
            </w:r>
          </w:p>
          <w:p>
            <w:pPr>
              <w:spacing w:before="216" w:line="214" w:lineRule="auto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color:</w:t>
            </w:r>
            <w:r>
              <w:rPr>
                <w:rFonts w:hint="default" w:ascii="Times New Roman" w:hAnsi="Times New Roman" w:eastAsia="宋体" w:cs="Times New Roman"/>
                <w:spacing w:val="42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telephone</w:t>
            </w:r>
          </w:p>
          <w:p>
            <w:pPr>
              <w:spacing w:before="244" w:line="214" w:lineRule="auto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green(Munsell</w:t>
            </w:r>
          </w:p>
          <w:p>
            <w:pPr>
              <w:spacing w:before="177" w:line="222" w:lineRule="auto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No.7.0</w:t>
            </w:r>
            <w:r>
              <w:rPr>
                <w:rFonts w:hint="default" w:ascii="Times New Roman" w:hAnsi="Times New Roman" w:eastAsia="宋体" w:cs="Times New Roman"/>
                <w:spacing w:val="62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GY3.2/1.5)</w:t>
            </w:r>
          </w:p>
        </w:tc>
        <w:tc>
          <w:tcPr>
            <w:tcW w:w="667" w:type="dxa"/>
            <w:vAlign w:val="top"/>
          </w:tcPr>
          <w:p>
            <w:pPr>
              <w:spacing w:line="246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219" w:lineRule="auto"/>
              <w:ind w:left="225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个</w:t>
            </w:r>
          </w:p>
        </w:tc>
        <w:tc>
          <w:tcPr>
            <w:tcW w:w="713" w:type="dxa"/>
            <w:vAlign w:val="top"/>
          </w:tcPr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1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183" w:lineRule="auto"/>
              <w:ind w:left="276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34" w:type="dxa"/>
            <w:vAlign w:val="top"/>
          </w:tcPr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1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183" w:lineRule="auto"/>
              <w:ind w:left="156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2"/>
                <w:sz w:val="21"/>
                <w:szCs w:val="21"/>
                <w:lang w:val="en-US" w:eastAsia="zh-CN"/>
              </w:rPr>
              <w:t>80493</w:t>
            </w:r>
          </w:p>
        </w:tc>
        <w:tc>
          <w:tcPr>
            <w:tcW w:w="1404" w:type="dxa"/>
            <w:vAlign w:val="top"/>
          </w:tcPr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184" w:lineRule="auto"/>
              <w:ind w:left="167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4"/>
                <w:sz w:val="21"/>
                <w:szCs w:val="21"/>
                <w:lang w:val="en-US" w:eastAsia="zh-CN"/>
              </w:rPr>
              <w:t>80493</w:t>
            </w:r>
          </w:p>
        </w:tc>
        <w:tc>
          <w:tcPr>
            <w:tcW w:w="2925" w:type="dxa"/>
            <w:vAlign w:val="top"/>
          </w:tcPr>
          <w:p>
            <w:pPr>
              <w:spacing w:before="103" w:line="236" w:lineRule="auto"/>
              <w:ind w:left="108" w:right="163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调压：±2x2.5%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2"/>
                <w:sz w:val="21"/>
                <w:szCs w:val="21"/>
              </w:rPr>
              <w:t>45#矿物油</w:t>
            </w:r>
          </w:p>
          <w:p>
            <w:pPr>
              <w:spacing w:before="1" w:line="221" w:lineRule="auto"/>
              <w:ind w:left="108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硅钢铁芯</w:t>
            </w:r>
          </w:p>
          <w:p>
            <w:pPr>
              <w:spacing w:before="33" w:line="236" w:lineRule="auto"/>
              <w:ind w:left="108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pacing w:val="12"/>
                <w:sz w:val="20"/>
                <w:szCs w:val="20"/>
              </w:rPr>
              <w:t>全铝，阻抗6.0%,</w:t>
            </w:r>
            <w:r>
              <w:rPr>
                <w:rFonts w:hint="default" w:ascii="Times New Roman" w:hAnsi="Times New Roman" w:eastAsia="宋体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6"/>
                <w:sz w:val="20"/>
                <w:szCs w:val="20"/>
              </w:rPr>
              <w:t>低压套管6个孔</w:t>
            </w:r>
          </w:p>
          <w:p>
            <w:pPr>
              <w:spacing w:before="52" w:line="211" w:lineRule="auto"/>
              <w:ind w:left="128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空载损耗：600W</w:t>
            </w:r>
          </w:p>
          <w:p>
            <w:pPr>
              <w:spacing w:before="1" w:line="219" w:lineRule="auto"/>
              <w:ind w:left="118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1"/>
                <w:sz w:val="21"/>
                <w:szCs w:val="21"/>
              </w:rPr>
              <w:t>负载损耗：54101</w:t>
            </w:r>
          </w:p>
          <w:p>
            <w:pPr>
              <w:spacing w:before="21" w:line="220" w:lineRule="auto"/>
              <w:ind w:left="108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结构：三相5柱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0" w:type="auto"/>
            <w:vAlign w:val="top"/>
          </w:tcPr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221" w:lineRule="auto"/>
              <w:ind w:left="194" w:leftChars="0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变压器</w:t>
            </w:r>
          </w:p>
        </w:tc>
        <w:tc>
          <w:tcPr>
            <w:tcW w:w="0" w:type="auto"/>
            <w:vAlign w:val="top"/>
          </w:tcPr>
          <w:p>
            <w:pPr>
              <w:spacing w:line="253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53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224" w:lineRule="auto"/>
              <w:ind w:left="91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ZGSL-H-</w:t>
            </w:r>
            <w:r>
              <w:rPr>
                <w:rFonts w:hint="eastAsia" w:ascii="Times New Roman" w:hAnsi="Times New Roman" w:eastAsia="宋体" w:cs="Times New Roman"/>
                <w:spacing w:val="-1"/>
                <w:sz w:val="21"/>
                <w:szCs w:val="21"/>
                <w:lang w:val="en-US" w:eastAsia="zh-CN"/>
              </w:rPr>
              <w:t>75</w:t>
            </w: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0/</w:t>
            </w:r>
          </w:p>
          <w:p>
            <w:pPr>
              <w:spacing w:before="245" w:line="224" w:lineRule="auto"/>
              <w:ind w:left="91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1"/>
                <w:szCs w:val="21"/>
              </w:rPr>
              <w:t>12.47Y/7.2</w:t>
            </w:r>
          </w:p>
          <w:p>
            <w:pPr>
              <w:spacing w:before="174" w:line="215" w:lineRule="auto"/>
              <w:ind w:left="91" w:leftChars="0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/0.</w:t>
            </w:r>
            <w:r>
              <w:rPr>
                <w:rFonts w:hint="eastAsia" w:ascii="Times New Roman" w:hAnsi="Times New Roman" w:eastAsia="宋体" w:cs="Times New Roman"/>
                <w:spacing w:val="-1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8Y/0.</w:t>
            </w:r>
            <w:r>
              <w:rPr>
                <w:rFonts w:hint="eastAsia" w:ascii="Times New Roman" w:hAnsi="Times New Roman" w:eastAsia="宋体" w:cs="Times New Roman"/>
                <w:spacing w:val="-1"/>
                <w:sz w:val="21"/>
                <w:szCs w:val="21"/>
                <w:lang w:val="en-US" w:eastAsia="zh-CN"/>
              </w:rPr>
              <w:t>277kv</w:t>
            </w:r>
          </w:p>
        </w:tc>
        <w:tc>
          <w:tcPr>
            <w:tcW w:w="1846" w:type="dxa"/>
            <w:vAlign w:val="top"/>
          </w:tcPr>
          <w:p>
            <w:pPr>
              <w:spacing w:before="149" w:line="446" w:lineRule="exact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position w:val="21"/>
                <w:sz w:val="21"/>
                <w:szCs w:val="21"/>
              </w:rPr>
              <w:t>60Hz,YNyn0</w:t>
            </w:r>
          </w:p>
          <w:p>
            <w:pPr>
              <w:spacing w:line="214" w:lineRule="auto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Loop</w:t>
            </w:r>
            <w:r>
              <w:rPr>
                <w:rFonts w:hint="default" w:ascii="Times New Roman" w:hAnsi="Times New Roman" w:eastAsia="宋体" w:cs="Times New Roman"/>
                <w:spacing w:val="84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feed,</w:t>
            </w:r>
          </w:p>
          <w:p>
            <w:pPr>
              <w:spacing w:before="216" w:line="214" w:lineRule="auto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color:</w:t>
            </w:r>
            <w:r>
              <w:rPr>
                <w:rFonts w:hint="default" w:ascii="Times New Roman" w:hAnsi="Times New Roman" w:eastAsia="宋体" w:cs="Times New Roman"/>
                <w:spacing w:val="42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telephone</w:t>
            </w:r>
          </w:p>
          <w:p>
            <w:pPr>
              <w:spacing w:before="244" w:line="214" w:lineRule="auto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green(Munsell</w:t>
            </w:r>
          </w:p>
          <w:p>
            <w:pPr>
              <w:spacing w:before="177" w:line="222" w:lineRule="auto"/>
              <w:ind w:left="72" w:leftChars="0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No.7.0</w:t>
            </w:r>
            <w:r>
              <w:rPr>
                <w:rFonts w:hint="default" w:ascii="Times New Roman" w:hAnsi="Times New Roman" w:eastAsia="宋体" w:cs="Times New Roman"/>
                <w:spacing w:val="62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GY3.2/1.5)</w:t>
            </w:r>
          </w:p>
        </w:tc>
        <w:tc>
          <w:tcPr>
            <w:tcW w:w="667" w:type="dxa"/>
            <w:vAlign w:val="top"/>
          </w:tcPr>
          <w:p>
            <w:pPr>
              <w:spacing w:line="246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4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219" w:lineRule="auto"/>
              <w:ind w:left="225" w:leftChars="0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个</w:t>
            </w:r>
          </w:p>
        </w:tc>
        <w:tc>
          <w:tcPr>
            <w:tcW w:w="713" w:type="dxa"/>
            <w:vAlign w:val="top"/>
          </w:tcPr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1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183" w:lineRule="auto"/>
              <w:ind w:left="276" w:leftChars="0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234" w:type="dxa"/>
            <w:vAlign w:val="top"/>
          </w:tcPr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1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183" w:lineRule="auto"/>
              <w:ind w:left="156" w:leftChars="0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2"/>
                <w:sz w:val="21"/>
                <w:szCs w:val="21"/>
                <w:lang w:val="en-US" w:eastAsia="zh-CN"/>
              </w:rPr>
              <w:t>101700</w:t>
            </w:r>
          </w:p>
        </w:tc>
        <w:tc>
          <w:tcPr>
            <w:tcW w:w="1404" w:type="dxa"/>
            <w:vAlign w:val="top"/>
          </w:tcPr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184" w:lineRule="auto"/>
              <w:ind w:left="167" w:leftChars="0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4"/>
                <w:sz w:val="21"/>
                <w:szCs w:val="21"/>
                <w:lang w:val="en-US" w:eastAsia="zh-CN"/>
              </w:rPr>
              <w:t>203400</w:t>
            </w:r>
          </w:p>
        </w:tc>
        <w:tc>
          <w:tcPr>
            <w:tcW w:w="2925" w:type="dxa"/>
            <w:vAlign w:val="top"/>
          </w:tcPr>
          <w:p>
            <w:pPr>
              <w:spacing w:before="103" w:line="236" w:lineRule="auto"/>
              <w:ind w:left="108" w:right="163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调压：±2x2.5%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FR3</w:t>
            </w:r>
          </w:p>
          <w:p>
            <w:pPr>
              <w:spacing w:before="1" w:line="221" w:lineRule="auto"/>
              <w:ind w:left="108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硅钢铁芯</w:t>
            </w:r>
          </w:p>
          <w:p>
            <w:pPr>
              <w:spacing w:before="33" w:line="236" w:lineRule="auto"/>
              <w:ind w:left="108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pacing w:val="12"/>
                <w:sz w:val="20"/>
                <w:szCs w:val="20"/>
              </w:rPr>
              <w:t>全铝，阻抗6.0%,</w:t>
            </w:r>
            <w:r>
              <w:rPr>
                <w:rFonts w:hint="default" w:ascii="Times New Roman" w:hAnsi="Times New Roman" w:eastAsia="宋体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6"/>
                <w:sz w:val="20"/>
                <w:szCs w:val="20"/>
              </w:rPr>
              <w:t>低压套管6个孔</w:t>
            </w:r>
          </w:p>
          <w:p>
            <w:pPr>
              <w:spacing w:before="52" w:line="211" w:lineRule="auto"/>
              <w:ind w:left="128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空载损耗：600W</w:t>
            </w:r>
          </w:p>
          <w:p>
            <w:pPr>
              <w:spacing w:before="1" w:line="219" w:lineRule="auto"/>
              <w:ind w:left="118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1"/>
                <w:sz w:val="21"/>
                <w:szCs w:val="21"/>
              </w:rPr>
              <w:t>负载损耗：54101</w:t>
            </w:r>
          </w:p>
          <w:p>
            <w:pPr>
              <w:spacing w:before="21" w:line="220" w:lineRule="auto"/>
              <w:ind w:left="108" w:leftChars="0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结构：三相5柱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 w:hRule="atLeast"/>
        </w:trPr>
        <w:tc>
          <w:tcPr>
            <w:tcW w:w="0" w:type="auto"/>
            <w:vAlign w:val="top"/>
          </w:tcPr>
          <w:p>
            <w:pPr>
              <w:spacing w:line="263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3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4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4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221" w:lineRule="auto"/>
              <w:ind w:left="194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变压器</w:t>
            </w:r>
          </w:p>
        </w:tc>
        <w:tc>
          <w:tcPr>
            <w:tcW w:w="0" w:type="auto"/>
            <w:vAlign w:val="top"/>
          </w:tcPr>
          <w:p>
            <w:pPr>
              <w:spacing w:line="310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311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470" w:lineRule="exact"/>
              <w:ind w:left="91"/>
              <w:rPr>
                <w:rFonts w:hint="default" w:ascii="Times New Roman" w:hAnsi="Times New Roman" w:eastAsia="宋体" w:cs="Times New Roman"/>
                <w:spacing w:val="-1"/>
                <w:position w:val="2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position w:val="20"/>
                <w:sz w:val="21"/>
                <w:szCs w:val="21"/>
              </w:rPr>
              <w:t>ZGSL-H-</w:t>
            </w:r>
            <w:r>
              <w:rPr>
                <w:rFonts w:hint="eastAsia" w:ascii="Times New Roman" w:hAnsi="Times New Roman" w:eastAsia="宋体" w:cs="Times New Roman"/>
                <w:spacing w:val="-1"/>
                <w:position w:val="20"/>
                <w:sz w:val="21"/>
                <w:szCs w:val="21"/>
                <w:lang w:val="en-US" w:eastAsia="zh-CN"/>
              </w:rPr>
              <w:t>25</w:t>
            </w:r>
            <w:r>
              <w:rPr>
                <w:rFonts w:hint="default" w:ascii="Times New Roman" w:hAnsi="Times New Roman" w:eastAsia="宋体" w:cs="Times New Roman"/>
                <w:spacing w:val="-1"/>
                <w:position w:val="20"/>
                <w:sz w:val="21"/>
                <w:szCs w:val="21"/>
              </w:rPr>
              <w:t>00/</w:t>
            </w:r>
          </w:p>
          <w:p>
            <w:pPr>
              <w:spacing w:before="68" w:line="470" w:lineRule="exact"/>
              <w:ind w:left="91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1"/>
                <w:szCs w:val="21"/>
              </w:rPr>
              <w:t>12.47Y/7.2</w:t>
            </w:r>
          </w:p>
          <w:p>
            <w:pPr>
              <w:spacing w:before="225" w:line="224" w:lineRule="auto"/>
              <w:ind w:left="91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/0.</w:t>
            </w:r>
            <w:r>
              <w:rPr>
                <w:rFonts w:hint="eastAsia" w:ascii="Times New Roman" w:hAnsi="Times New Roman" w:eastAsia="宋体" w:cs="Times New Roman"/>
                <w:spacing w:val="-1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8Y/0.</w:t>
            </w:r>
            <w:r>
              <w:rPr>
                <w:rFonts w:hint="eastAsia" w:ascii="Times New Roman" w:hAnsi="Times New Roman" w:eastAsia="宋体" w:cs="Times New Roman"/>
                <w:spacing w:val="-1"/>
                <w:sz w:val="21"/>
                <w:szCs w:val="21"/>
                <w:lang w:val="en-US" w:eastAsia="zh-CN"/>
              </w:rPr>
              <w:t>277kv</w:t>
            </w:r>
          </w:p>
        </w:tc>
        <w:tc>
          <w:tcPr>
            <w:tcW w:w="1846" w:type="dxa"/>
            <w:vAlign w:val="top"/>
          </w:tcPr>
          <w:p>
            <w:pPr>
              <w:spacing w:before="225" w:line="436" w:lineRule="exact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position w:val="20"/>
                <w:sz w:val="21"/>
                <w:szCs w:val="21"/>
              </w:rPr>
              <w:t>60Hz,YNyn0</w:t>
            </w:r>
          </w:p>
          <w:p>
            <w:pPr>
              <w:spacing w:line="214" w:lineRule="auto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Loop</w:t>
            </w:r>
            <w:r>
              <w:rPr>
                <w:rFonts w:hint="default" w:ascii="Times New Roman" w:hAnsi="Times New Roman" w:eastAsia="宋体" w:cs="Times New Roman"/>
                <w:spacing w:val="84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feed,</w:t>
            </w:r>
          </w:p>
          <w:p>
            <w:pPr>
              <w:spacing w:before="246" w:line="469" w:lineRule="exact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position w:val="21"/>
                <w:sz w:val="21"/>
                <w:szCs w:val="21"/>
              </w:rPr>
              <w:t>color:</w:t>
            </w:r>
            <w:r>
              <w:rPr>
                <w:rFonts w:hint="default" w:ascii="Times New Roman" w:hAnsi="Times New Roman" w:eastAsia="宋体" w:cs="Times New Roman"/>
                <w:spacing w:val="42"/>
                <w:position w:val="21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2"/>
                <w:position w:val="21"/>
                <w:sz w:val="21"/>
                <w:szCs w:val="21"/>
              </w:rPr>
              <w:t>telephone</w:t>
            </w:r>
          </w:p>
          <w:p>
            <w:pPr>
              <w:spacing w:line="213" w:lineRule="auto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green(Munsell</w:t>
            </w:r>
          </w:p>
          <w:p>
            <w:pPr>
              <w:spacing w:before="197" w:line="222" w:lineRule="auto"/>
              <w:ind w:left="72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No.7.0</w:t>
            </w:r>
            <w:r>
              <w:rPr>
                <w:rFonts w:hint="default" w:ascii="Times New Roman" w:hAnsi="Times New Roman" w:eastAsia="宋体" w:cs="Times New Roman"/>
                <w:spacing w:val="62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GY3.2/1.5)</w:t>
            </w:r>
          </w:p>
        </w:tc>
        <w:tc>
          <w:tcPr>
            <w:tcW w:w="667" w:type="dxa"/>
            <w:vAlign w:val="top"/>
          </w:tcPr>
          <w:p>
            <w:pPr>
              <w:spacing w:line="263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3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3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64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219" w:lineRule="auto"/>
              <w:ind w:left="225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个</w:t>
            </w:r>
          </w:p>
        </w:tc>
        <w:tc>
          <w:tcPr>
            <w:tcW w:w="713" w:type="dxa"/>
            <w:vAlign w:val="top"/>
          </w:tcPr>
          <w:p>
            <w:pPr>
              <w:spacing w:line="276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76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7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7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9" w:line="183" w:lineRule="auto"/>
              <w:ind w:left="276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W w:w="1234" w:type="dxa"/>
            <w:vAlign w:val="top"/>
          </w:tcPr>
          <w:p>
            <w:pPr>
              <w:spacing w:line="276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76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7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7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9" w:line="183" w:lineRule="auto"/>
              <w:ind w:left="156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2"/>
                <w:sz w:val="21"/>
                <w:szCs w:val="21"/>
                <w:lang w:val="en-US" w:eastAsia="zh-CN"/>
              </w:rPr>
              <w:t>237993</w:t>
            </w:r>
          </w:p>
        </w:tc>
        <w:tc>
          <w:tcPr>
            <w:tcW w:w="1404" w:type="dxa"/>
            <w:vAlign w:val="top"/>
          </w:tcPr>
          <w:p>
            <w:pPr>
              <w:spacing w:line="276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76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76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77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before="68" w:line="184" w:lineRule="auto"/>
              <w:ind w:left="167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4"/>
                <w:sz w:val="21"/>
                <w:szCs w:val="21"/>
                <w:lang w:val="en-US" w:eastAsia="zh-CN"/>
              </w:rPr>
              <w:t>475986</w:t>
            </w:r>
          </w:p>
        </w:tc>
        <w:tc>
          <w:tcPr>
            <w:tcW w:w="2925" w:type="dxa"/>
            <w:vAlign w:val="top"/>
          </w:tcPr>
          <w:p>
            <w:pPr>
              <w:spacing w:before="40"/>
              <w:ind w:left="108" w:right="163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调压：±2x2.5%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2"/>
                <w:sz w:val="21"/>
                <w:szCs w:val="21"/>
              </w:rPr>
              <w:t>45#矿物油</w:t>
            </w:r>
          </w:p>
          <w:p>
            <w:pPr>
              <w:spacing w:before="21" w:line="221" w:lineRule="auto"/>
              <w:ind w:left="108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硅钢铁芯</w:t>
            </w:r>
          </w:p>
          <w:p>
            <w:pPr>
              <w:spacing w:before="26" w:line="242" w:lineRule="auto"/>
              <w:ind w:left="108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0"/>
                <w:szCs w:val="20"/>
              </w:rPr>
              <w:t>全铝，阻抗6.3%,</w:t>
            </w:r>
            <w:r>
              <w:rPr>
                <w:rFonts w:hint="default" w:ascii="Times New Roman" w:hAnsi="Times New Roman" w:eastAsia="宋体" w:cs="Times New Roman"/>
                <w:spacing w:val="4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15"/>
                <w:sz w:val="20"/>
                <w:szCs w:val="20"/>
              </w:rPr>
              <w:t>低压套管6个孔，</w:t>
            </w:r>
            <w:r>
              <w:rPr>
                <w:rFonts w:hint="default" w:ascii="Times New Roman" w:hAnsi="Times New Roman" w:eastAsia="宋体" w:cs="Times New Roman"/>
                <w:spacing w:val="1"/>
                <w:sz w:val="20"/>
                <w:szCs w:val="20"/>
              </w:rPr>
              <w:t xml:space="preserve"> 空载损耗：1000W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pacing w:val="23"/>
                <w:sz w:val="20"/>
                <w:szCs w:val="20"/>
              </w:rPr>
              <w:t>负载损耗；</w:t>
            </w:r>
          </w:p>
          <w:p>
            <w:pPr>
              <w:spacing w:before="86" w:line="173" w:lineRule="auto"/>
              <w:ind w:left="229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4"/>
                <w:sz w:val="21"/>
                <w:szCs w:val="21"/>
              </w:rPr>
              <w:t>10300W</w:t>
            </w:r>
          </w:p>
          <w:p>
            <w:pPr>
              <w:spacing w:line="206" w:lineRule="auto"/>
              <w:ind w:left="108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</w:rPr>
              <w:t>结构：三相5柱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3" w:hRule="atLeast"/>
        </w:trPr>
        <w:tc>
          <w:tcPr>
            <w:tcW w:w="10956" w:type="dxa"/>
            <w:gridSpan w:val="8"/>
            <w:vAlign w:val="top"/>
          </w:tcPr>
          <w:p>
            <w:pPr>
              <w:spacing w:before="53" w:line="312" w:lineRule="exact"/>
              <w:ind w:left="94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3"/>
                <w:position w:val="7"/>
                <w:sz w:val="21"/>
                <w:szCs w:val="21"/>
              </w:rPr>
              <w:t>注：此价格含运费、含税(13%增值税发票);乙方运输至上海仓</w:t>
            </w:r>
            <w:r>
              <w:rPr>
                <w:rFonts w:hint="default" w:ascii="Times New Roman" w:hAnsi="Times New Roman" w:eastAsia="宋体" w:cs="Times New Roman"/>
                <w:spacing w:val="2"/>
                <w:position w:val="7"/>
                <w:sz w:val="21"/>
                <w:szCs w:val="21"/>
              </w:rPr>
              <w:t>库，车板交货。</w:t>
            </w:r>
          </w:p>
          <w:p>
            <w:pPr>
              <w:spacing w:line="219" w:lineRule="auto"/>
              <w:ind w:left="515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6"/>
                <w:sz w:val="21"/>
                <w:szCs w:val="21"/>
              </w:rPr>
              <w:t>1.产品标识、外包装须满足出口要求且做好防潮湿处理，</w:t>
            </w:r>
          </w:p>
          <w:p>
            <w:pPr>
              <w:spacing w:before="69" w:line="310" w:lineRule="exact"/>
              <w:ind w:left="515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position w:val="7"/>
                <w:sz w:val="21"/>
                <w:szCs w:val="21"/>
              </w:rPr>
              <w:t>2.变压器铭牌按甲方提供的铭牌模板制作，</w:t>
            </w:r>
          </w:p>
          <w:p>
            <w:pPr>
              <w:spacing w:line="218" w:lineRule="auto"/>
              <w:ind w:left="515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3"/>
                <w:sz w:val="21"/>
                <w:szCs w:val="21"/>
              </w:rPr>
              <w:t>3.</w:t>
            </w:r>
            <w:r>
              <w:rPr>
                <w:rFonts w:hint="default" w:ascii="Times New Roman" w:hAnsi="Times New Roman" w:eastAsia="宋体" w:cs="Times New Roman"/>
                <w:spacing w:val="22"/>
                <w:sz w:val="21"/>
                <w:szCs w:val="21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pacing w:val="3"/>
                <w:sz w:val="21"/>
                <w:szCs w:val="21"/>
              </w:rPr>
              <w:t>变压器必须在确认图纸后才能进行生产，</w:t>
            </w:r>
          </w:p>
          <w:p>
            <w:pPr>
              <w:spacing w:before="61" w:line="219" w:lineRule="auto"/>
              <w:ind w:left="515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4.</w:t>
            </w:r>
            <w:r>
              <w:rPr>
                <w:rFonts w:hint="default" w:ascii="Times New Roman" w:hAnsi="Times New Roman" w:eastAsia="宋体" w:cs="Times New Roman"/>
                <w:spacing w:val="23"/>
                <w:sz w:val="21"/>
                <w:szCs w:val="21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  <w:t>详细技术要求见下面附件。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0956" w:type="dxa"/>
            <w:gridSpan w:val="8"/>
            <w:vAlign w:val="top"/>
          </w:tcPr>
          <w:p>
            <w:pPr>
              <w:spacing w:before="106" w:line="229" w:lineRule="auto"/>
              <w:ind w:left="215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12"/>
                <w:sz w:val="21"/>
                <w:szCs w:val="21"/>
              </w:rPr>
              <w:t>合计人民币总金额(大写):</w:t>
            </w:r>
            <w:r>
              <w:rPr>
                <w:rFonts w:hint="eastAsia" w:ascii="Times New Roman" w:hAnsi="Times New Roman" w:eastAsia="宋体" w:cs="Times New Roman"/>
                <w:spacing w:val="12"/>
                <w:sz w:val="21"/>
                <w:szCs w:val="21"/>
                <w:lang w:val="en-US" w:eastAsia="zh-CN"/>
              </w:rPr>
              <w:t>柒拾伍万玖仟捌佰柒拾玖</w:t>
            </w:r>
            <w:r>
              <w:rPr>
                <w:rFonts w:hint="default" w:ascii="Times New Roman" w:hAnsi="Times New Roman" w:eastAsia="宋体" w:cs="Times New Roman"/>
                <w:spacing w:val="11"/>
                <w:sz w:val="21"/>
                <w:szCs w:val="21"/>
              </w:rPr>
              <w:t>元整</w:t>
            </w:r>
            <w:r>
              <w:rPr>
                <w:rFonts w:hint="default" w:ascii="Times New Roman" w:hAnsi="Times New Roman" w:eastAsia="宋体" w:cs="Times New Roman"/>
                <w:spacing w:val="2"/>
                <w:sz w:val="21"/>
                <w:szCs w:val="21"/>
              </w:rPr>
              <w:t xml:space="preserve">                     </w:t>
            </w:r>
            <w:r>
              <w:rPr>
                <w:rFonts w:hint="default" w:ascii="Times New Roman" w:hAnsi="Times New Roman" w:eastAsia="宋体" w:cs="Times New Roman"/>
                <w:spacing w:val="11"/>
                <w:sz w:val="21"/>
                <w:szCs w:val="21"/>
              </w:rPr>
              <w:t>(¥:</w:t>
            </w:r>
            <w:r>
              <w:rPr>
                <w:rFonts w:hint="eastAsia" w:ascii="Times New Roman" w:hAnsi="Times New Roman" w:eastAsia="宋体" w:cs="Times New Roman"/>
                <w:spacing w:val="11"/>
                <w:sz w:val="21"/>
                <w:szCs w:val="21"/>
                <w:lang w:val="en-US" w:eastAsia="zh-CN"/>
              </w:rPr>
              <w:t>759879.0</w:t>
            </w:r>
            <w:r>
              <w:rPr>
                <w:rFonts w:hint="default" w:ascii="Times New Roman" w:hAnsi="Times New Roman" w:eastAsia="宋体" w:cs="Times New Roman"/>
                <w:spacing w:val="11"/>
                <w:sz w:val="21"/>
                <w:szCs w:val="21"/>
              </w:rPr>
              <w:t>元)</w:t>
            </w:r>
          </w:p>
        </w:tc>
      </w:tr>
    </w:tbl>
    <w:p>
      <w:pPr>
        <w:spacing w:before="12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二、质量标准：按照合同后附技术协议和图纸生产，质量保证期为发货之日起18个月，不含国外售后服务费。</w:t>
      </w:r>
    </w:p>
    <w:p>
      <w:pPr>
        <w:spacing w:before="51" w:line="229" w:lineRule="auto"/>
        <w:ind w:left="484" w:right="76" w:hanging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三、</w:t>
      </w:r>
      <w:r>
        <w:rPr>
          <w:rFonts w:ascii="宋体" w:hAnsi="宋体" w:eastAsia="宋体" w:cs="宋体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交货期限：预付款到账且合同签订生效后35天具备发货条件(遇突发事件或者</w:t>
      </w:r>
      <w:r>
        <w:rPr>
          <w:rFonts w:ascii="宋体" w:hAnsi="宋体" w:eastAsia="宋体" w:cs="宋体"/>
          <w:spacing w:val="6"/>
          <w:sz w:val="21"/>
          <w:szCs w:val="21"/>
        </w:rPr>
        <w:t>不可抗拒因素除外),甲方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按时提货。</w:t>
      </w:r>
    </w:p>
    <w:p>
      <w:pPr>
        <w:spacing w:before="20" w:line="219" w:lineRule="auto"/>
        <w:ind w:left="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四、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运输及交货：</w:t>
      </w:r>
      <w:r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  <w:t>上海港</w:t>
      </w:r>
      <w:r>
        <w:rPr>
          <w:rFonts w:ascii="宋体" w:hAnsi="宋体" w:eastAsia="宋体" w:cs="宋体"/>
          <w:spacing w:val="-4"/>
          <w:sz w:val="21"/>
          <w:szCs w:val="21"/>
        </w:rPr>
        <w:t>。</w:t>
      </w:r>
    </w:p>
    <w:p>
      <w:pPr>
        <w:spacing w:before="20" w:line="219" w:lineRule="auto"/>
        <w:ind w:left="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五、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产品验收：甲方组织工厂验收，如对验收有异议可在发货前提出，否则视为验收合格。</w:t>
      </w:r>
    </w:p>
    <w:p>
      <w:pPr>
        <w:spacing w:before="21" w:line="219" w:lineRule="auto"/>
        <w:ind w:left="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六、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付款方式：1、预付20%组织出图，生产，发货前付清全款。</w:t>
      </w:r>
    </w:p>
    <w:p>
      <w:pPr>
        <w:spacing w:before="30" w:line="219" w:lineRule="auto"/>
        <w:ind w:left="152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2、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甲方应将货款汇入乙方指定账户，现金结算，不得以承兑结算。</w:t>
      </w:r>
    </w:p>
    <w:p>
      <w:pPr>
        <w:spacing w:before="11" w:line="219" w:lineRule="auto"/>
        <w:ind w:left="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七、本合同中产品所有权自货款付清时起转移，货款未付清的，该产品所有权仍属于乙方所有。</w:t>
      </w:r>
    </w:p>
    <w:p>
      <w:pPr>
        <w:spacing w:before="20" w:line="231" w:lineRule="auto"/>
        <w:ind w:left="484" w:right="48" w:hanging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八、本合同生效方式及违约责任：双方盖章即生效。如逾期付款每逾期一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日应按照逾期金额的万分之五标准计算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违约金，同时还应赔偿由此造成的全部经济损失(包括但不限于诉讼费、保全费、律师费、因保全而产生的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保险费等)。若发生争议，依法向原告方所在地法院诉讼。</w:t>
      </w:r>
    </w:p>
    <w:p>
      <w:pPr>
        <w:spacing w:before="25" w:line="220" w:lineRule="auto"/>
        <w:ind w:left="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1"/>
          <w:sz w:val="21"/>
          <w:szCs w:val="21"/>
        </w:rPr>
        <w:t>九、</w:t>
      </w:r>
      <w:r>
        <w:rPr>
          <w:rFonts w:ascii="宋体" w:hAnsi="宋体" w:eastAsia="宋体" w:cs="宋体"/>
          <w:spacing w:val="-5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其他约定事项：</w:t>
      </w:r>
    </w:p>
    <w:p>
      <w:pPr>
        <w:spacing w:before="26" w:line="216" w:lineRule="auto"/>
        <w:ind w:left="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2"/>
          <w:sz w:val="21"/>
          <w:szCs w:val="21"/>
        </w:rPr>
        <w:t>1、甲方指定的收货人：</w:t>
      </w:r>
      <w:r>
        <w:rPr>
          <w:rFonts w:ascii="宋体" w:hAnsi="宋体" w:eastAsia="宋体" w:cs="宋体"/>
          <w:spacing w:val="3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3"/>
          <w:sz w:val="21"/>
          <w:szCs w:val="21"/>
          <w:u w:val="single" w:color="auto"/>
        </w:rPr>
        <w:t xml:space="preserve">       </w:t>
      </w:r>
      <w:r>
        <w:rPr>
          <w:rFonts w:ascii="宋体" w:hAnsi="宋体" w:eastAsia="宋体" w:cs="宋体"/>
          <w:spacing w:val="-12"/>
          <w:sz w:val="21"/>
          <w:szCs w:val="21"/>
        </w:rPr>
        <w:t>,联系电话：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9"/>
          <w:sz w:val="21"/>
          <w:szCs w:val="21"/>
          <w:u w:val="single" w:color="auto"/>
        </w:rPr>
        <w:t xml:space="preserve">          </w:t>
      </w:r>
      <w:r>
        <w:rPr>
          <w:rFonts w:ascii="宋体" w:hAnsi="宋体" w:eastAsia="宋体" w:cs="宋体"/>
          <w:spacing w:val="-8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,所在单位：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  <w:u w:val="single" w:color="auto"/>
        </w:rPr>
        <w:t xml:space="preserve">                 </w:t>
      </w:r>
    </w:p>
    <w:p>
      <w:pPr>
        <w:spacing w:before="27" w:line="219" w:lineRule="auto"/>
        <w:ind w:left="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2、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每季度第1个月1-15日为乙方财务对帐</w:t>
      </w:r>
      <w:r>
        <w:rPr>
          <w:rFonts w:ascii="宋体" w:hAnsi="宋体" w:eastAsia="宋体" w:cs="宋体"/>
          <w:spacing w:val="2"/>
          <w:sz w:val="21"/>
          <w:szCs w:val="21"/>
        </w:rPr>
        <w:t>日，甲方必须配合乙方财务做好往来核对。</w:t>
      </w:r>
    </w:p>
    <w:p>
      <w:pPr>
        <w:spacing w:before="19" w:line="232" w:lineRule="auto"/>
        <w:ind w:left="44" w:right="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3、本合同下的产品及包装专为甲方定制，合同生</w:t>
      </w:r>
      <w:r>
        <w:rPr>
          <w:rFonts w:ascii="宋体" w:hAnsi="宋体" w:eastAsia="宋体" w:cs="宋体"/>
          <w:spacing w:val="-5"/>
          <w:sz w:val="21"/>
          <w:szCs w:val="21"/>
        </w:rPr>
        <w:t>效后因任何一方的过错导致合同的解除或变更视为违约，违约方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需向守约方支付合同总额20%的违约金，如合同签订日后3个月内甲方未提货，则乙</w:t>
      </w:r>
      <w:r>
        <w:rPr>
          <w:rFonts w:ascii="宋体" w:hAnsi="宋体" w:eastAsia="宋体" w:cs="宋体"/>
          <w:spacing w:val="1"/>
          <w:sz w:val="21"/>
          <w:szCs w:val="21"/>
        </w:rPr>
        <w:t>方有权单方解除合同，甲方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应承担违约责任及赔偿全部损失(包括但不限于诉讼费、保全费、律师费、因保全而产生的保险费等)。</w:t>
      </w:r>
    </w:p>
    <w:p>
      <w:pPr>
        <w:spacing w:before="19" w:line="219" w:lineRule="auto"/>
        <w:ind w:left="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4、本合同单方涂改无效，双方盖章后的传真件、电子邮件、微信图片等与原</w:t>
      </w:r>
      <w:r>
        <w:rPr>
          <w:rFonts w:ascii="宋体" w:hAnsi="宋体" w:eastAsia="宋体" w:cs="宋体"/>
          <w:spacing w:val="-2"/>
          <w:sz w:val="21"/>
          <w:szCs w:val="21"/>
        </w:rPr>
        <w:t>件具有同等法律效力。</w:t>
      </w:r>
    </w:p>
    <w:p>
      <w:pPr>
        <w:spacing w:before="22" w:line="236" w:lineRule="auto"/>
        <w:ind w:left="44" w:righ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5、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如合同签订日当天，双方未盖章回传或预付款未到乙方账户，则本合同下定作产</w:t>
      </w:r>
      <w:r>
        <w:rPr>
          <w:rFonts w:ascii="宋体" w:hAnsi="宋体" w:eastAsia="宋体" w:cs="宋体"/>
          <w:spacing w:val="-2"/>
          <w:sz w:val="21"/>
          <w:szCs w:val="21"/>
        </w:rPr>
        <w:t>品价格须根据原材料价格涨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幅上调；如本合同无预付款，合同签订日后45日内甲方未提货，则本合同价格及交货期须重新调整。</w:t>
      </w:r>
    </w:p>
    <w:p>
      <w:pPr>
        <w:spacing w:line="110" w:lineRule="exact"/>
      </w:pPr>
    </w:p>
    <w:tbl>
      <w:tblPr>
        <w:tblStyle w:val="4"/>
        <w:tblW w:w="102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80"/>
        <w:gridCol w:w="50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6" w:hRule="atLeast"/>
        </w:trPr>
        <w:tc>
          <w:tcPr>
            <w:tcW w:w="5180" w:type="dxa"/>
            <w:vAlign w:val="top"/>
          </w:tcPr>
          <w:p>
            <w:pPr>
              <w:spacing w:before="34" w:line="221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4"/>
                <w:sz w:val="21"/>
                <w:szCs w:val="21"/>
              </w:rPr>
              <w:t>甲</w:t>
            </w:r>
            <w:r>
              <w:rPr>
                <w:rFonts w:ascii="宋体" w:hAnsi="宋体" w:eastAsia="宋体" w:cs="宋体"/>
                <w:spacing w:val="15"/>
                <w:sz w:val="21"/>
                <w:szCs w:val="21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21"/>
                <w:szCs w:val="21"/>
              </w:rPr>
              <w:t>方：</w:t>
            </w:r>
          </w:p>
          <w:p>
            <w:pPr>
              <w:spacing w:before="6" w:line="219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118745</wp:posOffset>
                  </wp:positionV>
                  <wp:extent cx="1638935" cy="1614170"/>
                  <wp:effectExtent l="0" t="0" r="18415" b="5080"/>
                  <wp:wrapNone/>
                  <wp:docPr id="3" name="图片 3" descr="安徽节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安徽节奏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935" cy="161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单位名称(章):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>安徽节奏新能源有限公司</w:t>
            </w:r>
          </w:p>
          <w:p>
            <w:pPr>
              <w:spacing w:before="30" w:line="242" w:lineRule="auto"/>
              <w:ind w:left="95" w:right="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单位地址：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>安徽省蚌埠市蚌山区跨境电子商务产业园2号楼605-1室</w:t>
            </w:r>
          </w:p>
          <w:p>
            <w:pPr>
              <w:spacing w:before="10" w:line="229" w:lineRule="auto"/>
              <w:ind w:left="95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>法定代表人：</w:t>
            </w:r>
          </w:p>
          <w:p>
            <w:pPr>
              <w:spacing w:line="219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>委托代理人：</w:t>
            </w:r>
          </w:p>
          <w:p>
            <w:pPr>
              <w:spacing w:before="43" w:line="221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6"/>
                <w:sz w:val="21"/>
                <w:szCs w:val="21"/>
              </w:rPr>
              <w:t>电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21"/>
                <w:szCs w:val="21"/>
              </w:rPr>
              <w:t>话：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  <w:lang w:val="en-US" w:eastAsia="zh-CN"/>
              </w:rPr>
              <w:t>0512-65128880</w:t>
            </w:r>
          </w:p>
          <w:p>
            <w:pPr>
              <w:spacing w:before="25" w:line="239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传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 xml:space="preserve">    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真：</w:t>
            </w:r>
          </w:p>
          <w:p>
            <w:pPr>
              <w:spacing w:line="220" w:lineRule="auto"/>
              <w:ind w:left="95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>开户银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  <w:lang w:val="en-US" w:eastAsia="zh-CN"/>
              </w:rPr>
              <w:t>行:徽商银行股份有限公司蚌埠经济开发区支行</w:t>
            </w:r>
          </w:p>
          <w:p>
            <w:pPr>
              <w:spacing w:before="40" w:line="220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税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 xml:space="preserve">   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号：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val="en-US" w:eastAsia="zh-CN"/>
              </w:rPr>
              <w:t>91340302MA2WHN5J24</w:t>
            </w:r>
          </w:p>
          <w:p>
            <w:pPr>
              <w:spacing w:before="10" w:line="189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账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 xml:space="preserve">     </w:t>
            </w: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号：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  <w:lang w:val="en-US" w:eastAsia="zh-CN"/>
              </w:rPr>
              <w:t>225003518251000002</w:t>
            </w:r>
          </w:p>
        </w:tc>
        <w:tc>
          <w:tcPr>
            <w:tcW w:w="5080" w:type="dxa"/>
            <w:vAlign w:val="top"/>
          </w:tcPr>
          <w:p>
            <w:pPr>
              <w:spacing w:before="44" w:line="221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2"/>
                <w:sz w:val="21"/>
                <w:szCs w:val="21"/>
              </w:rPr>
              <w:t>乙</w:t>
            </w:r>
            <w:r>
              <w:rPr>
                <w:rFonts w:ascii="宋体" w:hAnsi="宋体" w:eastAsia="宋体" w:cs="宋体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宋体" w:hAnsi="宋体" w:eastAsia="宋体" w:cs="宋体"/>
                <w:spacing w:val="-12"/>
                <w:sz w:val="21"/>
                <w:szCs w:val="21"/>
              </w:rPr>
              <w:t>方：</w:t>
            </w:r>
          </w:p>
          <w:p>
            <w:pPr>
              <w:spacing w:before="6" w:line="219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bookmarkStart w:id="0" w:name="_GoBack"/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18415</wp:posOffset>
                  </wp:positionV>
                  <wp:extent cx="1529080" cy="1564640"/>
                  <wp:effectExtent l="0" t="0" r="0" b="16510"/>
                  <wp:wrapNone/>
                  <wp:docPr id="1" name="图片 1" descr="苏州节奏合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苏州节奏合同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080" cy="156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0"/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单位名称(章):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>苏州节奏能源科技有限公司</w:t>
            </w:r>
          </w:p>
          <w:p>
            <w:pPr>
              <w:spacing w:before="30" w:line="242" w:lineRule="auto"/>
              <w:ind w:left="95" w:right="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单位地址：</w:t>
            </w:r>
          </w:p>
          <w:p>
            <w:pPr>
              <w:spacing w:before="10" w:line="229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>法定代表人：</w:t>
            </w:r>
          </w:p>
          <w:p>
            <w:pPr>
              <w:spacing w:line="219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>委托代理人：</w:t>
            </w:r>
          </w:p>
          <w:p>
            <w:pPr>
              <w:spacing w:before="43" w:line="221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6"/>
                <w:sz w:val="21"/>
                <w:szCs w:val="21"/>
              </w:rPr>
              <w:t>电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21"/>
                <w:szCs w:val="21"/>
              </w:rPr>
              <w:t>话：</w:t>
            </w:r>
          </w:p>
          <w:p>
            <w:pPr>
              <w:spacing w:before="25" w:line="239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传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 xml:space="preserve">    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真：</w:t>
            </w:r>
          </w:p>
          <w:p>
            <w:pPr>
              <w:spacing w:line="220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>开户银行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  <w:lang w:val="en-US" w:eastAsia="zh-CN"/>
              </w:rPr>
              <w:t>:中信银行苏州相城支行</w:t>
            </w:r>
          </w:p>
          <w:p>
            <w:pPr>
              <w:spacing w:before="40" w:line="220" w:lineRule="auto"/>
              <w:ind w:left="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税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 xml:space="preserve">   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号：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>91320507MAC9BXH05A</w:t>
            </w:r>
          </w:p>
          <w:p>
            <w:pPr>
              <w:spacing w:before="20" w:line="221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账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 xml:space="preserve">     </w:t>
            </w: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号：</w:t>
            </w:r>
            <w:r>
              <w:rPr>
                <w:rFonts w:hint="default" w:ascii="宋体" w:hAnsi="宋体" w:eastAsia="宋体" w:cs="宋体"/>
                <w:spacing w:val="-10"/>
                <w:sz w:val="21"/>
                <w:szCs w:val="21"/>
                <w:lang w:val="en-US" w:eastAsia="zh-CN"/>
              </w:rPr>
              <w:t>8112001012400721745</w:t>
            </w:r>
          </w:p>
        </w:tc>
      </w:tr>
    </w:tbl>
    <w:p>
      <w:pPr>
        <w:sectPr>
          <w:pgSz w:w="11900" w:h="16830"/>
          <w:pgMar w:top="384" w:right="984" w:bottom="0" w:left="644" w:header="0" w:footer="0" w:gutter="0"/>
          <w:cols w:space="720" w:num="1"/>
        </w:sectPr>
      </w:pPr>
    </w:p>
    <w:p>
      <w:pPr>
        <w:spacing w:before="163" w:line="198" w:lineRule="auto"/>
        <w:rPr>
          <w:rFonts w:ascii="Arial" w:hAnsi="Arial" w:eastAsia="Arial" w:cs="Arial"/>
          <w:sz w:val="22"/>
          <w:szCs w:val="22"/>
        </w:rPr>
      </w:pPr>
    </w:p>
    <w:sectPr>
      <w:pgSz w:w="11900" w:h="16830"/>
      <w:pgMar w:top="520" w:right="609" w:bottom="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MTdhZGE3ZWJmN2YwNzZhN2U1ZDczMGY4Y2RlZDY3ZTcifQ=="/>
  </w:docVars>
  <w:rsids>
    <w:rsidRoot w:val="00000000"/>
    <w:rsid w:val="190A5B59"/>
    <w:rsid w:val="2E7077EC"/>
    <w:rsid w:val="2FB93347"/>
    <w:rsid w:val="34547C2D"/>
    <w:rsid w:val="45CA5863"/>
    <w:rsid w:val="4C922213"/>
    <w:rsid w:val="639C0B8F"/>
    <w:rsid w:val="6669184D"/>
    <w:rsid w:val="6CAE6BB6"/>
    <w:rsid w:val="7AF32A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1442</Words>
  <Characters>1920</Characters>
  <TotalTime>0</TotalTime>
  <ScaleCrop>false</ScaleCrop>
  <LinksUpToDate>false</LinksUpToDate>
  <CharactersWithSpaces>2148</CharactersWithSpaces>
  <Application>WPS Office_12.1.0.16929_F1E327BC-269C-435d-A152-05C5408002CA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2023-08-07T09:48:00Z</dcterms:created>
  <dc:creator>Kingsoft-PDF</dc:creator>
  <cp:lastModifiedBy>SamShen</cp:lastModifiedBy>
  <cp:lastPrinted>2024-06-17T03:43:23Z</cp:lastPrinted>
  <dcterms:modified xsi:type="dcterms:W3CDTF">2024-06-17T03:43:27Z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2023-08-07T09:48:51Z</vt:filetime>
  </property>
  <property fmtid="{D5CDD505-2E9C-101B-9397-08002B2CF9AE}" pid="4" name="UsrData">
    <vt:lpwstr>64d04d70423552001fe65e79</vt:lpwstr>
  </property>
  <property fmtid="{D5CDD505-2E9C-101B-9397-08002B2CF9AE}" pid="5" name="KSOProductBuildVer">
    <vt:lpwstr>2052-12.1.0.16929</vt:lpwstr>
  </property>
  <property fmtid="{D5CDD505-2E9C-101B-9397-08002B2CF9AE}" pid="6" name="ICV">
    <vt:lpwstr>51E7E60260934862A7BD71C2EEA5D76B_12</vt:lpwstr>
  </property>
</Properties>
</file>