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247B2">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AGENCY AGREEMENT</w:t>
      </w:r>
    </w:p>
    <w:p w14:paraId="1E2489C0">
      <w:pPr>
        <w:rPr>
          <w:rFonts w:hint="default" w:ascii="Times New Roman" w:hAnsi="Times New Roman" w:cs="Times New Roman"/>
        </w:rPr>
      </w:pPr>
    </w:p>
    <w:p w14:paraId="09F2A64B">
      <w:pPr>
        <w:rPr>
          <w:rFonts w:hint="default" w:ascii="Times New Roman" w:hAnsi="Times New Roman" w:cs="Times New Roman"/>
        </w:rPr>
      </w:pPr>
      <w:r>
        <w:rPr>
          <w:rFonts w:hint="default" w:ascii="Times New Roman" w:hAnsi="Times New Roman" w:cs="Times New Roman"/>
        </w:rPr>
        <w:t xml:space="preserve">This Transformer Sales Agency Agreement (the “Agreement”) is established as of April </w:t>
      </w:r>
      <w:r>
        <w:rPr>
          <w:rFonts w:hint="eastAsia" w:ascii="Times New Roman" w:hAnsi="Times New Roman" w:cs="Times New Roman"/>
          <w:lang w:val="en-US" w:eastAsia="zh-CN"/>
        </w:rPr>
        <w:t>2</w:t>
      </w:r>
      <w:r>
        <w:rPr>
          <w:rFonts w:hint="default" w:ascii="Times New Roman" w:hAnsi="Times New Roman" w:cs="Times New Roman"/>
        </w:rPr>
        <w:t>4, 2026 (the “Effective Date”) between:</w:t>
      </w:r>
    </w:p>
    <w:p w14:paraId="43469241">
      <w:pPr>
        <w:rPr>
          <w:rFonts w:hint="default" w:ascii="Times New Roman" w:hAnsi="Times New Roman" w:cs="Times New Roman"/>
        </w:rPr>
      </w:pPr>
      <w:r>
        <w:rPr>
          <w:rFonts w:hint="default" w:ascii="Times New Roman" w:hAnsi="Times New Roman" w:cs="Times New Roman"/>
        </w:rPr>
        <w:t>JZPE POWER TRANSFORMER INC., located at Longxi Industrial Zone, JiangYan District, Taizhou City, China 225500 (the “Manufacturer”),</w:t>
      </w:r>
    </w:p>
    <w:p w14:paraId="333A046C">
      <w:pPr>
        <w:rPr>
          <w:rFonts w:hint="default" w:ascii="Times New Roman" w:hAnsi="Times New Roman" w:cs="Times New Roman"/>
        </w:rPr>
      </w:pPr>
    </w:p>
    <w:p w14:paraId="0989616B">
      <w:pPr>
        <w:rPr>
          <w:rFonts w:hint="default" w:ascii="Times New Roman" w:hAnsi="Times New Roman" w:cs="Times New Roman"/>
        </w:rPr>
      </w:pPr>
      <w:r>
        <w:rPr>
          <w:rFonts w:hint="default" w:ascii="Times New Roman" w:hAnsi="Times New Roman" w:cs="Times New Roman"/>
        </w:rPr>
        <w:t>and</w:t>
      </w:r>
    </w:p>
    <w:p w14:paraId="7FC69E4C">
      <w:pPr>
        <w:rPr>
          <w:rFonts w:hint="default" w:ascii="Times New Roman" w:hAnsi="Times New Roman" w:cs="Times New Roman"/>
        </w:rPr>
      </w:pPr>
    </w:p>
    <w:p w14:paraId="2BC08ABB">
      <w:pPr>
        <w:rPr>
          <w:rFonts w:hint="default" w:ascii="Times New Roman" w:hAnsi="Times New Roman" w:cs="Times New Roman"/>
        </w:rPr>
      </w:pPr>
      <w:r>
        <w:rPr>
          <w:rFonts w:hint="default" w:ascii="Times New Roman" w:hAnsi="Times New Roman" w:cs="Times New Roman"/>
        </w:rPr>
        <w:t xml:space="preserve">ACCURATE WELDING SERVICES </w:t>
      </w:r>
      <w:bookmarkStart w:id="0" w:name="_GoBack"/>
      <w:bookmarkEnd w:id="0"/>
      <w:r>
        <w:rPr>
          <w:rFonts w:hint="default" w:ascii="Times New Roman" w:hAnsi="Times New Roman" w:cs="Times New Roman"/>
        </w:rPr>
        <w:t>LIMITED, located at # 54 toolsie street St Augustine Trinidad and Tobago West Indies Caribbean (the “Agent”).</w:t>
      </w:r>
    </w:p>
    <w:p w14:paraId="1B2B1E5D">
      <w:pPr>
        <w:rPr>
          <w:rFonts w:hint="default" w:ascii="Times New Roman" w:hAnsi="Times New Roman" w:cs="Times New Roman"/>
        </w:rPr>
      </w:pPr>
    </w:p>
    <w:p w14:paraId="4C155F36">
      <w:pPr>
        <w:rPr>
          <w:rFonts w:hint="default" w:ascii="Times New Roman" w:hAnsi="Times New Roman" w:cs="Times New Roman"/>
        </w:rPr>
      </w:pPr>
      <w:r>
        <w:rPr>
          <w:rFonts w:hint="default" w:ascii="Times New Roman" w:hAnsi="Times New Roman" w:cs="Times New Roman"/>
        </w:rPr>
        <w:t>The Manufacturer and the Agent may be referred to individually as a “Party” and collectively as the “Parties”.</w:t>
      </w:r>
    </w:p>
    <w:p w14:paraId="76828387">
      <w:pPr>
        <w:rPr>
          <w:rFonts w:hint="default" w:ascii="Times New Roman" w:hAnsi="Times New Roman" w:cs="Times New Roman"/>
        </w:rPr>
      </w:pPr>
    </w:p>
    <w:p w14:paraId="255334C4">
      <w:pPr>
        <w:numPr>
          <w:ilvl w:val="0"/>
          <w:numId w:val="1"/>
        </w:numPr>
        <w:ind w:left="425" w:leftChars="0" w:hanging="425" w:firstLineChars="0"/>
        <w:rPr>
          <w:rFonts w:hint="default" w:ascii="Times New Roman" w:hAnsi="Times New Roman" w:cs="Times New Roman"/>
        </w:rPr>
      </w:pPr>
      <w:r>
        <w:rPr>
          <w:rFonts w:hint="default" w:ascii="Times New Roman" w:hAnsi="Times New Roman" w:cs="Times New Roman"/>
        </w:rPr>
        <w:t>APPOINTMENT</w:t>
      </w:r>
    </w:p>
    <w:p w14:paraId="1CF9FDC5">
      <w:pPr>
        <w:rPr>
          <w:rFonts w:hint="default" w:ascii="Times New Roman" w:hAnsi="Times New Roman" w:cs="Times New Roman"/>
        </w:rPr>
      </w:pPr>
      <w:r>
        <w:rPr>
          <w:rFonts w:hint="default" w:ascii="Times New Roman" w:hAnsi="Times New Roman" w:cs="Times New Roman"/>
        </w:rPr>
        <w:t>The Manufacturer appoints the Agent to act as its sales liaison for the purpose of introducing potential customers and promoting the Manufacturer’s transformer products (the “Products”). The Agent accepts such appointment subject to the terms of this Agreement.</w:t>
      </w:r>
    </w:p>
    <w:p w14:paraId="397407EC">
      <w:pPr>
        <w:rPr>
          <w:rFonts w:hint="default" w:ascii="Times New Roman" w:hAnsi="Times New Roman" w:cs="Times New Roman"/>
        </w:rPr>
      </w:pPr>
    </w:p>
    <w:p w14:paraId="7674F4EA">
      <w:pPr>
        <w:numPr>
          <w:ilvl w:val="0"/>
          <w:numId w:val="1"/>
        </w:numPr>
        <w:ind w:left="425" w:leftChars="0" w:hanging="425" w:firstLineChars="0"/>
        <w:rPr>
          <w:rFonts w:hint="default" w:ascii="Times New Roman" w:hAnsi="Times New Roman" w:cs="Times New Roman"/>
        </w:rPr>
      </w:pPr>
      <w:r>
        <w:rPr>
          <w:rFonts w:hint="default" w:ascii="Times New Roman" w:hAnsi="Times New Roman" w:cs="Times New Roman"/>
        </w:rPr>
        <w:t>ROLE OF THE AGENT</w:t>
      </w:r>
    </w:p>
    <w:p w14:paraId="18EC3DC7">
      <w:pPr>
        <w:rPr>
          <w:rFonts w:hint="default" w:ascii="Times New Roman" w:hAnsi="Times New Roman" w:cs="Times New Roman"/>
        </w:rPr>
      </w:pPr>
      <w:r>
        <w:rPr>
          <w:rFonts w:hint="default" w:ascii="Times New Roman" w:hAnsi="Times New Roman" w:cs="Times New Roman"/>
        </w:rPr>
        <w:t>The Agent may:</w:t>
      </w:r>
    </w:p>
    <w:p w14:paraId="6EDFE572">
      <w:pPr>
        <w:rPr>
          <w:rFonts w:hint="default" w:ascii="Times New Roman" w:hAnsi="Times New Roman" w:cs="Times New Roman"/>
        </w:rPr>
      </w:pPr>
      <w:r>
        <w:rPr>
          <w:rFonts w:hint="default" w:ascii="Times New Roman" w:hAnsi="Times New Roman" w:cs="Times New Roman"/>
        </w:rPr>
        <w:t>(a) introduce prospective customers to the Manufacturer;</w:t>
      </w:r>
    </w:p>
    <w:p w14:paraId="011305D6">
      <w:pPr>
        <w:rPr>
          <w:rFonts w:hint="default" w:ascii="Times New Roman" w:hAnsi="Times New Roman" w:cs="Times New Roman"/>
        </w:rPr>
      </w:pPr>
      <w:r>
        <w:rPr>
          <w:rFonts w:hint="default" w:ascii="Times New Roman" w:hAnsi="Times New Roman" w:cs="Times New Roman"/>
        </w:rPr>
        <w:t>(b) assist in marketing and commercial communication related to the Products;</w:t>
      </w:r>
    </w:p>
    <w:p w14:paraId="41BAC5FA">
      <w:pPr>
        <w:rPr>
          <w:rFonts w:hint="default" w:ascii="Times New Roman" w:hAnsi="Times New Roman" w:cs="Times New Roman"/>
        </w:rPr>
      </w:pPr>
      <w:r>
        <w:rPr>
          <w:rFonts w:hint="default" w:ascii="Times New Roman" w:hAnsi="Times New Roman" w:cs="Times New Roman"/>
        </w:rPr>
        <w:t>(c) support coordination between the Manufacturer and customers during the pre-sale stage.</w:t>
      </w:r>
    </w:p>
    <w:p w14:paraId="00220B40">
      <w:pPr>
        <w:rPr>
          <w:rFonts w:hint="default" w:ascii="Times New Roman" w:hAnsi="Times New Roman" w:cs="Times New Roman"/>
        </w:rPr>
      </w:pPr>
    </w:p>
    <w:p w14:paraId="13813BB3">
      <w:pPr>
        <w:rPr>
          <w:rFonts w:hint="default" w:ascii="Times New Roman" w:hAnsi="Times New Roman" w:cs="Times New Roman"/>
        </w:rPr>
      </w:pPr>
      <w:r>
        <w:rPr>
          <w:rFonts w:hint="default" w:ascii="Times New Roman" w:hAnsi="Times New Roman" w:cs="Times New Roman"/>
        </w:rPr>
        <w:t>The Agent shall not enter into any binding agreement, issue quotations, or make commitments on behalf of the Manufacturer unless expressly authorized in writing.</w:t>
      </w:r>
    </w:p>
    <w:p w14:paraId="4D98DD13">
      <w:pPr>
        <w:rPr>
          <w:rFonts w:hint="default" w:ascii="Times New Roman" w:hAnsi="Times New Roman" w:cs="Times New Roman"/>
        </w:rPr>
      </w:pPr>
    </w:p>
    <w:p w14:paraId="4F5EA4B7">
      <w:pPr>
        <w:numPr>
          <w:ilvl w:val="0"/>
          <w:numId w:val="1"/>
        </w:numPr>
        <w:ind w:left="425" w:leftChars="0" w:hanging="425" w:firstLineChars="0"/>
        <w:rPr>
          <w:rFonts w:hint="default" w:ascii="Times New Roman" w:hAnsi="Times New Roman" w:cs="Times New Roman"/>
        </w:rPr>
      </w:pPr>
      <w:r>
        <w:rPr>
          <w:rFonts w:hint="default" w:ascii="Times New Roman" w:hAnsi="Times New Roman" w:cs="Times New Roman"/>
        </w:rPr>
        <w:t>SALES AND CONTRACTS</w:t>
      </w:r>
    </w:p>
    <w:p w14:paraId="17937210">
      <w:pPr>
        <w:rPr>
          <w:rFonts w:hint="default" w:ascii="Times New Roman" w:hAnsi="Times New Roman" w:cs="Times New Roman"/>
        </w:rPr>
      </w:pPr>
      <w:r>
        <w:rPr>
          <w:rFonts w:hint="default" w:ascii="Times New Roman" w:hAnsi="Times New Roman" w:cs="Times New Roman"/>
        </w:rPr>
        <w:t xml:space="preserve">All quotations, technical specifications, prices, payment terms, and the specific arrangements of sales contracts may be determined by the Manufacturer and the Agent through mutual consultation based on the actual circumstances of each project. The relevant sales contracts may be executed either directly by the Agent or by the Manufacturer. </w:t>
      </w:r>
    </w:p>
    <w:p w14:paraId="2AC76DCF">
      <w:pPr>
        <w:rPr>
          <w:rFonts w:hint="default" w:ascii="Times New Roman" w:hAnsi="Times New Roman" w:cs="Times New Roman"/>
        </w:rPr>
      </w:pPr>
      <w:r>
        <w:rPr>
          <w:rFonts w:hint="default" w:ascii="Times New Roman" w:hAnsi="Times New Roman" w:cs="Times New Roman"/>
        </w:rPr>
        <w:t>In addition, any matters relating to agent commissions, cost allocation, and other commercial terms shall be separately negotiated and agreed upon by both Parties.</w:t>
      </w:r>
    </w:p>
    <w:p w14:paraId="34E4C335">
      <w:pPr>
        <w:rPr>
          <w:rFonts w:hint="default" w:ascii="Times New Roman" w:hAnsi="Times New Roman" w:cs="Times New Roman"/>
        </w:rPr>
      </w:pPr>
    </w:p>
    <w:p w14:paraId="22E844CD">
      <w:pPr>
        <w:numPr>
          <w:ilvl w:val="0"/>
          <w:numId w:val="1"/>
        </w:numPr>
        <w:ind w:left="425" w:leftChars="0" w:hanging="425" w:firstLineChars="0"/>
        <w:rPr>
          <w:rFonts w:hint="default" w:ascii="Times New Roman" w:hAnsi="Times New Roman" w:cs="Times New Roman"/>
        </w:rPr>
      </w:pPr>
      <w:r>
        <w:rPr>
          <w:rFonts w:hint="default" w:ascii="Times New Roman" w:hAnsi="Times New Roman" w:cs="Times New Roman"/>
        </w:rPr>
        <w:t>RELATIONSHIP OF THE PARTIES</w:t>
      </w:r>
    </w:p>
    <w:p w14:paraId="0260476C">
      <w:pPr>
        <w:rPr>
          <w:rFonts w:hint="default" w:ascii="Times New Roman" w:hAnsi="Times New Roman" w:cs="Times New Roman"/>
        </w:rPr>
      </w:pPr>
      <w:r>
        <w:rPr>
          <w:rFonts w:hint="default" w:ascii="Times New Roman" w:hAnsi="Times New Roman" w:cs="Times New Roman"/>
        </w:rPr>
        <w:t>The Agent acts as an independent contractor. Nothing in this Agreement shall be deemed to create any partnership, joint venture, employment, or exclusive relationship between the Parties.</w:t>
      </w:r>
    </w:p>
    <w:p w14:paraId="0BEE22AA">
      <w:pPr>
        <w:rPr>
          <w:rFonts w:hint="default" w:ascii="Times New Roman" w:hAnsi="Times New Roman" w:cs="Times New Roman"/>
        </w:rPr>
      </w:pPr>
    </w:p>
    <w:p w14:paraId="7FE56F6A">
      <w:pPr>
        <w:rPr>
          <w:rFonts w:hint="default" w:ascii="Times New Roman" w:hAnsi="Times New Roman" w:cs="Times New Roman"/>
        </w:rPr>
      </w:pPr>
    </w:p>
    <w:p w14:paraId="391A3DD6">
      <w:pPr>
        <w:numPr>
          <w:ilvl w:val="0"/>
          <w:numId w:val="1"/>
        </w:numPr>
        <w:ind w:left="425" w:leftChars="0" w:hanging="425" w:firstLineChars="0"/>
        <w:rPr>
          <w:rFonts w:hint="default" w:ascii="Times New Roman" w:hAnsi="Times New Roman" w:cs="Times New Roman"/>
        </w:rPr>
      </w:pPr>
      <w:r>
        <w:rPr>
          <w:rFonts w:hint="default" w:ascii="Times New Roman" w:hAnsi="Times New Roman" w:cs="Times New Roman"/>
        </w:rPr>
        <w:t>CONFIDENTIALITY</w:t>
      </w:r>
    </w:p>
    <w:p w14:paraId="0B695CF1">
      <w:pPr>
        <w:rPr>
          <w:rFonts w:hint="default" w:ascii="Times New Roman" w:hAnsi="Times New Roman" w:cs="Times New Roman"/>
        </w:rPr>
      </w:pPr>
      <w:r>
        <w:rPr>
          <w:rFonts w:hint="default" w:ascii="Times New Roman" w:hAnsi="Times New Roman" w:cs="Times New Roman"/>
        </w:rPr>
        <w:t>All non-public commercial, technical, and pricing information exchanged in connection with this Agreement shall be treated as confidential and shall not be disclosed to any third party without prior written consent, except as required by law.</w:t>
      </w:r>
    </w:p>
    <w:p w14:paraId="64A47C7C">
      <w:pPr>
        <w:rPr>
          <w:rFonts w:hint="default" w:ascii="Times New Roman" w:hAnsi="Times New Roman" w:cs="Times New Roman"/>
        </w:rPr>
      </w:pPr>
    </w:p>
    <w:p w14:paraId="71ADE2D2">
      <w:pPr>
        <w:rPr>
          <w:rFonts w:hint="default" w:ascii="Times New Roman" w:hAnsi="Times New Roman" w:cs="Times New Roman"/>
        </w:rPr>
      </w:pPr>
      <w:r>
        <w:rPr>
          <w:rFonts w:hint="default" w:ascii="Times New Roman" w:hAnsi="Times New Roman" w:cs="Times New Roman"/>
        </w:rPr>
        <w:t>This obligation shall survive the termination of this Agreement.</w:t>
      </w:r>
    </w:p>
    <w:p w14:paraId="345E515F">
      <w:pPr>
        <w:rPr>
          <w:rFonts w:hint="default" w:ascii="Times New Roman" w:hAnsi="Times New Roman" w:cs="Times New Roman"/>
        </w:rPr>
      </w:pPr>
    </w:p>
    <w:p w14:paraId="2B683D61">
      <w:pPr>
        <w:numPr>
          <w:ilvl w:val="0"/>
          <w:numId w:val="1"/>
        </w:numPr>
        <w:ind w:left="425" w:leftChars="0" w:hanging="425" w:firstLineChars="0"/>
        <w:rPr>
          <w:rFonts w:hint="default" w:ascii="Times New Roman" w:hAnsi="Times New Roman" w:cs="Times New Roman"/>
        </w:rPr>
      </w:pPr>
      <w:r>
        <w:rPr>
          <w:rFonts w:hint="default" w:ascii="Times New Roman" w:hAnsi="Times New Roman" w:cs="Times New Roman"/>
        </w:rPr>
        <w:t>INTELLECTUAL PROPERTY</w:t>
      </w:r>
    </w:p>
    <w:p w14:paraId="1762E75B">
      <w:pPr>
        <w:rPr>
          <w:rFonts w:hint="default" w:ascii="Times New Roman" w:hAnsi="Times New Roman" w:cs="Times New Roman"/>
        </w:rPr>
      </w:pPr>
      <w:r>
        <w:rPr>
          <w:rFonts w:hint="default" w:ascii="Times New Roman" w:hAnsi="Times New Roman" w:cs="Times New Roman"/>
        </w:rPr>
        <w:t>All trademarks, trade names, technical materials, and intellectual property related to the Products shall remain the exclusive property of the Manufacturer. No ownership or license is granted to the Agent except as necessary to perform its role under this Agreement.</w:t>
      </w:r>
    </w:p>
    <w:p w14:paraId="0560E836">
      <w:pPr>
        <w:rPr>
          <w:rFonts w:hint="default" w:ascii="Times New Roman" w:hAnsi="Times New Roman" w:cs="Times New Roman"/>
        </w:rPr>
      </w:pPr>
    </w:p>
    <w:p w14:paraId="1681C7FF">
      <w:pPr>
        <w:numPr>
          <w:ilvl w:val="0"/>
          <w:numId w:val="1"/>
        </w:numPr>
        <w:ind w:left="425" w:leftChars="0" w:hanging="425" w:firstLineChars="0"/>
        <w:rPr>
          <w:rFonts w:hint="default" w:ascii="Times New Roman" w:hAnsi="Times New Roman" w:cs="Times New Roman"/>
        </w:rPr>
      </w:pPr>
      <w:r>
        <w:rPr>
          <w:rFonts w:hint="default" w:ascii="Times New Roman" w:hAnsi="Times New Roman" w:cs="Times New Roman"/>
        </w:rPr>
        <w:t>TERM AND TERMINATION</w:t>
      </w:r>
    </w:p>
    <w:p w14:paraId="773BC92C">
      <w:pPr>
        <w:rPr>
          <w:rFonts w:hint="default" w:ascii="Times New Roman" w:hAnsi="Times New Roman" w:cs="Times New Roman"/>
        </w:rPr>
      </w:pPr>
      <w:r>
        <w:rPr>
          <w:rFonts w:hint="default" w:ascii="Times New Roman" w:hAnsi="Times New Roman" w:cs="Times New Roman"/>
        </w:rPr>
        <w:t>This Agreement shall commence on the Effective Date and remain in force until terminated by either Party upon</w:t>
      </w:r>
      <w:r>
        <w:rPr>
          <w:rFonts w:hint="default" w:ascii="Times New Roman" w:hAnsi="Times New Roman" w:cs="Times New Roman"/>
          <w:highlight w:val="none"/>
        </w:rPr>
        <w:t xml:space="preserve"> </w:t>
      </w:r>
      <w:r>
        <w:rPr>
          <w:rFonts w:hint="eastAsia" w:ascii="Times New Roman" w:hAnsi="Times New Roman" w:cs="Times New Roman"/>
          <w:highlight w:val="none"/>
          <w:lang w:val="en-US" w:eastAsia="zh-CN"/>
        </w:rPr>
        <w:t>7</w:t>
      </w:r>
      <w:r>
        <w:rPr>
          <w:rFonts w:hint="default" w:ascii="Times New Roman" w:hAnsi="Times New Roman" w:cs="Times New Roman"/>
          <w:highlight w:val="none"/>
        </w:rPr>
        <w:t xml:space="preserve"> days’ </w:t>
      </w:r>
      <w:r>
        <w:rPr>
          <w:rFonts w:hint="default" w:ascii="Times New Roman" w:hAnsi="Times New Roman" w:cs="Times New Roman"/>
        </w:rPr>
        <w:t>written notice. Either Party may terminate this Agreement immediately in the event of a material breach by the other Party.</w:t>
      </w:r>
    </w:p>
    <w:p w14:paraId="77FDB21E">
      <w:pPr>
        <w:rPr>
          <w:rFonts w:hint="default" w:ascii="Times New Roman" w:hAnsi="Times New Roman" w:cs="Times New Roman"/>
        </w:rPr>
      </w:pPr>
    </w:p>
    <w:p w14:paraId="54F0A93C">
      <w:pPr>
        <w:numPr>
          <w:ilvl w:val="0"/>
          <w:numId w:val="1"/>
        </w:numPr>
        <w:ind w:left="425" w:leftChars="0" w:hanging="425" w:firstLineChars="0"/>
        <w:rPr>
          <w:rFonts w:hint="default" w:ascii="Times New Roman" w:hAnsi="Times New Roman" w:cs="Times New Roman"/>
        </w:rPr>
      </w:pPr>
      <w:r>
        <w:rPr>
          <w:rFonts w:hint="default" w:ascii="Times New Roman" w:hAnsi="Times New Roman" w:cs="Times New Roman"/>
        </w:rPr>
        <w:t>GOVERNING PRINCIPLES</w:t>
      </w:r>
    </w:p>
    <w:p w14:paraId="698C5A73">
      <w:pPr>
        <w:rPr>
          <w:rFonts w:hint="default" w:ascii="Times New Roman" w:hAnsi="Times New Roman" w:cs="Times New Roman"/>
        </w:rPr>
      </w:pPr>
      <w:r>
        <w:rPr>
          <w:rFonts w:hint="default" w:ascii="Times New Roman" w:hAnsi="Times New Roman" w:cs="Times New Roman"/>
        </w:rPr>
        <w:t>Any matters arising during the cooperation under this Agreement shall be resolved through friendly consultation and mutual communication between the Parties.</w:t>
      </w:r>
    </w:p>
    <w:p w14:paraId="0071AD3E">
      <w:pPr>
        <w:rPr>
          <w:rFonts w:hint="default" w:ascii="Times New Roman" w:hAnsi="Times New Roman" w:cs="Times New Roman"/>
        </w:rPr>
      </w:pPr>
    </w:p>
    <w:p w14:paraId="52D2ACBD">
      <w:pPr>
        <w:numPr>
          <w:ilvl w:val="0"/>
          <w:numId w:val="1"/>
        </w:numPr>
        <w:ind w:left="425" w:leftChars="0" w:hanging="425" w:firstLineChars="0"/>
        <w:rPr>
          <w:rFonts w:hint="default" w:ascii="Times New Roman" w:hAnsi="Times New Roman" w:cs="Times New Roman"/>
        </w:rPr>
      </w:pPr>
      <w:r>
        <w:rPr>
          <w:rFonts w:hint="default" w:ascii="Times New Roman" w:hAnsi="Times New Roman" w:cs="Times New Roman"/>
        </w:rPr>
        <w:t>ENTIRE AGREEMENT</w:t>
      </w:r>
    </w:p>
    <w:p w14:paraId="4E42205C">
      <w:pPr>
        <w:rPr>
          <w:rFonts w:hint="default" w:ascii="Times New Roman" w:hAnsi="Times New Roman" w:cs="Times New Roman"/>
        </w:rPr>
      </w:pPr>
      <w:r>
        <w:rPr>
          <w:rFonts w:hint="default" w:ascii="Times New Roman" w:hAnsi="Times New Roman" w:cs="Times New Roman"/>
        </w:rPr>
        <w:t>This Agreement constitutes the entire understanding between the Parties and supersedes all prior discussions or agreements, whether written or oral. Any amendment shall be made in writing and signed by both Parties.</w:t>
      </w:r>
    </w:p>
    <w:p w14:paraId="39CE364A">
      <w:pPr>
        <w:rPr>
          <w:rFonts w:hint="default" w:ascii="Times New Roman" w:hAnsi="Times New Roman" w:cs="Times New Roman"/>
        </w:rPr>
      </w:pPr>
    </w:p>
    <w:p w14:paraId="51E3504E">
      <w:pPr>
        <w:rPr>
          <w:rFonts w:hint="default" w:ascii="Times New Roman" w:hAnsi="Times New Roman" w:cs="Times New Roman"/>
        </w:rPr>
      </w:pPr>
      <w:r>
        <w:rPr>
          <w:rFonts w:hint="default" w:ascii="Times New Roman" w:hAnsi="Times New Roman" w:cs="Times New Roman"/>
        </w:rPr>
        <w:t>IN WITNESS WHEREOF, the Parties have executed this Agreement by their duly authorized representatives as of the date first written above.</w:t>
      </w:r>
    </w:p>
    <w:tbl>
      <w:tblPr>
        <w:tblStyle w:val="4"/>
        <w:tblW w:w="9555" w:type="dxa"/>
        <w:tblInd w:w="0" w:type="dxa"/>
        <w:tblLayout w:type="autofit"/>
        <w:tblCellMar>
          <w:top w:w="0" w:type="dxa"/>
          <w:left w:w="0" w:type="dxa"/>
          <w:bottom w:w="0" w:type="dxa"/>
          <w:right w:w="0" w:type="dxa"/>
        </w:tblCellMar>
      </w:tblPr>
      <w:tblGrid>
        <w:gridCol w:w="738"/>
        <w:gridCol w:w="3672"/>
        <w:gridCol w:w="287"/>
        <w:gridCol w:w="720"/>
        <w:gridCol w:w="4138"/>
      </w:tblGrid>
      <w:tr w14:paraId="5460B5C3">
        <w:tblPrEx>
          <w:tblCellMar>
            <w:top w:w="0" w:type="dxa"/>
            <w:left w:w="0" w:type="dxa"/>
            <w:bottom w:w="0" w:type="dxa"/>
            <w:right w:w="0" w:type="dxa"/>
          </w:tblCellMar>
        </w:tblPrEx>
        <w:trPr>
          <w:trHeight w:val="800" w:hRule="atLeast"/>
        </w:trPr>
        <w:tc>
          <w:tcPr>
            <w:tcW w:w="4410" w:type="dxa"/>
            <w:gridSpan w:val="2"/>
            <w:tcMar>
              <w:top w:w="0" w:type="dxa"/>
              <w:left w:w="10" w:type="dxa"/>
              <w:bottom w:w="0" w:type="dxa"/>
              <w:right w:w="10" w:type="dxa"/>
            </w:tcMar>
            <w:vAlign w:val="bottom"/>
          </w:tcPr>
          <w:p w14:paraId="2C1CBBED">
            <w:pPr>
              <w:spacing w:line="254" w:lineRule="atLeast"/>
              <w:jc w:val="both"/>
              <w:rPr>
                <w:rFonts w:hint="default" w:ascii="Times New Roman" w:hAnsi="Times New Roman" w:eastAsia="宋体" w:cs="Times New Roman"/>
                <w:sz w:val="21"/>
                <w:szCs w:val="21"/>
                <w:lang w:val="en-US" w:eastAsia="zh-CN"/>
              </w:rPr>
            </w:pPr>
            <w:r>
              <w:rPr>
                <w:rFonts w:hint="default" w:ascii="Times New Roman" w:hAnsi="Times New Roman" w:eastAsia="Times New Roman" w:cs="Times New Roman"/>
                <w:b/>
                <w:bCs/>
                <w:sz w:val="21"/>
                <w:szCs w:val="21"/>
              </w:rPr>
              <w:t> JZ</w:t>
            </w:r>
            <w:r>
              <w:rPr>
                <w:rFonts w:hint="default" w:ascii="Times New Roman" w:hAnsi="Times New Roman" w:eastAsia="宋体" w:cs="Times New Roman"/>
                <w:b/>
                <w:bCs/>
                <w:sz w:val="21"/>
                <w:szCs w:val="21"/>
                <w:lang w:val="en-US" w:eastAsia="zh-CN"/>
              </w:rPr>
              <w:t>PE</w:t>
            </w:r>
            <w:r>
              <w:rPr>
                <w:rFonts w:hint="default" w:ascii="Times New Roman" w:hAnsi="Times New Roman" w:eastAsia="Times New Roman" w:cs="Times New Roman"/>
                <w:b/>
                <w:bCs/>
                <w:sz w:val="21"/>
                <w:szCs w:val="21"/>
              </w:rPr>
              <w:t xml:space="preserve"> POWER</w:t>
            </w:r>
            <w:r>
              <w:rPr>
                <w:rFonts w:hint="default" w:ascii="Times New Roman" w:hAnsi="Times New Roman" w:eastAsia="宋体" w:cs="Times New Roman"/>
                <w:b/>
                <w:bCs/>
                <w:sz w:val="21"/>
                <w:szCs w:val="21"/>
                <w:lang w:val="en-US" w:eastAsia="zh-CN"/>
              </w:rPr>
              <w:t xml:space="preserve"> TRANSFORMER</w:t>
            </w:r>
            <w:r>
              <w:rPr>
                <w:rFonts w:hint="default" w:ascii="Times New Roman" w:hAnsi="Times New Roman" w:eastAsia="Times New Roman" w:cs="Times New Roman"/>
                <w:b/>
                <w:bCs/>
                <w:sz w:val="21"/>
                <w:szCs w:val="21"/>
              </w:rPr>
              <w:t xml:space="preserve"> </w:t>
            </w:r>
            <w:r>
              <w:rPr>
                <w:rFonts w:hint="default" w:ascii="Times New Roman" w:hAnsi="Times New Roman" w:eastAsia="宋体" w:cs="Times New Roman"/>
                <w:b/>
                <w:bCs/>
                <w:sz w:val="21"/>
                <w:szCs w:val="21"/>
                <w:lang w:val="en-US" w:eastAsia="zh-CN"/>
              </w:rPr>
              <w:t>INC.</w:t>
            </w:r>
          </w:p>
        </w:tc>
        <w:tc>
          <w:tcPr>
            <w:tcW w:w="287" w:type="dxa"/>
            <w:vMerge w:val="restart"/>
            <w:tcMar>
              <w:top w:w="0" w:type="dxa"/>
              <w:left w:w="10" w:type="dxa"/>
              <w:bottom w:w="0" w:type="dxa"/>
              <w:right w:w="10" w:type="dxa"/>
            </w:tcMar>
          </w:tcPr>
          <w:p w14:paraId="65623EB3">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w:t>
            </w:r>
          </w:p>
          <w:p w14:paraId="050C3D6F">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w:t>
            </w:r>
            <w:r>
              <w:rPr>
                <w:rStyle w:val="6"/>
                <w:rFonts w:hint="default" w:ascii="Times New Roman" w:hAnsi="Times New Roman" w:eastAsia="Times New Roman" w:cs="Times New Roman"/>
                <w:sz w:val="21"/>
                <w:szCs w:val="21"/>
              </w:rPr>
              <w:t> </w:t>
            </w:r>
          </w:p>
        </w:tc>
        <w:tc>
          <w:tcPr>
            <w:tcW w:w="4858" w:type="dxa"/>
            <w:gridSpan w:val="2"/>
            <w:tcMar>
              <w:top w:w="0" w:type="dxa"/>
              <w:left w:w="10" w:type="dxa"/>
              <w:bottom w:w="0" w:type="dxa"/>
              <w:right w:w="10" w:type="dxa"/>
            </w:tcMar>
            <w:vAlign w:val="bottom"/>
          </w:tcPr>
          <w:p w14:paraId="419D8E16">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b/>
                <w:bCs/>
                <w:caps/>
                <w:sz w:val="21"/>
                <w:szCs w:val="21"/>
                <w:lang w:val="en-GB"/>
              </w:rPr>
              <w:t> </w:t>
            </w:r>
            <w:r>
              <w:rPr>
                <w:rFonts w:hint="default" w:ascii="Times New Roman" w:hAnsi="Times New Roman" w:eastAsia="宋体" w:cs="Times New Roman"/>
                <w:b/>
                <w:bCs/>
                <w:caps/>
                <w:sz w:val="21"/>
                <w:szCs w:val="21"/>
                <w:lang w:val="en-US" w:eastAsia="zh-CN"/>
              </w:rPr>
              <w:t xml:space="preserve">Accurate welding services limited </w:t>
            </w:r>
          </w:p>
        </w:tc>
      </w:tr>
      <w:tr w14:paraId="61FAA389">
        <w:tblPrEx>
          <w:tblCellMar>
            <w:top w:w="0" w:type="dxa"/>
            <w:left w:w="0" w:type="dxa"/>
            <w:bottom w:w="0" w:type="dxa"/>
            <w:right w:w="0" w:type="dxa"/>
          </w:tblCellMar>
        </w:tblPrEx>
        <w:trPr>
          <w:trHeight w:val="576" w:hRule="atLeast"/>
        </w:trPr>
        <w:tc>
          <w:tcPr>
            <w:tcW w:w="738" w:type="dxa"/>
            <w:tcMar>
              <w:top w:w="0" w:type="dxa"/>
              <w:left w:w="10" w:type="dxa"/>
              <w:bottom w:w="0" w:type="dxa"/>
              <w:right w:w="10" w:type="dxa"/>
            </w:tcMar>
            <w:vAlign w:val="bottom"/>
          </w:tcPr>
          <w:p w14:paraId="1D29D687">
            <w:pPr>
              <w:spacing w:line="254" w:lineRule="atLeast"/>
              <w:jc w:val="both"/>
              <w:rPr>
                <w:rFonts w:hint="default" w:ascii="Times New Roman" w:hAnsi="Times New Roman" w:eastAsia="Times New Roman" w:cs="Times New Roman"/>
                <w:sz w:val="21"/>
                <w:szCs w:val="21"/>
              </w:rPr>
            </w:pPr>
          </w:p>
        </w:tc>
        <w:tc>
          <w:tcPr>
            <w:tcW w:w="3672" w:type="dxa"/>
            <w:tcBorders>
              <w:top w:val="nil"/>
              <w:left w:val="nil"/>
              <w:right w:val="nil"/>
            </w:tcBorders>
            <w:tcMar>
              <w:top w:w="0" w:type="dxa"/>
              <w:left w:w="10" w:type="dxa"/>
              <w:bottom w:w="0" w:type="dxa"/>
              <w:right w:w="10" w:type="dxa"/>
            </w:tcMar>
          </w:tcPr>
          <w:p w14:paraId="6917C6F7">
            <w:pPr>
              <w:spacing w:line="254" w:lineRule="atLeast"/>
              <w:jc w:val="both"/>
              <w:rPr>
                <w:rFonts w:hint="default" w:ascii="Times New Roman" w:hAnsi="Times New Roman" w:eastAsia="Times New Roman" w:cs="Times New Roman"/>
                <w:sz w:val="21"/>
                <w:szCs w:val="21"/>
              </w:rPr>
            </w:pPr>
          </w:p>
        </w:tc>
        <w:tc>
          <w:tcPr>
            <w:tcW w:w="0" w:type="auto"/>
            <w:vMerge w:val="continue"/>
            <w:vAlign w:val="center"/>
          </w:tcPr>
          <w:p w14:paraId="5038EE56">
            <w:pPr>
              <w:rPr>
                <w:rFonts w:hint="default" w:ascii="Times New Roman" w:hAnsi="Times New Roman" w:eastAsia="Times New Roman" w:cs="Times New Roman"/>
                <w:sz w:val="21"/>
                <w:szCs w:val="21"/>
              </w:rPr>
            </w:pPr>
          </w:p>
        </w:tc>
        <w:tc>
          <w:tcPr>
            <w:tcW w:w="720" w:type="dxa"/>
            <w:tcMar>
              <w:top w:w="0" w:type="dxa"/>
              <w:left w:w="10" w:type="dxa"/>
              <w:bottom w:w="0" w:type="dxa"/>
              <w:right w:w="10" w:type="dxa"/>
            </w:tcMar>
            <w:vAlign w:val="bottom"/>
          </w:tcPr>
          <w:p w14:paraId="331C35B4">
            <w:pPr>
              <w:spacing w:line="254" w:lineRule="atLeast"/>
              <w:jc w:val="both"/>
              <w:rPr>
                <w:rFonts w:hint="default" w:ascii="Times New Roman" w:hAnsi="Times New Roman" w:eastAsia="Times New Roman" w:cs="Times New Roman"/>
                <w:sz w:val="21"/>
                <w:szCs w:val="21"/>
              </w:rPr>
            </w:pPr>
          </w:p>
        </w:tc>
        <w:tc>
          <w:tcPr>
            <w:tcW w:w="4138" w:type="dxa"/>
            <w:tcBorders>
              <w:top w:val="nil"/>
              <w:left w:val="nil"/>
              <w:right w:val="nil"/>
            </w:tcBorders>
            <w:tcMar>
              <w:top w:w="0" w:type="dxa"/>
              <w:left w:w="10" w:type="dxa"/>
              <w:bottom w:w="0" w:type="dxa"/>
              <w:right w:w="10" w:type="dxa"/>
            </w:tcMar>
          </w:tcPr>
          <w:p w14:paraId="5C4519C6">
            <w:pPr>
              <w:spacing w:line="254" w:lineRule="atLeast"/>
              <w:jc w:val="both"/>
              <w:rPr>
                <w:rFonts w:hint="default" w:ascii="Times New Roman" w:hAnsi="Times New Roman" w:eastAsia="Times New Roman" w:cs="Times New Roman"/>
                <w:sz w:val="21"/>
                <w:szCs w:val="21"/>
              </w:rPr>
            </w:pPr>
          </w:p>
        </w:tc>
      </w:tr>
      <w:tr w14:paraId="01F4CFA2">
        <w:tblPrEx>
          <w:tblCellMar>
            <w:top w:w="0" w:type="dxa"/>
            <w:left w:w="0" w:type="dxa"/>
            <w:bottom w:w="0" w:type="dxa"/>
            <w:right w:w="0" w:type="dxa"/>
          </w:tblCellMar>
        </w:tblPrEx>
        <w:trPr>
          <w:trHeight w:val="576" w:hRule="atLeast"/>
        </w:trPr>
        <w:tc>
          <w:tcPr>
            <w:tcW w:w="738" w:type="dxa"/>
            <w:tcMar>
              <w:top w:w="0" w:type="dxa"/>
              <w:left w:w="10" w:type="dxa"/>
              <w:bottom w:w="0" w:type="dxa"/>
              <w:right w:w="10" w:type="dxa"/>
            </w:tcMar>
            <w:vAlign w:val="bottom"/>
          </w:tcPr>
          <w:p w14:paraId="67609A1B">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Name:</w:t>
            </w:r>
          </w:p>
        </w:tc>
        <w:tc>
          <w:tcPr>
            <w:tcW w:w="3672" w:type="dxa"/>
            <w:tcBorders>
              <w:left w:val="nil"/>
              <w:bottom w:val="single" w:color="auto" w:sz="8" w:space="0"/>
              <w:right w:val="nil"/>
            </w:tcBorders>
            <w:tcMar>
              <w:top w:w="0" w:type="dxa"/>
              <w:left w:w="10" w:type="dxa"/>
              <w:bottom w:w="0" w:type="dxa"/>
              <w:right w:w="10" w:type="dxa"/>
            </w:tcMar>
          </w:tcPr>
          <w:p w14:paraId="42BB1D50">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w:t>
            </w:r>
          </w:p>
          <w:p w14:paraId="0004E7C3">
            <w:pPr>
              <w:spacing w:line="254" w:lineRule="atLeast"/>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Sam Shen</w:t>
            </w:r>
          </w:p>
        </w:tc>
        <w:tc>
          <w:tcPr>
            <w:tcW w:w="0" w:type="auto"/>
            <w:vMerge w:val="continue"/>
            <w:vAlign w:val="center"/>
          </w:tcPr>
          <w:p w14:paraId="573BD12C">
            <w:pPr>
              <w:rPr>
                <w:rFonts w:hint="default" w:ascii="Times New Roman" w:hAnsi="Times New Roman" w:eastAsia="Times New Roman" w:cs="Times New Roman"/>
                <w:sz w:val="21"/>
                <w:szCs w:val="21"/>
              </w:rPr>
            </w:pPr>
          </w:p>
        </w:tc>
        <w:tc>
          <w:tcPr>
            <w:tcW w:w="720" w:type="dxa"/>
            <w:tcMar>
              <w:top w:w="0" w:type="dxa"/>
              <w:left w:w="10" w:type="dxa"/>
              <w:bottom w:w="0" w:type="dxa"/>
              <w:right w:w="10" w:type="dxa"/>
            </w:tcMar>
            <w:vAlign w:val="bottom"/>
          </w:tcPr>
          <w:p w14:paraId="2CD45AB5">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Name:</w:t>
            </w:r>
          </w:p>
        </w:tc>
        <w:tc>
          <w:tcPr>
            <w:tcW w:w="4138" w:type="dxa"/>
            <w:tcBorders>
              <w:left w:val="nil"/>
              <w:bottom w:val="single" w:color="auto" w:sz="8" w:space="0"/>
              <w:right w:val="nil"/>
            </w:tcBorders>
            <w:tcMar>
              <w:top w:w="0" w:type="dxa"/>
              <w:left w:w="10" w:type="dxa"/>
              <w:bottom w:w="0" w:type="dxa"/>
              <w:right w:w="10" w:type="dxa"/>
            </w:tcMar>
          </w:tcPr>
          <w:p w14:paraId="69A88B4C">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w:t>
            </w:r>
          </w:p>
        </w:tc>
      </w:tr>
      <w:tr w14:paraId="4ADA3544">
        <w:tblPrEx>
          <w:tblCellMar>
            <w:top w:w="0" w:type="dxa"/>
            <w:left w:w="0" w:type="dxa"/>
            <w:bottom w:w="0" w:type="dxa"/>
            <w:right w:w="0" w:type="dxa"/>
          </w:tblCellMar>
        </w:tblPrEx>
        <w:trPr>
          <w:trHeight w:val="576" w:hRule="atLeast"/>
        </w:trPr>
        <w:tc>
          <w:tcPr>
            <w:tcW w:w="738" w:type="dxa"/>
            <w:tcMar>
              <w:top w:w="0" w:type="dxa"/>
              <w:left w:w="10" w:type="dxa"/>
              <w:bottom w:w="0" w:type="dxa"/>
              <w:right w:w="10" w:type="dxa"/>
            </w:tcMar>
            <w:vAlign w:val="bottom"/>
          </w:tcPr>
          <w:p w14:paraId="27CE3858">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Title:</w:t>
            </w:r>
          </w:p>
        </w:tc>
        <w:tc>
          <w:tcPr>
            <w:tcW w:w="3672" w:type="dxa"/>
            <w:tcBorders>
              <w:top w:val="nil"/>
              <w:left w:val="nil"/>
              <w:bottom w:val="single" w:color="auto" w:sz="8" w:space="0"/>
              <w:right w:val="nil"/>
            </w:tcBorders>
            <w:tcMar>
              <w:top w:w="0" w:type="dxa"/>
              <w:left w:w="10" w:type="dxa"/>
              <w:bottom w:w="0" w:type="dxa"/>
              <w:right w:w="10" w:type="dxa"/>
            </w:tcMar>
          </w:tcPr>
          <w:p w14:paraId="6C2B1DF1">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w:t>
            </w:r>
          </w:p>
          <w:p w14:paraId="2D544E2E">
            <w:pPr>
              <w:spacing w:line="254" w:lineRule="atLeast"/>
              <w:jc w:val="both"/>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President</w:t>
            </w:r>
          </w:p>
        </w:tc>
        <w:tc>
          <w:tcPr>
            <w:tcW w:w="0" w:type="auto"/>
            <w:vMerge w:val="continue"/>
            <w:vAlign w:val="center"/>
          </w:tcPr>
          <w:p w14:paraId="16480CC3">
            <w:pPr>
              <w:rPr>
                <w:rFonts w:hint="default" w:ascii="Times New Roman" w:hAnsi="Times New Roman" w:eastAsia="Times New Roman" w:cs="Times New Roman"/>
                <w:sz w:val="21"/>
                <w:szCs w:val="21"/>
              </w:rPr>
            </w:pPr>
          </w:p>
        </w:tc>
        <w:tc>
          <w:tcPr>
            <w:tcW w:w="720" w:type="dxa"/>
            <w:tcMar>
              <w:top w:w="0" w:type="dxa"/>
              <w:left w:w="10" w:type="dxa"/>
              <w:bottom w:w="0" w:type="dxa"/>
              <w:right w:w="10" w:type="dxa"/>
            </w:tcMar>
            <w:vAlign w:val="bottom"/>
          </w:tcPr>
          <w:p w14:paraId="651E4458">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Title:</w:t>
            </w:r>
          </w:p>
        </w:tc>
        <w:tc>
          <w:tcPr>
            <w:tcW w:w="4138" w:type="dxa"/>
            <w:tcBorders>
              <w:top w:val="nil"/>
              <w:left w:val="nil"/>
              <w:bottom w:val="single" w:color="auto" w:sz="8" w:space="0"/>
              <w:right w:val="nil"/>
            </w:tcBorders>
            <w:tcMar>
              <w:top w:w="0" w:type="dxa"/>
              <w:left w:w="10" w:type="dxa"/>
              <w:bottom w:w="0" w:type="dxa"/>
              <w:right w:w="10" w:type="dxa"/>
            </w:tcMar>
          </w:tcPr>
          <w:p w14:paraId="5530C3F3">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w:t>
            </w:r>
          </w:p>
        </w:tc>
      </w:tr>
      <w:tr w14:paraId="7B080414">
        <w:tblPrEx>
          <w:tblCellMar>
            <w:top w:w="0" w:type="dxa"/>
            <w:left w:w="0" w:type="dxa"/>
            <w:bottom w:w="0" w:type="dxa"/>
            <w:right w:w="0" w:type="dxa"/>
          </w:tblCellMar>
        </w:tblPrEx>
        <w:trPr>
          <w:trHeight w:val="576" w:hRule="atLeast"/>
        </w:trPr>
        <w:tc>
          <w:tcPr>
            <w:tcW w:w="738" w:type="dxa"/>
            <w:tcMar>
              <w:top w:w="0" w:type="dxa"/>
              <w:left w:w="10" w:type="dxa"/>
              <w:bottom w:w="0" w:type="dxa"/>
              <w:right w:w="10" w:type="dxa"/>
            </w:tcMar>
            <w:vAlign w:val="bottom"/>
          </w:tcPr>
          <w:p w14:paraId="303A5270">
            <w:pPr>
              <w:spacing w:line="254" w:lineRule="atLeast"/>
              <w:jc w:val="both"/>
              <w:rPr>
                <w:rFonts w:hint="default" w:ascii="Times New Roman" w:hAnsi="Times New Roman" w:eastAsia="Times New Roman" w:cs="Times New Roman"/>
                <w:sz w:val="21"/>
                <w:szCs w:val="21"/>
              </w:rPr>
            </w:pPr>
            <w:r>
              <w:rPr>
                <w:rFonts w:hint="default" w:ascii="Times New Roman" w:hAnsi="Times New Roman" w:cs="Times New Roman"/>
                <w:sz w:val="21"/>
                <w:szCs w:val="21"/>
              </w:rPr>
              <w:t>Date:</w:t>
            </w:r>
          </w:p>
        </w:tc>
        <w:tc>
          <w:tcPr>
            <w:tcW w:w="3672" w:type="dxa"/>
            <w:tcBorders>
              <w:top w:val="nil"/>
              <w:left w:val="nil"/>
              <w:bottom w:val="single" w:color="auto" w:sz="8" w:space="0"/>
              <w:right w:val="nil"/>
            </w:tcBorders>
            <w:tcMar>
              <w:top w:w="0" w:type="dxa"/>
              <w:left w:w="10" w:type="dxa"/>
              <w:bottom w:w="0" w:type="dxa"/>
              <w:right w:w="10" w:type="dxa"/>
            </w:tcMar>
          </w:tcPr>
          <w:p w14:paraId="48795945">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w:t>
            </w:r>
          </w:p>
          <w:p w14:paraId="1262EF58">
            <w:pPr>
              <w:spacing w:line="254" w:lineRule="atLeast"/>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April </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val="en-US" w:eastAsia="zh-CN"/>
              </w:rPr>
              <w:t>4, 2026</w:t>
            </w:r>
          </w:p>
        </w:tc>
        <w:tc>
          <w:tcPr>
            <w:tcW w:w="0" w:type="auto"/>
            <w:vMerge w:val="continue"/>
            <w:vAlign w:val="center"/>
          </w:tcPr>
          <w:p w14:paraId="726289F3">
            <w:pPr>
              <w:rPr>
                <w:rFonts w:hint="default" w:ascii="Times New Roman" w:hAnsi="Times New Roman" w:eastAsia="Times New Roman" w:cs="Times New Roman"/>
                <w:sz w:val="21"/>
                <w:szCs w:val="21"/>
              </w:rPr>
            </w:pPr>
          </w:p>
        </w:tc>
        <w:tc>
          <w:tcPr>
            <w:tcW w:w="720" w:type="dxa"/>
            <w:tcMar>
              <w:top w:w="0" w:type="dxa"/>
              <w:left w:w="10" w:type="dxa"/>
              <w:bottom w:w="0" w:type="dxa"/>
              <w:right w:w="10" w:type="dxa"/>
            </w:tcMar>
            <w:vAlign w:val="bottom"/>
          </w:tcPr>
          <w:p w14:paraId="49531FF8">
            <w:pPr>
              <w:spacing w:line="254" w:lineRule="atLeast"/>
              <w:jc w:val="both"/>
              <w:rPr>
                <w:rFonts w:hint="default" w:ascii="Times New Roman" w:hAnsi="Times New Roman" w:eastAsia="Times New Roman" w:cs="Times New Roman"/>
                <w:sz w:val="21"/>
                <w:szCs w:val="21"/>
              </w:rPr>
            </w:pPr>
            <w:r>
              <w:rPr>
                <w:rFonts w:hint="default" w:ascii="Times New Roman" w:hAnsi="Times New Roman" w:cs="Times New Roman"/>
                <w:sz w:val="21"/>
                <w:szCs w:val="21"/>
              </w:rPr>
              <w:t>Date:</w:t>
            </w:r>
          </w:p>
        </w:tc>
        <w:tc>
          <w:tcPr>
            <w:tcW w:w="4138" w:type="dxa"/>
            <w:tcBorders>
              <w:top w:val="nil"/>
              <w:left w:val="nil"/>
              <w:bottom w:val="single" w:color="auto" w:sz="8" w:space="0"/>
              <w:right w:val="nil"/>
            </w:tcBorders>
            <w:tcMar>
              <w:top w:w="0" w:type="dxa"/>
              <w:left w:w="10" w:type="dxa"/>
              <w:bottom w:w="0" w:type="dxa"/>
              <w:right w:w="10" w:type="dxa"/>
            </w:tcMar>
          </w:tcPr>
          <w:p w14:paraId="14FE4E21">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w:t>
            </w:r>
          </w:p>
        </w:tc>
      </w:tr>
      <w:tr w14:paraId="02EF850D">
        <w:tblPrEx>
          <w:tblCellMar>
            <w:top w:w="0" w:type="dxa"/>
            <w:left w:w="0" w:type="dxa"/>
            <w:bottom w:w="0" w:type="dxa"/>
            <w:right w:w="0" w:type="dxa"/>
          </w:tblCellMar>
        </w:tblPrEx>
        <w:tc>
          <w:tcPr>
            <w:tcW w:w="4410" w:type="dxa"/>
            <w:gridSpan w:val="2"/>
            <w:tcMar>
              <w:top w:w="0" w:type="dxa"/>
              <w:left w:w="10" w:type="dxa"/>
              <w:bottom w:w="0" w:type="dxa"/>
              <w:right w:w="10" w:type="dxa"/>
            </w:tcMar>
          </w:tcPr>
          <w:p w14:paraId="7D916707">
            <w:pPr>
              <w:spacing w:line="254" w:lineRule="atLeast"/>
              <w:jc w:val="both"/>
              <w:rPr>
                <w:rFonts w:hint="default" w:ascii="Times New Roman" w:hAnsi="Times New Roman" w:eastAsia="宋体" w:cs="Times New Roman"/>
                <w:sz w:val="21"/>
                <w:szCs w:val="21"/>
                <w:lang w:eastAsia="zh-CN"/>
              </w:rPr>
            </w:pPr>
            <w:r>
              <w:rPr>
                <w:rFonts w:hint="default" w:ascii="Times New Roman" w:hAnsi="Times New Roman" w:eastAsia="Times New Roman" w:cs="Times New Roman"/>
                <w:i/>
                <w:iCs/>
                <w:sz w:val="21"/>
                <w:szCs w:val="21"/>
              </w:rPr>
              <w:t>            </w:t>
            </w:r>
          </w:p>
        </w:tc>
        <w:tc>
          <w:tcPr>
            <w:tcW w:w="287" w:type="dxa"/>
            <w:tcMar>
              <w:top w:w="0" w:type="dxa"/>
              <w:left w:w="10" w:type="dxa"/>
              <w:bottom w:w="0" w:type="dxa"/>
              <w:right w:w="10" w:type="dxa"/>
            </w:tcMar>
          </w:tcPr>
          <w:p w14:paraId="4E2A69CF">
            <w:pPr>
              <w:spacing w:line="254" w:lineRule="atLeast"/>
              <w:jc w:val="both"/>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w:t>
            </w:r>
          </w:p>
        </w:tc>
        <w:tc>
          <w:tcPr>
            <w:tcW w:w="4858" w:type="dxa"/>
            <w:gridSpan w:val="2"/>
            <w:tcMar>
              <w:top w:w="0" w:type="dxa"/>
              <w:left w:w="10" w:type="dxa"/>
              <w:bottom w:w="0" w:type="dxa"/>
              <w:right w:w="10" w:type="dxa"/>
            </w:tcMar>
          </w:tcPr>
          <w:p w14:paraId="4C2A0430">
            <w:pPr>
              <w:spacing w:line="254" w:lineRule="atLeast"/>
              <w:jc w:val="both"/>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mc:AlternateContent>
                <mc:Choice Requires="wps">
                  <w:drawing>
                    <wp:anchor distT="0" distB="0" distL="114300" distR="114300" simplePos="0" relativeHeight="251659264" behindDoc="1" locked="0" layoutInCell="1" allowOverlap="1">
                      <wp:simplePos x="0" y="0"/>
                      <wp:positionH relativeFrom="column">
                        <wp:posOffset>39370</wp:posOffset>
                      </wp:positionH>
                      <wp:positionV relativeFrom="paragraph">
                        <wp:posOffset>140970</wp:posOffset>
                      </wp:positionV>
                      <wp:extent cx="2977515" cy="399415"/>
                      <wp:effectExtent l="0" t="0" r="13335" b="635"/>
                      <wp:wrapNone/>
                      <wp:docPr id="4" name="文本框 4"/>
                      <wp:cNvGraphicFramePr/>
                      <a:graphic xmlns:a="http://schemas.openxmlformats.org/drawingml/2006/main">
                        <a:graphicData uri="http://schemas.microsoft.com/office/word/2010/wordprocessingShape">
                          <wps:wsp>
                            <wps:cNvSpPr txBox="1"/>
                            <wps:spPr>
                              <a:xfrm>
                                <a:off x="0" y="0"/>
                                <a:ext cx="2977515" cy="3994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36CAD5">
                                  <w:pPr>
                                    <w:rPr>
                                      <w:rFonts w:hint="default" w:ascii="Times New Roman" w:hAnsi="Times New Roman" w:eastAsia="Times New Roman" w:cs="Times New Roman"/>
                                      <w:b/>
                                      <w:bCs/>
                                      <w:sz w:val="13"/>
                                      <w:szCs w:val="13"/>
                                      <w:lang w:val="en-US" w:eastAsia="en-US" w:bidi="ar-SA"/>
                                    </w:rPr>
                                  </w:pPr>
                                  <w:r>
                                    <w:rPr>
                                      <w:rFonts w:hint="default" w:ascii="Times New Roman" w:hAnsi="Times New Roman" w:eastAsia="Times New Roman" w:cs="Times New Roman"/>
                                      <w:b/>
                                      <w:bCs/>
                                      <w:sz w:val="13"/>
                                      <w:szCs w:val="13"/>
                                      <w:lang w:val="en-US" w:eastAsia="en-US" w:bidi="ar-SA"/>
                                    </w:rPr>
                                    <w:t># 54 toolsie street St Augustine Trinidad and Tobago West Indies Caribbean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pt;margin-top:11.1pt;height:31.45pt;width:234.45pt;z-index:-251657216;mso-width-relative:page;mso-height-relative:page;" fillcolor="#FFFFFF [3201]" filled="t" stroked="f" coordsize="21600,21600" o:gfxdata="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aVUfrSAAAABwEAAA8AAAAAAAAA&#10;AQAgAAAAIgAAAGRycy9kb3ducmV2LnhtbFBLAQIUABQAAAAIAIdO4kBM0uCAUAIAAI8EAAAOAAAA&#10;AAAAAAEAIAAAACEBAABkcnMvZTJvRG9jLnhtbFBLBQYAAAAABgAGAFkBAADjBQAAAAA=&#10;">
                      <v:fill on="t" focussize="0,0"/>
                      <v:stroke on="f" weight="0.5pt"/>
                      <v:imagedata o:title=""/>
                      <o:lock v:ext="edit" aspectratio="f"/>
                      <v:textbox>
                        <w:txbxContent>
                          <w:p w14:paraId="0E36CAD5">
                            <w:pPr>
                              <w:rPr>
                                <w:rFonts w:hint="default" w:ascii="Times New Roman" w:hAnsi="Times New Roman" w:eastAsia="Times New Roman" w:cs="Times New Roman"/>
                                <w:b/>
                                <w:bCs/>
                                <w:sz w:val="13"/>
                                <w:szCs w:val="13"/>
                                <w:lang w:val="en-US" w:eastAsia="en-US" w:bidi="ar-SA"/>
                              </w:rPr>
                            </w:pPr>
                            <w:r>
                              <w:rPr>
                                <w:rFonts w:hint="default" w:ascii="Times New Roman" w:hAnsi="Times New Roman" w:eastAsia="Times New Roman" w:cs="Times New Roman"/>
                                <w:b/>
                                <w:bCs/>
                                <w:sz w:val="13"/>
                                <w:szCs w:val="13"/>
                                <w:lang w:val="en-US" w:eastAsia="en-US" w:bidi="ar-SA"/>
                              </w:rPr>
                              <w:t># 54 toolsie street St Augustine Trinidad and Tobago West Indies Caribbean</w:t>
                            </w:r>
                          </w:p>
                        </w:txbxContent>
                      </v:textbox>
                    </v:shape>
                  </w:pict>
                </mc:Fallback>
              </mc:AlternateContent>
            </w:r>
            <w:r>
              <w:rPr>
                <w:rFonts w:hint="default" w:ascii="Times New Roman" w:hAnsi="Times New Roman" w:eastAsia="Times New Roman" w:cs="Times New Roman"/>
                <w:i/>
                <w:iCs/>
                <w:sz w:val="21"/>
                <w:szCs w:val="21"/>
              </w:rPr>
              <w:t>           </w:t>
            </w:r>
          </w:p>
        </w:tc>
      </w:tr>
    </w:tbl>
    <w:p w14:paraId="4F599CEC">
      <w:pPr>
        <w:rPr>
          <w:rFonts w:hint="default" w:ascii="Times New Roman" w:hAnsi="Times New Roman" w:cs="Times New Roman"/>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default" w:ascii="Times New Roman" w:hAnsi="Times New Roman" w:cs="Times New Roman"/>
          <w:b/>
          <w:bCs/>
          <w:sz w:val="13"/>
          <w:szCs w:val="13"/>
        </w:rPr>
        <w:t>Longxi Industrial Zone, JiangYan District, Taizhou City, China 225500</w:t>
      </w:r>
    </w:p>
    <w:p w14:paraId="375B402A">
      <w:pPr>
        <w:rPr>
          <w:rFonts w:hint="default" w:ascii="Times New Roman" w:hAnsi="Times New Roman" w:cs="Times New Roman"/>
        </w:rPr>
      </w:pPr>
    </w:p>
    <w:sectPr>
      <w:type w:val="continuous"/>
      <w:pgSz w:w="11906" w:h="16838"/>
      <w:pgMar w:top="1440" w:right="1800" w:bottom="1440" w:left="1800" w:header="851" w:footer="992" w:gutter="0"/>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2DC4A">
    <w:pPr>
      <w:pStyle w:val="3"/>
      <w:jc w:val="center"/>
    </w:pPr>
    <w:r>
      <w:rPr>
        <w:rFonts w:hint="default" w:ascii="Times New Roman" w:hAnsi="Times New Roman" w:eastAsia="微软雅黑" w:cs="Times New Roman"/>
        <w:b/>
        <w:bCs/>
        <w:i w:val="0"/>
        <w:iCs w:val="0"/>
        <w:caps w:val="0"/>
        <w:color w:val="000000"/>
        <w:spacing w:val="0"/>
        <w:sz w:val="16"/>
        <w:szCs w:val="16"/>
        <w:shd w:val="clear" w:color="auto" w:fill="FFFFFF"/>
      </w:rPr>
      <w:t>Longxi Industrial Zone, JiangYan District, Taizhou City, China 225500</w:t>
    </w:r>
    <w:r>
      <w:rPr>
        <w:rFonts w:hint="default" w:ascii="Times New Roman" w:hAnsi="Times New Roman" w:cs="Times New Roman"/>
        <w:b/>
        <w:bCs/>
        <w:color w:val="000000"/>
        <w:sz w:val="16"/>
        <w:szCs w:val="16"/>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EC7AB">
    <w:pPr>
      <w:pStyle w:val="3"/>
      <w:jc w:val="center"/>
      <w:rPr>
        <w:rFonts w:hint="default" w:ascii="Times New Roman" w:hAnsi="Times New Roman" w:cs="Times New Roman"/>
        <w:b/>
        <w:bCs/>
        <w:color w:val="000000"/>
        <w:sz w:val="36"/>
        <w:szCs w:val="36"/>
      </w:rPr>
    </w:pPr>
    <w:r>
      <w:rPr>
        <w:rFonts w:hint="default" w:ascii="Times New Roman" w:hAnsi="Times New Roman" w:cs="Times New Roman"/>
        <w:b/>
        <w:bCs/>
        <w:color w:val="000000"/>
        <w:sz w:val="36"/>
        <w:szCs w:val="36"/>
      </w:rPr>
      <w:drawing>
        <wp:anchor distT="0" distB="0" distL="114300" distR="114300" simplePos="0" relativeHeight="251659264" behindDoc="0" locked="0" layoutInCell="1" allowOverlap="1">
          <wp:simplePos x="0" y="0"/>
          <wp:positionH relativeFrom="column">
            <wp:posOffset>-346075</wp:posOffset>
          </wp:positionH>
          <wp:positionV relativeFrom="paragraph">
            <wp:posOffset>-15240</wp:posOffset>
          </wp:positionV>
          <wp:extent cx="1078230" cy="483870"/>
          <wp:effectExtent l="0" t="0" r="7620" b="11430"/>
          <wp:wrapNone/>
          <wp:docPr id="1" name="图片 1" descr="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logo"/>
                  <pic:cNvPicPr>
                    <a:picLocks noChangeAspect="1"/>
                  </pic:cNvPicPr>
                </pic:nvPicPr>
                <pic:blipFill>
                  <a:blip r:embed="rId1"/>
                  <a:srcRect l="3534" t="32524" r="9990" b="25236"/>
                  <a:stretch>
                    <a:fillRect/>
                  </a:stretch>
                </pic:blipFill>
                <pic:spPr>
                  <a:xfrm>
                    <a:off x="0" y="0"/>
                    <a:ext cx="1078230" cy="483870"/>
                  </a:xfrm>
                  <a:prstGeom prst="rect">
                    <a:avLst/>
                  </a:prstGeom>
                </pic:spPr>
              </pic:pic>
            </a:graphicData>
          </a:graphic>
        </wp:anchor>
      </w:drawing>
    </w:r>
  </w:p>
  <w:p w14:paraId="30653448">
    <w:pPr>
      <w:pStyle w:val="3"/>
      <w:jc w:val="center"/>
      <w:rPr>
        <w:rFonts w:hint="eastAsia" w:ascii="Times New Roman" w:hAnsi="Times New Roman" w:cs="Times New Roman"/>
        <w:b/>
        <w:bCs/>
        <w:color w:val="000000"/>
        <w:sz w:val="36"/>
        <w:szCs w:val="36"/>
        <w:lang w:val="en-US" w:eastAsia="zh-CN"/>
      </w:rPr>
    </w:pPr>
    <w:r>
      <w:rPr>
        <w:rFonts w:hint="default" w:ascii="Times New Roman" w:hAnsi="Times New Roman" w:cs="Times New Roman"/>
        <w:b/>
        <w:bCs/>
        <w:color w:val="000000"/>
        <w:sz w:val="36"/>
        <w:szCs w:val="36"/>
      </w:rPr>
      <w:t>JZ</w:t>
    </w:r>
    <w:r>
      <w:rPr>
        <w:rFonts w:hint="eastAsia" w:ascii="Times New Roman" w:hAnsi="Times New Roman" w:eastAsia="宋体" w:cs="Times New Roman"/>
        <w:b/>
        <w:bCs/>
        <w:color w:val="000000"/>
        <w:sz w:val="36"/>
        <w:szCs w:val="36"/>
        <w:lang w:val="en-US" w:eastAsia="zh-CN"/>
      </w:rPr>
      <w:t>PE</w:t>
    </w:r>
    <w:r>
      <w:rPr>
        <w:rFonts w:hint="default" w:ascii="Times New Roman" w:hAnsi="Times New Roman" w:cs="Times New Roman"/>
        <w:b/>
        <w:bCs/>
        <w:color w:val="000000"/>
        <w:sz w:val="36"/>
        <w:szCs w:val="36"/>
      </w:rPr>
      <w:t xml:space="preserve"> POWER </w:t>
    </w:r>
    <w:r>
      <w:rPr>
        <w:rFonts w:hint="eastAsia" w:ascii="Times New Roman" w:hAnsi="Times New Roman" w:cs="Times New Roman"/>
        <w:b/>
        <w:bCs/>
        <w:color w:val="000000"/>
        <w:sz w:val="36"/>
        <w:szCs w:val="36"/>
        <w:lang w:val="en-US" w:eastAsia="zh-CN"/>
      </w:rPr>
      <w:t>TRANSFORMER INC</w:t>
    </w:r>
  </w:p>
  <w:p w14:paraId="472A2C27">
    <w:pPr>
      <w:pStyle w:val="3"/>
      <w:jc w:val="center"/>
      <w:rPr>
        <w:rFonts w:hint="eastAsia" w:ascii="Times New Roman" w:hAnsi="Times New Roman" w:cs="Times New Roman"/>
        <w:b/>
        <w:bCs/>
        <w:color w:val="000000"/>
        <w:sz w:val="20"/>
        <w:szCs w:val="20"/>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A2ADCE"/>
    <w:multiLevelType w:val="singleLevel"/>
    <w:tmpl w:val="6BA2ADCE"/>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47A3A"/>
    <w:rsid w:val="069A035E"/>
    <w:rsid w:val="07EC4BEA"/>
    <w:rsid w:val="0B5D7BAD"/>
    <w:rsid w:val="0DC663FA"/>
    <w:rsid w:val="0E023283"/>
    <w:rsid w:val="0FB3423F"/>
    <w:rsid w:val="120911E3"/>
    <w:rsid w:val="17F67A03"/>
    <w:rsid w:val="189D70F1"/>
    <w:rsid w:val="1E0C16EA"/>
    <w:rsid w:val="25617490"/>
    <w:rsid w:val="28B704A4"/>
    <w:rsid w:val="2A353D77"/>
    <w:rsid w:val="2BB2311B"/>
    <w:rsid w:val="2EB01C1E"/>
    <w:rsid w:val="31D2634F"/>
    <w:rsid w:val="34951FE2"/>
    <w:rsid w:val="3757357E"/>
    <w:rsid w:val="39F2758E"/>
    <w:rsid w:val="3A4678DA"/>
    <w:rsid w:val="3C3A346E"/>
    <w:rsid w:val="416D1BF0"/>
    <w:rsid w:val="41C061C4"/>
    <w:rsid w:val="42BA0E65"/>
    <w:rsid w:val="431247FD"/>
    <w:rsid w:val="45506CF9"/>
    <w:rsid w:val="47005D1C"/>
    <w:rsid w:val="48124F71"/>
    <w:rsid w:val="4A0155CC"/>
    <w:rsid w:val="4C1E4213"/>
    <w:rsid w:val="58323168"/>
    <w:rsid w:val="591250FF"/>
    <w:rsid w:val="59594ADC"/>
    <w:rsid w:val="597E5821"/>
    <w:rsid w:val="5AB75F5E"/>
    <w:rsid w:val="5E653F23"/>
    <w:rsid w:val="5F5D2E4C"/>
    <w:rsid w:val="612E4AA0"/>
    <w:rsid w:val="614763FB"/>
    <w:rsid w:val="64E12929"/>
    <w:rsid w:val="650C6EA7"/>
    <w:rsid w:val="65A17E4A"/>
    <w:rsid w:val="660F639B"/>
    <w:rsid w:val="6EA04ECD"/>
    <w:rsid w:val="700F04E7"/>
    <w:rsid w:val="701D3E0D"/>
    <w:rsid w:val="738C2C84"/>
    <w:rsid w:val="75065C0E"/>
    <w:rsid w:val="76E063E5"/>
    <w:rsid w:val="774D3A7A"/>
    <w:rsid w:val="793E51CA"/>
    <w:rsid w:val="7AD4000F"/>
    <w:rsid w:val="7E980A22"/>
    <w:rsid w:val="7EA63515"/>
    <w:rsid w:val="7FDC2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converted-space"/>
    <w:basedOn w:val="5"/>
    <w:autoRedefine/>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523</Words>
  <Characters>3072</Characters>
  <Lines>0</Lines>
  <Paragraphs>0</Paragraphs>
  <TotalTime>35</TotalTime>
  <ScaleCrop>false</ScaleCrop>
  <LinksUpToDate>false</LinksUpToDate>
  <CharactersWithSpaces>3589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2026-01-28T01:34:00Z</dcterms:created>
  <dc:creator>Administrator</dc:creator>
  <cp:lastModifiedBy>7 Yu</cp:lastModifiedBy>
  <dcterms:modified xsi:type="dcterms:W3CDTF">2026-04-24T02:15:15Z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eyJoZGlkIjoiMzVmYTBmODY5ZGVlYjRjMDcwZmY4N2M3ZjJmMmY1OTAiLCJ1c2VySWQiOiI2ODY4MDE1NTUifQ==</vt:lpwstr>
  </property>
  <property fmtid="{D5CDD505-2E9C-101B-9397-08002B2CF9AE}" pid="4" name="ICV">
    <vt:lpwstr>EA6F4A62EC5B447C8E8217FAE12A94E6_13</vt:lpwstr>
  </property>
</Properties>
</file>