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0809B">
      <w:pPr>
        <w:pStyle w:val="4"/>
        <w:spacing w:after="300" w:afterAutospacing="0"/>
        <w:jc w:val="center"/>
        <w:rPr>
          <w:rFonts w:ascii="-apple-system" w:hAnsi="-apple-system" w:cs="Helvetica"/>
          <w:b/>
          <w:bCs/>
          <w:color w:val="0D0D0D"/>
          <w:sz w:val="36"/>
          <w:szCs w:val="36"/>
        </w:rPr>
      </w:pPr>
      <w:r>
        <w:rPr>
          <w:rFonts w:hint="eastAsia" w:ascii="-apple-system" w:hAnsi="-apple-system" w:cs="Helvetica"/>
          <w:b/>
          <w:bCs/>
          <w:color w:val="0D0D0D"/>
          <w:sz w:val="36"/>
          <w:szCs w:val="36"/>
        </w:rPr>
        <w:t>Exclusive Agency</w:t>
      </w:r>
      <w:r>
        <w:rPr>
          <w:rFonts w:hint="eastAsia" w:ascii="-apple-system" w:hAnsi="-apple-system" w:eastAsia="宋体" w:cs="Helvetica"/>
          <w:b/>
          <w:bCs/>
          <w:color w:val="0D0D0D"/>
          <w:sz w:val="36"/>
          <w:szCs w:val="36"/>
          <w:lang w:val="en-US" w:eastAsia="zh-CN"/>
        </w:rPr>
        <w:t xml:space="preserve"> </w:t>
      </w:r>
      <w:r>
        <w:rPr>
          <w:rFonts w:ascii="-apple-system" w:hAnsi="-apple-system" w:cs="Helvetica"/>
          <w:b/>
          <w:bCs/>
          <w:color w:val="0D0D0D"/>
          <w:sz w:val="36"/>
          <w:szCs w:val="36"/>
        </w:rPr>
        <w:t>Cooperation Agreement</w:t>
      </w:r>
    </w:p>
    <w:p w14:paraId="3E22926D">
      <w:pPr>
        <w:pStyle w:val="4"/>
        <w:spacing w:after="300" w:afterAutospacing="0"/>
        <w:rPr>
          <w:rFonts w:ascii="Helvetica" w:hAnsi="Helvetica" w:cs="Helvetica"/>
          <w:sz w:val="22"/>
          <w:szCs w:val="22"/>
        </w:rPr>
      </w:pPr>
      <w:r>
        <w:rPr>
          <w:rFonts w:ascii="-apple-system" w:hAnsi="-apple-system" w:cs="Helvetica"/>
          <w:color w:val="0D0D0D"/>
          <w:sz w:val="22"/>
          <w:szCs w:val="22"/>
        </w:rPr>
        <w:t xml:space="preserve">This Agreement is between </w:t>
      </w:r>
      <w:r>
        <w:rPr>
          <w:rFonts w:hint="eastAsia" w:ascii="-apple-system" w:hAnsi="-apple-system" w:cs="Helvetica"/>
          <w:color w:val="0D0D0D"/>
          <w:sz w:val="22"/>
          <w:szCs w:val="22"/>
        </w:rPr>
        <w:t>JZPE POWER TRANSFORMER INC</w:t>
      </w:r>
      <w:r>
        <w:rPr>
          <w:rFonts w:ascii="-apple-system" w:hAnsi="-apple-system" w:cs="Helvetica"/>
          <w:color w:val="0D0D0D"/>
          <w:sz w:val="22"/>
          <w:szCs w:val="22"/>
        </w:rPr>
        <w:t xml:space="preserve"> (JZP) and </w:t>
      </w:r>
      <w:r>
        <w:rPr>
          <w:rFonts w:hint="eastAsia" w:ascii="-apple-system" w:hAnsi="-apple-system" w:eastAsia="宋体" w:cs="Helvetica"/>
          <w:color w:val="0D0D0D"/>
          <w:sz w:val="22"/>
          <w:szCs w:val="22"/>
          <w:lang w:val="en-US" w:eastAsia="zh-CN"/>
        </w:rPr>
        <w:t>VCM SOLUTIONS INC(VCM)</w:t>
      </w:r>
      <w:r>
        <w:rPr>
          <w:rFonts w:ascii="-apple-system" w:hAnsi="-apple-system" w:cs="Helvetica"/>
          <w:color w:val="0D0D0D"/>
          <w:sz w:val="22"/>
          <w:szCs w:val="22"/>
        </w:rPr>
        <w:t>.</w:t>
      </w:r>
    </w:p>
    <w:p w14:paraId="4F582A73">
      <w:pPr>
        <w:pStyle w:val="4"/>
        <w:spacing w:after="300" w:afterAutospacing="0"/>
        <w:rPr>
          <w:rFonts w:ascii="Helvetica" w:hAnsi="Helvetica" w:cs="Helvetica"/>
          <w:sz w:val="22"/>
          <w:szCs w:val="22"/>
          <w:highlight w:val="none"/>
        </w:rPr>
      </w:pPr>
      <w:r>
        <w:rPr>
          <w:rFonts w:hint="eastAsia" w:ascii="-apple-system" w:hAnsi="-apple-system" w:cs="Helvetica"/>
          <w:color w:val="0D0D0D"/>
          <w:sz w:val="22"/>
          <w:szCs w:val="22"/>
          <w:highlight w:val="none"/>
        </w:rPr>
        <w:t>The purpose of this Agreement is to establish and clearly define the exclusive agency relationship between the Parties, including the handling of inquiries, quotations, and project opportunities, as well as the respective cooperation obligations in the Ecuadorian market. This Agreement aims to safeguard the mutual commercial and strategic interests of both Parties, ensure clear roles and responsibilities, promote effective communication and coordination, and facilitate the smooth, sustainable, and long-term development of business activities within the territory.</w:t>
      </w:r>
    </w:p>
    <w:p w14:paraId="0461693A">
      <w:pPr>
        <w:pStyle w:val="10"/>
        <w:numPr>
          <w:ilvl w:val="0"/>
          <w:numId w:val="1"/>
        </w:numPr>
        <w:tabs>
          <w:tab w:val="left" w:pos="426"/>
          <w:tab w:val="clear" w:pos="720"/>
        </w:tabs>
        <w:ind w:left="426" w:hanging="426"/>
        <w:rPr>
          <w:rFonts w:ascii="-apple-system" w:hAnsi="-apple-system" w:eastAsia="Times New Roman" w:cs="Helvetica"/>
          <w:b/>
          <w:bCs/>
          <w:color w:val="0D0D0D"/>
          <w:lang w:eastAsia="en-US"/>
        </w:rPr>
      </w:pPr>
      <w:r>
        <w:rPr>
          <w:rFonts w:hint="eastAsia" w:ascii="-apple-system" w:hAnsi="-apple-system" w:eastAsia="Times New Roman" w:cs="Helvetica"/>
          <w:b/>
          <w:bCs/>
          <w:color w:val="0D0D0D"/>
          <w:lang w:eastAsia="en-US"/>
        </w:rPr>
        <w:t>Exclusive Agency Authorization</w:t>
      </w:r>
    </w:p>
    <w:p w14:paraId="280E9BAE">
      <w:pPr>
        <w:pStyle w:val="10"/>
        <w:ind w:left="426"/>
        <w:rPr>
          <w:rFonts w:ascii="-apple-system" w:hAnsi="-apple-system" w:eastAsia="Times New Roman" w:cs="Helvetica"/>
          <w:b/>
          <w:bCs/>
          <w:color w:val="0D0D0D"/>
          <w:sz w:val="16"/>
          <w:szCs w:val="16"/>
          <w:lang w:eastAsia="en-US"/>
        </w:rPr>
      </w:pPr>
    </w:p>
    <w:p w14:paraId="47E3BDB9">
      <w:pPr>
        <w:numPr>
          <w:ilvl w:val="1"/>
          <w:numId w:val="1"/>
        </w:numPr>
        <w:spacing w:before="120" w:after="120"/>
        <w:ind w:left="360"/>
        <w:rPr>
          <w:rFonts w:ascii="Aptos" w:hAnsi="Aptos" w:eastAsia="Times New Roman" w:cs="Helvetica"/>
          <w:color w:val="0D0D0D"/>
          <w:sz w:val="24"/>
          <w:szCs w:val="24"/>
        </w:rPr>
      </w:pPr>
      <w:r>
        <w:rPr>
          <w:rFonts w:hint="eastAsia" w:ascii="-apple-system" w:hAnsi="-apple-system" w:eastAsia="Times New Roman" w:cs="Helvetica"/>
          <w:color w:val="0D0D0D"/>
        </w:rPr>
        <w:t xml:space="preserve">JZP exclusively authorizes </w:t>
      </w:r>
      <w:r>
        <w:rPr>
          <w:rFonts w:hint="eastAsia" w:ascii="-apple-system" w:hAnsi="-apple-system" w:eastAsia="宋体" w:cs="Helvetica"/>
          <w:color w:val="0D0D0D"/>
          <w:lang w:eastAsia="zh-CN"/>
        </w:rPr>
        <w:t>VCM</w:t>
      </w:r>
      <w:r>
        <w:rPr>
          <w:rFonts w:hint="eastAsia" w:ascii="-apple-system" w:hAnsi="-apple-system" w:eastAsia="Times New Roman" w:cs="Helvetica"/>
          <w:color w:val="0D0D0D"/>
        </w:rPr>
        <w:t xml:space="preserve"> as its sole and exclusive agent in the entire territory of Ecuador for all </w:t>
      </w:r>
      <w:r>
        <w:rPr>
          <w:rFonts w:hint="eastAsia" w:ascii="-apple-system" w:hAnsi="-apple-system" w:eastAsia="宋体" w:cs="Helvetica"/>
          <w:color w:val="0D0D0D"/>
          <w:lang w:val="en-US" w:eastAsia="zh-CN"/>
        </w:rPr>
        <w:t>transformer</w:t>
      </w:r>
      <w:r>
        <w:rPr>
          <w:rFonts w:hint="eastAsia" w:ascii="-apple-system" w:hAnsi="-apple-system" w:eastAsia="Times New Roman" w:cs="Helvetica"/>
          <w:color w:val="0D0D0D"/>
        </w:rPr>
        <w:t xml:space="preserve"> products and related technical services (hereinafter collectively referred to as the "Products &amp; Services") provided by JZP. </w:t>
      </w:r>
    </w:p>
    <w:p w14:paraId="29B02251">
      <w:pPr>
        <w:numPr>
          <w:ilvl w:val="1"/>
          <w:numId w:val="1"/>
        </w:numPr>
        <w:spacing w:before="120" w:after="120"/>
        <w:ind w:left="360"/>
        <w:rPr>
          <w:rFonts w:hint="eastAsia" w:ascii="-apple-system" w:hAnsi="-apple-system" w:eastAsia="Times New Roman" w:cs="Helvetica"/>
          <w:color w:val="0D0D0D"/>
        </w:rPr>
      </w:pPr>
      <w:r>
        <w:rPr>
          <w:rFonts w:hint="eastAsia" w:ascii="-apple-system" w:hAnsi="-apple-system" w:eastAsia="宋体" w:cs="Helvetica"/>
          <w:color w:val="0D0D0D"/>
          <w:lang w:val="en-US" w:eastAsia="zh-CN"/>
        </w:rPr>
        <w:t>JZP authorizes VCM to represent JZP in Ecuador. VCM shall have the exclusive right to conduct market development, customer acquisition, project negotiation, quotation, contract signing, and after-sales service activities related to the Products &amp; Services within the territory.</w:t>
      </w:r>
    </w:p>
    <w:p w14:paraId="7B44726A">
      <w:pPr>
        <w:numPr>
          <w:ilvl w:val="1"/>
          <w:numId w:val="1"/>
        </w:numPr>
        <w:spacing w:before="120" w:after="120"/>
        <w:ind w:left="360"/>
        <w:rPr>
          <w:rFonts w:hint="eastAsia" w:ascii="-apple-system" w:hAnsi="-apple-system" w:eastAsia="Times New Roman" w:cs="Helvetica"/>
          <w:color w:val="0D0D0D"/>
        </w:rPr>
      </w:pPr>
      <w:r>
        <w:rPr>
          <w:rFonts w:hint="eastAsia" w:ascii="-apple-system" w:hAnsi="-apple-system" w:eastAsia="Times New Roman" w:cs="Helvetica"/>
          <w:color w:val="0D0D0D"/>
        </w:rPr>
        <w:t xml:space="preserve">If any customer or organization in Ecuador directly contacts JZP, JZP shall notify </w:t>
      </w:r>
      <w:r>
        <w:rPr>
          <w:rFonts w:hint="eastAsia" w:ascii="-apple-system" w:hAnsi="-apple-system" w:eastAsia="宋体" w:cs="Helvetica"/>
          <w:color w:val="0D0D0D"/>
          <w:lang w:eastAsia="zh-CN"/>
        </w:rPr>
        <w:t>VCM</w:t>
      </w:r>
      <w:r>
        <w:rPr>
          <w:rFonts w:hint="eastAsia" w:ascii="-apple-system" w:hAnsi="-apple-system" w:eastAsia="Times New Roman" w:cs="Helvetica"/>
          <w:color w:val="0D0D0D"/>
        </w:rPr>
        <w:t xml:space="preserve"> and provide all relevant information. and shall direct the customer to communicate solely with </w:t>
      </w:r>
      <w:r>
        <w:rPr>
          <w:rFonts w:hint="eastAsia" w:ascii="-apple-system" w:hAnsi="-apple-system" w:eastAsia="宋体" w:cs="Helvetica"/>
          <w:color w:val="0D0D0D"/>
          <w:lang w:eastAsia="zh-CN"/>
        </w:rPr>
        <w:t>VCM</w:t>
      </w:r>
      <w:r>
        <w:rPr>
          <w:rFonts w:hint="eastAsia" w:ascii="-apple-system" w:hAnsi="-apple-system" w:eastAsia="Times New Roman" w:cs="Helvetica"/>
          <w:color w:val="0D0D0D"/>
        </w:rPr>
        <w:t>.</w:t>
      </w:r>
    </w:p>
    <w:p w14:paraId="5F0A3B02">
      <w:pPr>
        <w:numPr>
          <w:ilvl w:val="0"/>
          <w:numId w:val="0"/>
        </w:numPr>
        <w:spacing w:before="120" w:after="120"/>
        <w:ind w:leftChars="0"/>
        <w:rPr>
          <w:rFonts w:ascii="-apple-system" w:hAnsi="-apple-system" w:eastAsia="Times New Roman" w:cs="Helvetica"/>
          <w:b/>
          <w:bCs/>
          <w:color w:val="0D0D0D"/>
          <w:lang w:eastAsia="en-US"/>
        </w:rPr>
      </w:pPr>
    </w:p>
    <w:p w14:paraId="79943408">
      <w:pPr>
        <w:pStyle w:val="10"/>
        <w:numPr>
          <w:ilvl w:val="0"/>
          <w:numId w:val="1"/>
        </w:numPr>
        <w:tabs>
          <w:tab w:val="left" w:pos="426"/>
          <w:tab w:val="clear" w:pos="720"/>
        </w:tabs>
        <w:ind w:left="426" w:hanging="426"/>
        <w:rPr>
          <w:rFonts w:ascii="-apple-system" w:hAnsi="-apple-system" w:eastAsia="Times New Roman" w:cs="Helvetica"/>
          <w:b/>
          <w:bCs/>
          <w:color w:val="0D0D0D"/>
          <w:lang w:eastAsia="en-US"/>
        </w:rPr>
      </w:pPr>
      <w:r>
        <w:rPr>
          <w:rFonts w:hint="eastAsia" w:ascii="-apple-system" w:hAnsi="-apple-system" w:eastAsia="Times New Roman" w:cs="Helvetica"/>
          <w:b/>
          <w:bCs/>
          <w:color w:val="0D0D0D"/>
          <w:lang w:eastAsia="en-US"/>
        </w:rPr>
        <w:t>Close Cooperation and Mutual Support</w:t>
      </w:r>
    </w:p>
    <w:p w14:paraId="459D104A">
      <w:pPr>
        <w:pStyle w:val="10"/>
        <w:ind w:left="426"/>
        <w:rPr>
          <w:rFonts w:ascii="-apple-system" w:hAnsi="-apple-system" w:eastAsia="Times New Roman" w:cs="Helvetica"/>
          <w:b/>
          <w:bCs/>
          <w:color w:val="0D0D0D"/>
          <w:sz w:val="16"/>
          <w:szCs w:val="16"/>
          <w:lang w:eastAsia="en-US"/>
        </w:rPr>
      </w:pPr>
    </w:p>
    <w:p w14:paraId="3586CA9D">
      <w:pPr>
        <w:numPr>
          <w:ilvl w:val="1"/>
          <w:numId w:val="2"/>
        </w:numPr>
        <w:spacing w:before="120" w:after="120"/>
        <w:ind w:left="360"/>
        <w:rPr>
          <w:rFonts w:ascii="Aptos" w:hAnsi="Aptos" w:eastAsia="Times New Roman" w:cs="Helvetica"/>
          <w:color w:val="0D0D0D"/>
          <w:sz w:val="24"/>
          <w:szCs w:val="24"/>
        </w:rPr>
      </w:pPr>
      <w:r>
        <w:rPr>
          <w:rFonts w:hint="eastAsia" w:ascii="-apple-system" w:hAnsi="-apple-system" w:eastAsia="Times New Roman" w:cs="Helvetica"/>
          <w:color w:val="0D0D0D"/>
        </w:rPr>
        <w:t xml:space="preserve">JZP shall provide continuous support for </w:t>
      </w:r>
      <w:r>
        <w:rPr>
          <w:rFonts w:hint="eastAsia" w:ascii="-apple-system" w:hAnsi="-apple-system" w:eastAsia="宋体" w:cs="Helvetica"/>
          <w:color w:val="0D0D0D"/>
          <w:lang w:eastAsia="zh-CN"/>
        </w:rPr>
        <w:t>VCM</w:t>
      </w:r>
      <w:r>
        <w:rPr>
          <w:rFonts w:hint="default" w:ascii="-apple-system" w:hAnsi="-apple-system" w:eastAsia="宋体" w:cs="Helvetica"/>
          <w:color w:val="0D0D0D"/>
          <w:lang w:val="en-US" w:eastAsia="zh-CN"/>
        </w:rPr>
        <w:t>’</w:t>
      </w:r>
      <w:r>
        <w:rPr>
          <w:rFonts w:hint="eastAsia" w:ascii="-apple-system" w:hAnsi="-apple-system" w:eastAsia="Times New Roman" w:cs="Helvetica"/>
          <w:color w:val="0D0D0D"/>
        </w:rPr>
        <w:t xml:space="preserve"> market development, including but not limited to updating product information in a timely manner, optimizing product specifications according to Ecuadorian market demand, providing preferential pricing policies to ensure </w:t>
      </w:r>
      <w:r>
        <w:rPr>
          <w:rFonts w:hint="eastAsia" w:ascii="-apple-system" w:hAnsi="-apple-system" w:eastAsia="宋体" w:cs="Helvetica"/>
          <w:color w:val="0D0D0D"/>
          <w:lang w:eastAsia="zh-CN"/>
        </w:rPr>
        <w:t>VCM</w:t>
      </w:r>
      <w:r>
        <w:rPr>
          <w:rFonts w:hint="default" w:ascii="-apple-system" w:hAnsi="-apple-system" w:eastAsia="宋体" w:cs="Helvetica"/>
          <w:color w:val="0D0D0D"/>
          <w:lang w:val="en-US" w:eastAsia="zh-CN"/>
        </w:rPr>
        <w:t>’</w:t>
      </w:r>
      <w:r>
        <w:rPr>
          <w:rFonts w:hint="eastAsia" w:ascii="-apple-system" w:hAnsi="-apple-system" w:eastAsia="Times New Roman" w:cs="Helvetica"/>
          <w:color w:val="0D0D0D"/>
        </w:rPr>
        <w:t xml:space="preserve"> market competitiveness.</w:t>
      </w:r>
    </w:p>
    <w:p w14:paraId="00541ADF">
      <w:pPr>
        <w:numPr>
          <w:ilvl w:val="1"/>
          <w:numId w:val="2"/>
        </w:numPr>
        <w:spacing w:before="120" w:after="120"/>
        <w:ind w:left="360"/>
        <w:rPr>
          <w:rFonts w:hint="default" w:ascii="-apple-system" w:hAnsi="-apple-system" w:eastAsia="宋体" w:cs="Helvetica"/>
          <w:color w:val="0D0D0D"/>
          <w:lang w:val="en-US" w:eastAsia="zh-CN"/>
        </w:rPr>
      </w:pPr>
      <w:r>
        <w:rPr>
          <w:rFonts w:hint="eastAsia" w:ascii="-apple-system" w:hAnsi="-apple-system" w:eastAsia="Times New Roman" w:cs="Helvetica"/>
          <w:color w:val="0D0D0D"/>
        </w:rPr>
        <w:t xml:space="preserve">The Parties shall actively collaborate in project bidding, technical promotion, and after-sales service. JZP shall provide necessary certification documents, technical parameters, and other materials required for </w:t>
      </w:r>
      <w:r>
        <w:rPr>
          <w:rFonts w:hint="eastAsia" w:ascii="-apple-system" w:hAnsi="-apple-system" w:eastAsia="宋体" w:cs="Helvetica"/>
          <w:color w:val="0D0D0D"/>
          <w:lang w:eastAsia="zh-CN"/>
        </w:rPr>
        <w:t>VCM</w:t>
      </w:r>
      <w:r>
        <w:rPr>
          <w:rFonts w:hint="default" w:ascii="-apple-system" w:hAnsi="-apple-system" w:eastAsia="宋体" w:cs="Helvetica"/>
          <w:color w:val="0D0D0D"/>
          <w:lang w:val="en-US" w:eastAsia="zh-CN"/>
        </w:rPr>
        <w:t>’</w:t>
      </w:r>
      <w:r>
        <w:rPr>
          <w:rFonts w:hint="eastAsia" w:ascii="-apple-system" w:hAnsi="-apple-system" w:eastAsia="Times New Roman" w:cs="Helvetica"/>
          <w:color w:val="0D0D0D"/>
        </w:rPr>
        <w:t xml:space="preserve"> participation in local projects.</w:t>
      </w:r>
      <w:r>
        <w:rPr>
          <w:rFonts w:hint="eastAsia" w:ascii="-apple-system" w:hAnsi="-apple-system" w:eastAsia="宋体" w:cs="Helvetica"/>
          <w:color w:val="0D0D0D"/>
          <w:lang w:val="en-US" w:eastAsia="zh-CN"/>
        </w:rPr>
        <w:t xml:space="preserve">        </w:t>
      </w:r>
    </w:p>
    <w:p w14:paraId="23391C1E">
      <w:pPr>
        <w:numPr>
          <w:ilvl w:val="1"/>
          <w:numId w:val="2"/>
        </w:numPr>
        <w:spacing w:before="120" w:after="120"/>
        <w:ind w:left="360"/>
        <w:rPr>
          <w:rFonts w:hint="default" w:ascii="-apple-system" w:hAnsi="-apple-system" w:eastAsia="宋体" w:cs="Helvetica"/>
          <w:color w:val="0D0D0D"/>
          <w:lang w:val="en-US" w:eastAsia="zh-CN"/>
        </w:rPr>
      </w:pPr>
      <w:r>
        <w:rPr>
          <w:rFonts w:hint="eastAsia" w:ascii="-apple-system" w:hAnsi="-apple-system" w:eastAsia="宋体" w:cs="Helvetica"/>
          <w:color w:val="0D0D0D"/>
          <w:lang w:val="en-US" w:eastAsia="zh-CN"/>
        </w:rPr>
        <w:t>VCM</w:t>
      </w:r>
      <w:r>
        <w:rPr>
          <w:rFonts w:hint="default" w:ascii="-apple-system" w:hAnsi="-apple-system" w:eastAsia="宋体" w:cs="Helvetica"/>
          <w:color w:val="0D0D0D"/>
          <w:lang w:val="en-US" w:eastAsia="zh-CN"/>
        </w:rPr>
        <w:t xml:space="preserve"> shall leverage its local market knowledge, commercial network, and technical experience to actively promote JZP’s brand, Products &amp; Services in the Ecuadorian market and improve customer satisfaction. </w:t>
      </w:r>
      <w:r>
        <w:rPr>
          <w:rFonts w:hint="eastAsia" w:ascii="-apple-system" w:hAnsi="-apple-system" w:eastAsia="宋体" w:cs="Helvetica"/>
          <w:color w:val="0D0D0D"/>
          <w:lang w:val="en-US" w:eastAsia="zh-CN"/>
        </w:rPr>
        <w:t>VCM</w:t>
      </w:r>
      <w:r>
        <w:rPr>
          <w:rFonts w:hint="default" w:ascii="-apple-system" w:hAnsi="-apple-system" w:eastAsia="宋体" w:cs="Helvetica"/>
          <w:color w:val="0D0D0D"/>
          <w:lang w:val="en-US" w:eastAsia="zh-CN"/>
        </w:rPr>
        <w:t xml:space="preserve"> shall also develop and maintain strong relationships with local customers and organize or participate in customer visits,  and project negotiations.</w:t>
      </w:r>
    </w:p>
    <w:p w14:paraId="28FBF53D">
      <w:pPr>
        <w:numPr>
          <w:ilvl w:val="1"/>
          <w:numId w:val="2"/>
        </w:numPr>
        <w:spacing w:before="120" w:after="120"/>
        <w:ind w:left="360"/>
        <w:rPr>
          <w:rFonts w:hint="default" w:ascii="-apple-system" w:hAnsi="-apple-system" w:eastAsia="宋体" w:cs="Helvetica"/>
          <w:color w:val="0D0D0D"/>
          <w:lang w:val="en-US" w:eastAsia="zh-CN"/>
        </w:rPr>
      </w:pPr>
      <w:r>
        <w:rPr>
          <w:rFonts w:hint="eastAsia" w:ascii="-apple-system" w:hAnsi="-apple-system" w:eastAsia="宋体" w:cs="Helvetica"/>
          <w:color w:val="0D0D0D"/>
          <w:lang w:val="en-US" w:eastAsia="zh-CN"/>
        </w:rPr>
        <w:t>VCM shall provide timely feedback to JZP regarding market trends, competitor information, and customer requirements; handle inquiries, quotations, and tender submissions in a professional and timely manner; provide first-line after-sales service, site coordination, and basic technical support; and ensure that all commercial activities are conducted in compliance with applicable local laws and regulations in a manner that safeguards JZP</w:t>
      </w:r>
      <w:r>
        <w:rPr>
          <w:rFonts w:hint="default" w:ascii="-apple-system" w:hAnsi="-apple-system" w:eastAsia="宋体" w:cs="Helvetica"/>
          <w:color w:val="0D0D0D"/>
          <w:lang w:val="en-US" w:eastAsia="zh-CN"/>
        </w:rPr>
        <w:t>’</w:t>
      </w:r>
      <w:r>
        <w:rPr>
          <w:rFonts w:hint="eastAsia" w:ascii="-apple-system" w:hAnsi="-apple-system" w:eastAsia="宋体" w:cs="Helvetica"/>
          <w:color w:val="0D0D0D"/>
          <w:lang w:val="en-US" w:eastAsia="zh-CN"/>
        </w:rPr>
        <w:t xml:space="preserve">s brand image and commercial interests.       </w:t>
      </w:r>
    </w:p>
    <w:p w14:paraId="0F17B9D0">
      <w:pPr>
        <w:pStyle w:val="10"/>
        <w:numPr>
          <w:ilvl w:val="0"/>
          <w:numId w:val="1"/>
        </w:numPr>
        <w:tabs>
          <w:tab w:val="left" w:pos="426"/>
          <w:tab w:val="clear" w:pos="720"/>
        </w:tabs>
        <w:ind w:left="426" w:hanging="426"/>
        <w:rPr>
          <w:rFonts w:ascii="-apple-system" w:hAnsi="-apple-system" w:eastAsia="Times New Roman" w:cs="Helvetica"/>
          <w:b/>
          <w:bCs/>
          <w:color w:val="0D0D0D"/>
          <w:lang w:eastAsia="en-US"/>
        </w:rPr>
      </w:pPr>
      <w:r>
        <w:rPr>
          <w:rFonts w:ascii="-apple-system" w:hAnsi="-apple-system" w:eastAsia="Times New Roman" w:cs="Helvetica"/>
          <w:b/>
          <w:bCs/>
          <w:color w:val="0D0D0D"/>
          <w:lang w:eastAsia="en-US"/>
        </w:rPr>
        <w:t>Confidentiality and Collaboration</w:t>
      </w:r>
    </w:p>
    <w:p w14:paraId="1C400CB3">
      <w:pPr>
        <w:pStyle w:val="10"/>
        <w:ind w:left="426"/>
        <w:rPr>
          <w:rFonts w:ascii="-apple-system" w:hAnsi="-apple-system" w:eastAsia="Times New Roman" w:cs="Helvetica"/>
          <w:b/>
          <w:bCs/>
          <w:color w:val="0D0D0D"/>
          <w:sz w:val="16"/>
          <w:szCs w:val="16"/>
          <w:lang w:eastAsia="en-US"/>
        </w:rPr>
      </w:pPr>
    </w:p>
    <w:p w14:paraId="6033E1FA">
      <w:pPr>
        <w:numPr>
          <w:ilvl w:val="1"/>
          <w:numId w:val="3"/>
        </w:numPr>
        <w:spacing w:before="120" w:after="120"/>
        <w:ind w:left="360"/>
        <w:rPr>
          <w:rFonts w:hint="eastAsia" w:ascii="-apple-system" w:hAnsi="-apple-system" w:eastAsia="Times New Roman" w:cs="Helvetica"/>
          <w:color w:val="0D0D0D"/>
        </w:rPr>
      </w:pPr>
      <w:r>
        <w:rPr>
          <w:rFonts w:hint="eastAsia" w:ascii="-apple-system" w:hAnsi="-apple-system" w:eastAsia="Times New Roman" w:cs="Helvetica"/>
          <w:color w:val="0D0D0D"/>
        </w:rPr>
        <w:t>Both Parties shall strictly keep confidential all business information exchanged during the cooperation (including but not limited to customer information, quotation data, product technology, market strategies, cooperation terms, etc.). Neither Party shall disclose, leak, or use such information for any purpose other than the performance of this Agreement without the prior written consent of the other Party.</w:t>
      </w:r>
    </w:p>
    <w:p w14:paraId="1752F4EA">
      <w:pPr>
        <w:numPr>
          <w:ilvl w:val="0"/>
          <w:numId w:val="1"/>
        </w:numPr>
        <w:spacing w:before="120" w:after="120"/>
        <w:ind w:left="426" w:leftChars="0" w:hanging="426" w:firstLineChars="0"/>
        <w:rPr>
          <w:rFonts w:hint="default" w:ascii="-apple-system" w:hAnsi="-apple-system" w:eastAsia="宋体" w:cs="Helvetica"/>
          <w:b/>
          <w:bCs/>
          <w:color w:val="0D0D0D"/>
          <w:sz w:val="22"/>
          <w:szCs w:val="22"/>
          <w:lang w:val="en-US" w:eastAsia="zh-CN"/>
        </w:rPr>
      </w:pPr>
      <w:r>
        <w:rPr>
          <w:rFonts w:hint="eastAsia" w:ascii="-apple-system" w:hAnsi="-apple-system" w:eastAsia="宋体" w:cs="Helvetica"/>
          <w:b/>
          <w:bCs/>
          <w:color w:val="0D0D0D"/>
          <w:sz w:val="22"/>
          <w:szCs w:val="22"/>
          <w:lang w:val="en-US" w:eastAsia="zh-CN"/>
        </w:rPr>
        <w:t>Term</w:t>
      </w:r>
    </w:p>
    <w:p w14:paraId="1C4E871F">
      <w:pPr>
        <w:numPr>
          <w:ilvl w:val="0"/>
          <w:numId w:val="0"/>
        </w:numPr>
        <w:spacing w:before="120" w:after="120"/>
        <w:ind w:leftChars="0" w:firstLine="220" w:firstLineChars="100"/>
        <w:rPr>
          <w:rFonts w:hint="default" w:ascii="-apple-system" w:hAnsi="-apple-system" w:eastAsia="宋体" w:cs="Helvetica"/>
          <w:b w:val="0"/>
          <w:bCs w:val="0"/>
          <w:color w:val="0D0D0D"/>
          <w:sz w:val="22"/>
          <w:szCs w:val="22"/>
          <w:lang w:val="en-US" w:eastAsia="zh-CN"/>
        </w:rPr>
      </w:pPr>
      <w:r>
        <w:rPr>
          <w:rFonts w:hint="default" w:ascii="-apple-system" w:hAnsi="-apple-system" w:eastAsia="宋体" w:cs="Helvetica"/>
          <w:b w:val="0"/>
          <w:bCs w:val="0"/>
          <w:color w:val="0D0D0D"/>
          <w:sz w:val="22"/>
          <w:szCs w:val="22"/>
          <w:lang w:val="en-US" w:eastAsia="zh-CN"/>
        </w:rPr>
        <w:t xml:space="preserve">This Agreement shall be valid for a period of </w:t>
      </w:r>
      <w:r>
        <w:rPr>
          <w:rFonts w:hint="eastAsia" w:ascii="-apple-system" w:hAnsi="-apple-system" w:eastAsia="宋体" w:cs="Helvetica"/>
          <w:b w:val="0"/>
          <w:bCs w:val="0"/>
          <w:color w:val="0D0D0D"/>
          <w:sz w:val="22"/>
          <w:szCs w:val="22"/>
          <w:lang w:val="en-US" w:eastAsia="zh-CN"/>
        </w:rPr>
        <w:t>Two</w:t>
      </w:r>
      <w:r>
        <w:rPr>
          <w:rFonts w:hint="default" w:ascii="-apple-system" w:hAnsi="-apple-system" w:eastAsia="宋体" w:cs="Helvetica"/>
          <w:b w:val="0"/>
          <w:bCs w:val="0"/>
          <w:color w:val="0D0D0D"/>
          <w:sz w:val="22"/>
          <w:szCs w:val="22"/>
          <w:lang w:val="en-US" w:eastAsia="zh-CN"/>
        </w:rPr>
        <w:t xml:space="preserve"> (</w:t>
      </w:r>
      <w:r>
        <w:rPr>
          <w:rFonts w:hint="eastAsia" w:ascii="-apple-system" w:hAnsi="-apple-system" w:eastAsia="宋体" w:cs="Helvetica"/>
          <w:b w:val="0"/>
          <w:bCs w:val="0"/>
          <w:color w:val="0D0D0D"/>
          <w:sz w:val="22"/>
          <w:szCs w:val="22"/>
          <w:lang w:val="en-US" w:eastAsia="zh-CN"/>
        </w:rPr>
        <w:t>2</w:t>
      </w:r>
      <w:r>
        <w:rPr>
          <w:rFonts w:hint="default" w:ascii="-apple-system" w:hAnsi="-apple-system" w:eastAsia="宋体" w:cs="Helvetica"/>
          <w:b w:val="0"/>
          <w:bCs w:val="0"/>
          <w:color w:val="0D0D0D"/>
          <w:sz w:val="22"/>
          <w:szCs w:val="22"/>
          <w:lang w:val="en-US" w:eastAsia="zh-CN"/>
        </w:rPr>
        <w:t>) years, effective from [Start Date] to [End Date], unless earlier terminated in accordance with the provisions of this Agreement.</w:t>
      </w:r>
    </w:p>
    <w:p w14:paraId="41712171">
      <w:pPr>
        <w:numPr>
          <w:ilvl w:val="0"/>
          <w:numId w:val="0"/>
        </w:numPr>
        <w:spacing w:before="120" w:after="120"/>
        <w:ind w:leftChars="0"/>
        <w:rPr>
          <w:rFonts w:ascii="Aptos" w:hAnsi="Aptos" w:eastAsia="Times New Roman" w:cs="Helvetica"/>
          <w:color w:val="0D0D0D"/>
          <w:sz w:val="24"/>
          <w:szCs w:val="24"/>
        </w:rPr>
      </w:pPr>
      <w:r>
        <w:rPr>
          <w:rFonts w:hint="default" w:ascii="-apple-system" w:hAnsi="-apple-system" w:eastAsia="宋体" w:cs="Helvetica"/>
          <w:b w:val="0"/>
          <w:bCs w:val="0"/>
          <w:color w:val="0D0D0D"/>
          <w:sz w:val="22"/>
          <w:szCs w:val="22"/>
          <w:lang w:val="en-US" w:eastAsia="zh-CN"/>
        </w:rPr>
        <w:t>Upon expiration, the Agreement may be renewed by mutual written agreement of both Parties.</w:t>
      </w:r>
    </w:p>
    <w:tbl>
      <w:tblPr>
        <w:tblStyle w:val="5"/>
        <w:tblW w:w="9555" w:type="dxa"/>
        <w:tblInd w:w="0" w:type="dxa"/>
        <w:tblLayout w:type="autofit"/>
        <w:tblCellMar>
          <w:top w:w="0" w:type="dxa"/>
          <w:left w:w="0" w:type="dxa"/>
          <w:bottom w:w="0" w:type="dxa"/>
          <w:right w:w="0" w:type="dxa"/>
        </w:tblCellMar>
      </w:tblPr>
      <w:tblGrid>
        <w:gridCol w:w="738"/>
        <w:gridCol w:w="3672"/>
        <w:gridCol w:w="287"/>
        <w:gridCol w:w="720"/>
        <w:gridCol w:w="4138"/>
      </w:tblGrid>
      <w:tr w14:paraId="5460B5C3">
        <w:tblPrEx>
          <w:tblCellMar>
            <w:top w:w="0" w:type="dxa"/>
            <w:left w:w="0" w:type="dxa"/>
            <w:bottom w:w="0" w:type="dxa"/>
            <w:right w:w="0" w:type="dxa"/>
          </w:tblCellMar>
        </w:tblPrEx>
        <w:trPr>
          <w:trHeight w:val="800" w:hRule="atLeast"/>
        </w:trPr>
        <w:tc>
          <w:tcPr>
            <w:tcW w:w="4410" w:type="dxa"/>
            <w:gridSpan w:val="2"/>
            <w:tcMar>
              <w:top w:w="0" w:type="dxa"/>
              <w:left w:w="10" w:type="dxa"/>
              <w:bottom w:w="0" w:type="dxa"/>
              <w:right w:w="10" w:type="dxa"/>
            </w:tcMar>
            <w:vAlign w:val="bottom"/>
          </w:tcPr>
          <w:p w14:paraId="2C1CBBED">
            <w:pPr>
              <w:spacing w:line="254" w:lineRule="atLeast"/>
              <w:jc w:val="both"/>
              <w:rPr>
                <w:rFonts w:hint="default" w:eastAsia="宋体"/>
                <w:sz w:val="24"/>
                <w:szCs w:val="24"/>
                <w:lang w:val="en-US" w:eastAsia="zh-CN"/>
              </w:rPr>
            </w:pPr>
            <w:r>
              <w:rPr>
                <w:rFonts w:eastAsia="Times New Roman"/>
                <w:b/>
                <w:bCs/>
                <w:sz w:val="20"/>
                <w:szCs w:val="20"/>
              </w:rPr>
              <w:t> </w:t>
            </w:r>
            <w:r>
              <w:rPr>
                <w:rFonts w:eastAsia="Times New Roman"/>
                <w:b/>
                <w:bCs/>
                <w:sz w:val="24"/>
                <w:szCs w:val="24"/>
              </w:rPr>
              <w:t>JZ</w:t>
            </w:r>
            <w:r>
              <w:rPr>
                <w:rFonts w:hint="eastAsia" w:eastAsia="宋体"/>
                <w:b/>
                <w:bCs/>
                <w:sz w:val="24"/>
                <w:szCs w:val="24"/>
                <w:lang w:val="en-US" w:eastAsia="zh-CN"/>
              </w:rPr>
              <w:t>PE</w:t>
            </w:r>
            <w:r>
              <w:rPr>
                <w:rFonts w:eastAsia="Times New Roman"/>
                <w:b/>
                <w:bCs/>
                <w:sz w:val="24"/>
                <w:szCs w:val="24"/>
              </w:rPr>
              <w:t xml:space="preserve"> POWER</w:t>
            </w:r>
            <w:r>
              <w:rPr>
                <w:rFonts w:hint="eastAsia" w:eastAsia="宋体"/>
                <w:b/>
                <w:bCs/>
                <w:sz w:val="24"/>
                <w:szCs w:val="24"/>
                <w:lang w:val="en-US" w:eastAsia="zh-CN"/>
              </w:rPr>
              <w:t xml:space="preserve"> TRANSFORMER</w:t>
            </w:r>
            <w:r>
              <w:rPr>
                <w:rFonts w:eastAsia="Times New Roman"/>
                <w:b/>
                <w:bCs/>
                <w:sz w:val="24"/>
                <w:szCs w:val="24"/>
              </w:rPr>
              <w:t xml:space="preserve"> </w:t>
            </w:r>
            <w:r>
              <w:rPr>
                <w:rFonts w:hint="eastAsia" w:eastAsia="宋体"/>
                <w:b/>
                <w:bCs/>
                <w:sz w:val="24"/>
                <w:szCs w:val="24"/>
                <w:lang w:val="en-US" w:eastAsia="zh-CN"/>
              </w:rPr>
              <w:t>INC.</w:t>
            </w:r>
          </w:p>
        </w:tc>
        <w:tc>
          <w:tcPr>
            <w:tcW w:w="287" w:type="dxa"/>
            <w:vMerge w:val="restart"/>
            <w:tcMar>
              <w:top w:w="0" w:type="dxa"/>
              <w:left w:w="10" w:type="dxa"/>
              <w:bottom w:w="0" w:type="dxa"/>
              <w:right w:w="10" w:type="dxa"/>
            </w:tcMar>
          </w:tcPr>
          <w:p w14:paraId="65623EB3">
            <w:pPr>
              <w:spacing w:line="254" w:lineRule="atLeast"/>
              <w:jc w:val="both"/>
              <w:rPr>
                <w:rFonts w:eastAsia="Times New Roman"/>
              </w:rPr>
            </w:pPr>
            <w:r>
              <w:rPr>
                <w:rFonts w:eastAsia="Times New Roman"/>
                <w:sz w:val="20"/>
                <w:szCs w:val="20"/>
              </w:rPr>
              <w:t> </w:t>
            </w:r>
          </w:p>
          <w:p w14:paraId="050C3D6F">
            <w:pPr>
              <w:spacing w:line="254" w:lineRule="atLeast"/>
              <w:jc w:val="both"/>
              <w:rPr>
                <w:rFonts w:eastAsia="Times New Roman"/>
              </w:rPr>
            </w:pPr>
            <w:r>
              <w:rPr>
                <w:rFonts w:eastAsia="Times New Roman"/>
                <w:sz w:val="20"/>
                <w:szCs w:val="20"/>
              </w:rPr>
              <w:t> </w:t>
            </w:r>
            <w:r>
              <w:rPr>
                <w:rStyle w:val="12"/>
                <w:rFonts w:eastAsia="Times New Roman"/>
                <w:sz w:val="20"/>
                <w:szCs w:val="20"/>
              </w:rPr>
              <w:t> </w:t>
            </w:r>
          </w:p>
        </w:tc>
        <w:tc>
          <w:tcPr>
            <w:tcW w:w="4858" w:type="dxa"/>
            <w:gridSpan w:val="2"/>
            <w:tcMar>
              <w:top w:w="0" w:type="dxa"/>
              <w:left w:w="10" w:type="dxa"/>
              <w:bottom w:w="0" w:type="dxa"/>
              <w:right w:w="10" w:type="dxa"/>
            </w:tcMar>
            <w:vAlign w:val="bottom"/>
          </w:tcPr>
          <w:p w14:paraId="419D8E16">
            <w:pPr>
              <w:spacing w:line="254" w:lineRule="atLeast"/>
              <w:jc w:val="both"/>
              <w:rPr>
                <w:rFonts w:eastAsia="Times New Roman"/>
                <w:sz w:val="24"/>
                <w:szCs w:val="24"/>
              </w:rPr>
            </w:pPr>
            <w:r>
              <w:rPr>
                <w:rFonts w:eastAsia="Times New Roman"/>
                <w:b/>
                <w:bCs/>
                <w:caps/>
                <w:sz w:val="20"/>
                <w:szCs w:val="20"/>
                <w:lang w:val="en-GB"/>
              </w:rPr>
              <w:t> </w:t>
            </w:r>
            <w:r>
              <w:rPr>
                <w:rFonts w:hint="eastAsia" w:eastAsia="宋体"/>
                <w:b/>
                <w:bCs/>
                <w:caps/>
                <w:sz w:val="24"/>
                <w:szCs w:val="24"/>
                <w:lang w:val="en-US" w:eastAsia="zh-CN"/>
              </w:rPr>
              <w:t xml:space="preserve">VCM SOLUTIONS </w:t>
            </w:r>
            <w:r>
              <w:rPr>
                <w:rFonts w:eastAsia="Times New Roman"/>
                <w:b/>
                <w:bCs/>
                <w:caps/>
                <w:sz w:val="24"/>
                <w:szCs w:val="24"/>
                <w:lang w:val="en-GB"/>
              </w:rPr>
              <w:t>INC.</w:t>
            </w:r>
            <w:bookmarkStart w:id="1" w:name="_GoBack"/>
            <w:bookmarkEnd w:id="1"/>
          </w:p>
        </w:tc>
      </w:tr>
      <w:tr w14:paraId="61FAA389">
        <w:tblPrEx>
          <w:tblCellMar>
            <w:top w:w="0" w:type="dxa"/>
            <w:left w:w="0" w:type="dxa"/>
            <w:bottom w:w="0" w:type="dxa"/>
            <w:right w:w="0" w:type="dxa"/>
          </w:tblCellMar>
        </w:tblPrEx>
        <w:trPr>
          <w:trHeight w:val="576" w:hRule="atLeast"/>
        </w:trPr>
        <w:tc>
          <w:tcPr>
            <w:tcW w:w="738" w:type="dxa"/>
            <w:tcMar>
              <w:top w:w="0" w:type="dxa"/>
              <w:left w:w="10" w:type="dxa"/>
              <w:bottom w:w="0" w:type="dxa"/>
              <w:right w:w="10" w:type="dxa"/>
            </w:tcMar>
            <w:vAlign w:val="bottom"/>
          </w:tcPr>
          <w:p w14:paraId="1D29D687">
            <w:pPr>
              <w:spacing w:line="254" w:lineRule="atLeast"/>
              <w:jc w:val="both"/>
              <w:rPr>
                <w:rFonts w:eastAsia="Times New Roman"/>
                <w:sz w:val="20"/>
                <w:szCs w:val="20"/>
              </w:rPr>
            </w:pPr>
          </w:p>
        </w:tc>
        <w:tc>
          <w:tcPr>
            <w:tcW w:w="3672" w:type="dxa"/>
            <w:tcBorders>
              <w:top w:val="nil"/>
              <w:left w:val="nil"/>
              <w:right w:val="nil"/>
            </w:tcBorders>
            <w:tcMar>
              <w:top w:w="0" w:type="dxa"/>
              <w:left w:w="10" w:type="dxa"/>
              <w:bottom w:w="0" w:type="dxa"/>
              <w:right w:w="10" w:type="dxa"/>
            </w:tcMar>
          </w:tcPr>
          <w:p w14:paraId="6917C6F7">
            <w:pPr>
              <w:spacing w:line="254" w:lineRule="atLeast"/>
              <w:jc w:val="both"/>
              <w:rPr>
                <w:rFonts w:eastAsia="Times New Roman"/>
                <w:sz w:val="20"/>
                <w:szCs w:val="20"/>
              </w:rPr>
            </w:pPr>
          </w:p>
        </w:tc>
        <w:tc>
          <w:tcPr>
            <w:tcW w:w="0" w:type="auto"/>
            <w:vMerge w:val="continue"/>
            <w:vAlign w:val="center"/>
          </w:tcPr>
          <w:p w14:paraId="5038EE56">
            <w:pPr>
              <w:rPr>
                <w:rFonts w:ascii="Aptos" w:hAnsi="Aptos" w:eastAsia="Times New Roman" w:cs="Aptos"/>
                <w:sz w:val="24"/>
                <w:szCs w:val="24"/>
              </w:rPr>
            </w:pPr>
          </w:p>
        </w:tc>
        <w:tc>
          <w:tcPr>
            <w:tcW w:w="720" w:type="dxa"/>
            <w:tcMar>
              <w:top w:w="0" w:type="dxa"/>
              <w:left w:w="10" w:type="dxa"/>
              <w:bottom w:w="0" w:type="dxa"/>
              <w:right w:w="10" w:type="dxa"/>
            </w:tcMar>
            <w:vAlign w:val="bottom"/>
          </w:tcPr>
          <w:p w14:paraId="331C35B4">
            <w:pPr>
              <w:spacing w:line="254" w:lineRule="atLeast"/>
              <w:jc w:val="both"/>
              <w:rPr>
                <w:rFonts w:eastAsia="Times New Roman"/>
                <w:sz w:val="20"/>
                <w:szCs w:val="20"/>
              </w:rPr>
            </w:pPr>
          </w:p>
        </w:tc>
        <w:tc>
          <w:tcPr>
            <w:tcW w:w="4138" w:type="dxa"/>
            <w:tcBorders>
              <w:top w:val="nil"/>
              <w:left w:val="nil"/>
              <w:right w:val="nil"/>
            </w:tcBorders>
            <w:tcMar>
              <w:top w:w="0" w:type="dxa"/>
              <w:left w:w="10" w:type="dxa"/>
              <w:bottom w:w="0" w:type="dxa"/>
              <w:right w:w="10" w:type="dxa"/>
            </w:tcMar>
          </w:tcPr>
          <w:p w14:paraId="5C4519C6">
            <w:pPr>
              <w:spacing w:line="254" w:lineRule="atLeast"/>
              <w:jc w:val="both"/>
              <w:rPr>
                <w:rFonts w:eastAsia="Times New Roman"/>
                <w:sz w:val="20"/>
                <w:szCs w:val="20"/>
              </w:rPr>
            </w:pPr>
          </w:p>
        </w:tc>
      </w:tr>
      <w:tr w14:paraId="01F4CFA2">
        <w:tblPrEx>
          <w:tblCellMar>
            <w:top w:w="0" w:type="dxa"/>
            <w:left w:w="0" w:type="dxa"/>
            <w:bottom w:w="0" w:type="dxa"/>
            <w:right w:w="0" w:type="dxa"/>
          </w:tblCellMar>
        </w:tblPrEx>
        <w:trPr>
          <w:trHeight w:val="576" w:hRule="atLeast"/>
        </w:trPr>
        <w:tc>
          <w:tcPr>
            <w:tcW w:w="738" w:type="dxa"/>
            <w:tcMar>
              <w:top w:w="0" w:type="dxa"/>
              <w:left w:w="10" w:type="dxa"/>
              <w:bottom w:w="0" w:type="dxa"/>
              <w:right w:w="10" w:type="dxa"/>
            </w:tcMar>
            <w:vAlign w:val="bottom"/>
          </w:tcPr>
          <w:p w14:paraId="67609A1B">
            <w:pPr>
              <w:spacing w:line="254" w:lineRule="atLeast"/>
              <w:jc w:val="both"/>
              <w:rPr>
                <w:rFonts w:eastAsia="Times New Roman"/>
              </w:rPr>
            </w:pPr>
            <w:r>
              <w:rPr>
                <w:rFonts w:eastAsia="Times New Roman"/>
                <w:sz w:val="20"/>
                <w:szCs w:val="20"/>
              </w:rPr>
              <w:t>Per:</w:t>
            </w:r>
          </w:p>
        </w:tc>
        <w:tc>
          <w:tcPr>
            <w:tcW w:w="3672" w:type="dxa"/>
            <w:tcBorders>
              <w:left w:val="nil"/>
              <w:bottom w:val="single" w:color="auto" w:sz="8" w:space="0"/>
              <w:right w:val="nil"/>
            </w:tcBorders>
            <w:tcMar>
              <w:top w:w="0" w:type="dxa"/>
              <w:left w:w="10" w:type="dxa"/>
              <w:bottom w:w="0" w:type="dxa"/>
              <w:right w:w="10" w:type="dxa"/>
            </w:tcMar>
          </w:tcPr>
          <w:p w14:paraId="42BB1D50">
            <w:pPr>
              <w:spacing w:line="254" w:lineRule="atLeast"/>
              <w:jc w:val="both"/>
              <w:rPr>
                <w:rFonts w:eastAsia="Times New Roman"/>
                <w:sz w:val="20"/>
                <w:szCs w:val="20"/>
              </w:rPr>
            </w:pPr>
            <w:r>
              <w:rPr>
                <w:rFonts w:eastAsia="Times New Roman"/>
                <w:sz w:val="20"/>
                <w:szCs w:val="20"/>
              </w:rPr>
              <w:t> </w:t>
            </w:r>
          </w:p>
          <w:p w14:paraId="0004E7C3">
            <w:pPr>
              <w:spacing w:line="254" w:lineRule="atLeast"/>
              <w:jc w:val="both"/>
              <w:rPr>
                <w:rFonts w:hint="default" w:eastAsia="宋体"/>
                <w:lang w:val="en-US" w:eastAsia="zh-CN"/>
              </w:rPr>
            </w:pPr>
          </w:p>
        </w:tc>
        <w:tc>
          <w:tcPr>
            <w:tcW w:w="0" w:type="auto"/>
            <w:vMerge w:val="continue"/>
            <w:vAlign w:val="center"/>
          </w:tcPr>
          <w:p w14:paraId="573BD12C">
            <w:pPr>
              <w:rPr>
                <w:rFonts w:ascii="Aptos" w:hAnsi="Aptos" w:eastAsia="Times New Roman" w:cs="Aptos"/>
                <w:sz w:val="24"/>
                <w:szCs w:val="24"/>
              </w:rPr>
            </w:pPr>
          </w:p>
        </w:tc>
        <w:tc>
          <w:tcPr>
            <w:tcW w:w="720" w:type="dxa"/>
            <w:tcMar>
              <w:top w:w="0" w:type="dxa"/>
              <w:left w:w="10" w:type="dxa"/>
              <w:bottom w:w="0" w:type="dxa"/>
              <w:right w:w="10" w:type="dxa"/>
            </w:tcMar>
            <w:vAlign w:val="bottom"/>
          </w:tcPr>
          <w:p w14:paraId="2CD45AB5">
            <w:pPr>
              <w:spacing w:line="254" w:lineRule="atLeast"/>
              <w:jc w:val="both"/>
              <w:rPr>
                <w:rFonts w:eastAsia="Times New Roman"/>
              </w:rPr>
            </w:pPr>
            <w:r>
              <w:rPr>
                <w:rFonts w:eastAsia="Times New Roman"/>
                <w:sz w:val="20"/>
                <w:szCs w:val="20"/>
              </w:rPr>
              <w:t>Per:</w:t>
            </w:r>
          </w:p>
        </w:tc>
        <w:tc>
          <w:tcPr>
            <w:tcW w:w="4138" w:type="dxa"/>
            <w:tcBorders>
              <w:left w:val="nil"/>
              <w:bottom w:val="single" w:color="auto" w:sz="8" w:space="0"/>
              <w:right w:val="nil"/>
            </w:tcBorders>
            <w:tcMar>
              <w:top w:w="0" w:type="dxa"/>
              <w:left w:w="10" w:type="dxa"/>
              <w:bottom w:w="0" w:type="dxa"/>
              <w:right w:w="10" w:type="dxa"/>
            </w:tcMar>
          </w:tcPr>
          <w:p w14:paraId="69A88B4C">
            <w:pPr>
              <w:spacing w:line="254" w:lineRule="atLeast"/>
              <w:jc w:val="both"/>
              <w:rPr>
                <w:rFonts w:eastAsia="Times New Roman"/>
              </w:rPr>
            </w:pPr>
            <w:r>
              <w:rPr>
                <w:rFonts w:eastAsia="Times New Roman"/>
                <w:sz w:val="20"/>
                <w:szCs w:val="20"/>
              </w:rPr>
              <w:t> </w:t>
            </w:r>
          </w:p>
        </w:tc>
      </w:tr>
      <w:tr w14:paraId="4ADA3544">
        <w:tblPrEx>
          <w:tblCellMar>
            <w:top w:w="0" w:type="dxa"/>
            <w:left w:w="0" w:type="dxa"/>
            <w:bottom w:w="0" w:type="dxa"/>
            <w:right w:w="0" w:type="dxa"/>
          </w:tblCellMar>
        </w:tblPrEx>
        <w:trPr>
          <w:trHeight w:val="576" w:hRule="atLeast"/>
        </w:trPr>
        <w:tc>
          <w:tcPr>
            <w:tcW w:w="738" w:type="dxa"/>
            <w:tcMar>
              <w:top w:w="0" w:type="dxa"/>
              <w:left w:w="10" w:type="dxa"/>
              <w:bottom w:w="0" w:type="dxa"/>
              <w:right w:w="10" w:type="dxa"/>
            </w:tcMar>
            <w:vAlign w:val="bottom"/>
          </w:tcPr>
          <w:p w14:paraId="27CE3858">
            <w:pPr>
              <w:spacing w:line="254" w:lineRule="atLeast"/>
              <w:jc w:val="both"/>
              <w:rPr>
                <w:rFonts w:eastAsia="Times New Roman"/>
              </w:rPr>
            </w:pPr>
            <w:r>
              <w:rPr>
                <w:rFonts w:eastAsia="Times New Roman"/>
                <w:sz w:val="20"/>
                <w:szCs w:val="20"/>
              </w:rPr>
              <w:t>Name:</w:t>
            </w:r>
          </w:p>
        </w:tc>
        <w:tc>
          <w:tcPr>
            <w:tcW w:w="3672" w:type="dxa"/>
            <w:tcBorders>
              <w:top w:val="nil"/>
              <w:left w:val="nil"/>
              <w:bottom w:val="single" w:color="auto" w:sz="8" w:space="0"/>
              <w:right w:val="nil"/>
            </w:tcBorders>
            <w:tcMar>
              <w:top w:w="0" w:type="dxa"/>
              <w:left w:w="10" w:type="dxa"/>
              <w:bottom w:w="0" w:type="dxa"/>
              <w:right w:w="10" w:type="dxa"/>
            </w:tcMar>
          </w:tcPr>
          <w:p w14:paraId="6C2B1DF1">
            <w:pPr>
              <w:spacing w:line="254" w:lineRule="atLeast"/>
              <w:jc w:val="both"/>
              <w:rPr>
                <w:rFonts w:eastAsia="Times New Roman"/>
                <w:sz w:val="20"/>
                <w:szCs w:val="20"/>
              </w:rPr>
            </w:pPr>
            <w:r>
              <w:rPr>
                <w:rFonts w:eastAsia="Times New Roman"/>
                <w:sz w:val="20"/>
                <w:szCs w:val="20"/>
              </w:rPr>
              <w:t> </w:t>
            </w:r>
          </w:p>
          <w:p w14:paraId="2D544E2E">
            <w:pPr>
              <w:spacing w:line="254" w:lineRule="atLeast"/>
              <w:jc w:val="both"/>
              <w:rPr>
                <w:rFonts w:hint="default" w:eastAsia="宋体"/>
                <w:lang w:val="en-US" w:eastAsia="zh-CN"/>
              </w:rPr>
            </w:pPr>
          </w:p>
        </w:tc>
        <w:tc>
          <w:tcPr>
            <w:tcW w:w="0" w:type="auto"/>
            <w:vMerge w:val="continue"/>
            <w:vAlign w:val="center"/>
          </w:tcPr>
          <w:p w14:paraId="16480CC3">
            <w:pPr>
              <w:rPr>
                <w:rFonts w:ascii="Aptos" w:hAnsi="Aptos" w:eastAsia="Times New Roman" w:cs="Aptos"/>
                <w:sz w:val="24"/>
                <w:szCs w:val="24"/>
              </w:rPr>
            </w:pPr>
          </w:p>
        </w:tc>
        <w:tc>
          <w:tcPr>
            <w:tcW w:w="720" w:type="dxa"/>
            <w:tcMar>
              <w:top w:w="0" w:type="dxa"/>
              <w:left w:w="10" w:type="dxa"/>
              <w:bottom w:w="0" w:type="dxa"/>
              <w:right w:w="10" w:type="dxa"/>
            </w:tcMar>
            <w:vAlign w:val="bottom"/>
          </w:tcPr>
          <w:p w14:paraId="651E4458">
            <w:pPr>
              <w:spacing w:line="254" w:lineRule="atLeast"/>
              <w:jc w:val="both"/>
              <w:rPr>
                <w:rFonts w:eastAsia="Times New Roman"/>
              </w:rPr>
            </w:pPr>
            <w:r>
              <w:rPr>
                <w:rFonts w:eastAsia="Times New Roman"/>
                <w:sz w:val="20"/>
                <w:szCs w:val="20"/>
              </w:rPr>
              <w:t>Name:</w:t>
            </w:r>
          </w:p>
        </w:tc>
        <w:tc>
          <w:tcPr>
            <w:tcW w:w="4138" w:type="dxa"/>
            <w:tcBorders>
              <w:top w:val="nil"/>
              <w:left w:val="nil"/>
              <w:bottom w:val="single" w:color="auto" w:sz="8" w:space="0"/>
              <w:right w:val="nil"/>
            </w:tcBorders>
            <w:tcMar>
              <w:top w:w="0" w:type="dxa"/>
              <w:left w:w="10" w:type="dxa"/>
              <w:bottom w:w="0" w:type="dxa"/>
              <w:right w:w="10" w:type="dxa"/>
            </w:tcMar>
          </w:tcPr>
          <w:p w14:paraId="5530C3F3">
            <w:pPr>
              <w:spacing w:line="254" w:lineRule="atLeast"/>
              <w:jc w:val="both"/>
              <w:rPr>
                <w:rFonts w:eastAsia="Times New Roman"/>
              </w:rPr>
            </w:pPr>
            <w:r>
              <w:rPr>
                <w:rFonts w:eastAsia="Times New Roman"/>
                <w:sz w:val="20"/>
                <w:szCs w:val="20"/>
              </w:rPr>
              <w:t> </w:t>
            </w:r>
          </w:p>
        </w:tc>
      </w:tr>
      <w:tr w14:paraId="7B080414">
        <w:tblPrEx>
          <w:tblCellMar>
            <w:top w:w="0" w:type="dxa"/>
            <w:left w:w="0" w:type="dxa"/>
            <w:bottom w:w="0" w:type="dxa"/>
            <w:right w:w="0" w:type="dxa"/>
          </w:tblCellMar>
        </w:tblPrEx>
        <w:trPr>
          <w:trHeight w:val="576" w:hRule="atLeast"/>
        </w:trPr>
        <w:tc>
          <w:tcPr>
            <w:tcW w:w="738" w:type="dxa"/>
            <w:tcMar>
              <w:top w:w="0" w:type="dxa"/>
              <w:left w:w="10" w:type="dxa"/>
              <w:bottom w:w="0" w:type="dxa"/>
              <w:right w:w="10" w:type="dxa"/>
            </w:tcMar>
            <w:vAlign w:val="bottom"/>
          </w:tcPr>
          <w:p w14:paraId="303A5270">
            <w:pPr>
              <w:spacing w:line="254" w:lineRule="atLeast"/>
              <w:jc w:val="both"/>
              <w:rPr>
                <w:rFonts w:eastAsia="Times New Roman"/>
              </w:rPr>
            </w:pPr>
            <w:r>
              <w:rPr>
                <w:rFonts w:eastAsia="Times New Roman"/>
                <w:sz w:val="20"/>
                <w:szCs w:val="20"/>
              </w:rPr>
              <w:t>Title:</w:t>
            </w:r>
          </w:p>
        </w:tc>
        <w:tc>
          <w:tcPr>
            <w:tcW w:w="3672" w:type="dxa"/>
            <w:tcBorders>
              <w:top w:val="nil"/>
              <w:left w:val="nil"/>
              <w:bottom w:val="single" w:color="auto" w:sz="8" w:space="0"/>
              <w:right w:val="nil"/>
            </w:tcBorders>
            <w:tcMar>
              <w:top w:w="0" w:type="dxa"/>
              <w:left w:w="10" w:type="dxa"/>
              <w:bottom w:w="0" w:type="dxa"/>
              <w:right w:w="10" w:type="dxa"/>
            </w:tcMar>
          </w:tcPr>
          <w:p w14:paraId="48795945">
            <w:pPr>
              <w:spacing w:line="254" w:lineRule="atLeast"/>
              <w:jc w:val="both"/>
              <w:rPr>
                <w:rFonts w:eastAsia="Times New Roman"/>
                <w:sz w:val="20"/>
                <w:szCs w:val="20"/>
              </w:rPr>
            </w:pPr>
            <w:r>
              <w:rPr>
                <w:rFonts w:eastAsia="Times New Roman"/>
                <w:sz w:val="20"/>
                <w:szCs w:val="20"/>
              </w:rPr>
              <w:t> </w:t>
            </w:r>
          </w:p>
          <w:p w14:paraId="1262EF58">
            <w:pPr>
              <w:spacing w:line="254" w:lineRule="atLeast"/>
              <w:jc w:val="both"/>
              <w:rPr>
                <w:rFonts w:hint="default" w:eastAsia="宋体"/>
                <w:sz w:val="20"/>
                <w:szCs w:val="20"/>
                <w:lang w:val="en-US" w:eastAsia="zh-CN"/>
              </w:rPr>
            </w:pPr>
          </w:p>
        </w:tc>
        <w:tc>
          <w:tcPr>
            <w:tcW w:w="0" w:type="auto"/>
            <w:vMerge w:val="continue"/>
            <w:vAlign w:val="center"/>
          </w:tcPr>
          <w:p w14:paraId="726289F3">
            <w:pPr>
              <w:rPr>
                <w:rFonts w:ascii="Aptos" w:hAnsi="Aptos" w:eastAsia="Times New Roman" w:cs="Aptos"/>
                <w:sz w:val="24"/>
                <w:szCs w:val="24"/>
              </w:rPr>
            </w:pPr>
          </w:p>
        </w:tc>
        <w:tc>
          <w:tcPr>
            <w:tcW w:w="720" w:type="dxa"/>
            <w:tcMar>
              <w:top w:w="0" w:type="dxa"/>
              <w:left w:w="10" w:type="dxa"/>
              <w:bottom w:w="0" w:type="dxa"/>
              <w:right w:w="10" w:type="dxa"/>
            </w:tcMar>
            <w:vAlign w:val="bottom"/>
          </w:tcPr>
          <w:p w14:paraId="49531FF8">
            <w:pPr>
              <w:spacing w:line="254" w:lineRule="atLeast"/>
              <w:jc w:val="both"/>
              <w:rPr>
                <w:rFonts w:eastAsia="Times New Roman"/>
              </w:rPr>
            </w:pPr>
            <w:r>
              <w:rPr>
                <w:rFonts w:eastAsia="Times New Roman"/>
                <w:sz w:val="20"/>
                <w:szCs w:val="20"/>
              </w:rPr>
              <w:t>Title:</w:t>
            </w:r>
          </w:p>
        </w:tc>
        <w:tc>
          <w:tcPr>
            <w:tcW w:w="4138" w:type="dxa"/>
            <w:tcBorders>
              <w:top w:val="nil"/>
              <w:left w:val="nil"/>
              <w:bottom w:val="single" w:color="auto" w:sz="8" w:space="0"/>
              <w:right w:val="nil"/>
            </w:tcBorders>
            <w:tcMar>
              <w:top w:w="0" w:type="dxa"/>
              <w:left w:w="10" w:type="dxa"/>
              <w:bottom w:w="0" w:type="dxa"/>
              <w:right w:w="10" w:type="dxa"/>
            </w:tcMar>
          </w:tcPr>
          <w:p w14:paraId="14FE4E21">
            <w:pPr>
              <w:spacing w:line="254" w:lineRule="atLeast"/>
              <w:jc w:val="both"/>
              <w:rPr>
                <w:rFonts w:eastAsia="Times New Roman"/>
              </w:rPr>
            </w:pPr>
            <w:r>
              <w:rPr>
                <w:rFonts w:eastAsia="Times New Roman"/>
                <w:sz w:val="20"/>
                <w:szCs w:val="20"/>
              </w:rPr>
              <w:t> </w:t>
            </w:r>
          </w:p>
        </w:tc>
      </w:tr>
      <w:tr w14:paraId="02EF850D">
        <w:tblPrEx>
          <w:tblCellMar>
            <w:top w:w="0" w:type="dxa"/>
            <w:left w:w="0" w:type="dxa"/>
            <w:bottom w:w="0" w:type="dxa"/>
            <w:right w:w="0" w:type="dxa"/>
          </w:tblCellMar>
        </w:tblPrEx>
        <w:tc>
          <w:tcPr>
            <w:tcW w:w="4410" w:type="dxa"/>
            <w:gridSpan w:val="2"/>
            <w:tcMar>
              <w:top w:w="0" w:type="dxa"/>
              <w:left w:w="10" w:type="dxa"/>
              <w:bottom w:w="0" w:type="dxa"/>
              <w:right w:w="10" w:type="dxa"/>
            </w:tcMar>
          </w:tcPr>
          <w:p w14:paraId="7D916707">
            <w:pPr>
              <w:spacing w:line="254" w:lineRule="atLeast"/>
              <w:jc w:val="both"/>
              <w:rPr>
                <w:rFonts w:hint="eastAsia" w:eastAsia="宋体"/>
                <w:lang w:eastAsia="zh-CN"/>
              </w:rPr>
            </w:pPr>
            <w:r>
              <w:rPr>
                <w:rFonts w:eastAsia="Times New Roman"/>
                <w:i/>
                <w:iCs/>
                <w:sz w:val="20"/>
                <w:szCs w:val="20"/>
              </w:rPr>
              <w:t>                I have authority to bind Supplier</w:t>
            </w:r>
          </w:p>
        </w:tc>
        <w:tc>
          <w:tcPr>
            <w:tcW w:w="287" w:type="dxa"/>
            <w:tcMar>
              <w:top w:w="0" w:type="dxa"/>
              <w:left w:w="10" w:type="dxa"/>
              <w:bottom w:w="0" w:type="dxa"/>
              <w:right w:w="10" w:type="dxa"/>
            </w:tcMar>
          </w:tcPr>
          <w:p w14:paraId="4E2A69CF">
            <w:pPr>
              <w:spacing w:line="254" w:lineRule="atLeast"/>
              <w:jc w:val="both"/>
              <w:rPr>
                <w:rFonts w:eastAsia="Times New Roman"/>
              </w:rPr>
            </w:pPr>
            <w:r>
              <w:rPr>
                <w:rFonts w:eastAsia="Times New Roman"/>
                <w:sz w:val="20"/>
                <w:szCs w:val="20"/>
              </w:rPr>
              <w:t> </w:t>
            </w:r>
          </w:p>
        </w:tc>
        <w:tc>
          <w:tcPr>
            <w:tcW w:w="4858" w:type="dxa"/>
            <w:gridSpan w:val="2"/>
            <w:tcMar>
              <w:top w:w="0" w:type="dxa"/>
              <w:left w:w="10" w:type="dxa"/>
              <w:bottom w:w="0" w:type="dxa"/>
              <w:right w:w="10" w:type="dxa"/>
            </w:tcMar>
          </w:tcPr>
          <w:p w14:paraId="4C2A0430">
            <w:pPr>
              <w:spacing w:line="254" w:lineRule="atLeast"/>
              <w:jc w:val="both"/>
              <w:rPr>
                <w:rFonts w:hint="default" w:eastAsia="宋体"/>
                <w:lang w:val="en-US" w:eastAsia="zh-CN"/>
              </w:rPr>
            </w:pPr>
            <w:r>
              <w:rPr>
                <w:rFonts w:eastAsia="Times New Roman"/>
                <w:i/>
                <w:iCs/>
                <w:sz w:val="20"/>
                <w:szCs w:val="20"/>
              </w:rPr>
              <w:t xml:space="preserve">                I have authority to bind </w:t>
            </w:r>
            <w:r>
              <w:rPr>
                <w:rFonts w:hint="eastAsia" w:eastAsia="宋体"/>
                <w:i/>
                <w:iCs/>
                <w:sz w:val="20"/>
                <w:szCs w:val="20"/>
                <w:lang w:val="en-US" w:eastAsia="zh-CN"/>
              </w:rPr>
              <w:t>VCM</w:t>
            </w:r>
          </w:p>
        </w:tc>
      </w:tr>
    </w:tbl>
    <w:p w14:paraId="39CFEE82">
      <w:pPr>
        <w:pStyle w:val="4"/>
        <w:spacing w:after="300" w:afterAutospacing="0"/>
        <w:rPr>
          <w:rFonts w:asciiTheme="minorHAnsi" w:hAnsiTheme="minorHAnsi" w:eastAsiaTheme="minorHAnsi" w:cstheme="minorHAnsi"/>
          <w:sz w:val="16"/>
          <w:szCs w:val="16"/>
        </w:rPr>
      </w:pPr>
      <w:r>
        <w:rPr>
          <w:sz w:val="16"/>
        </w:rPr>
        <mc:AlternateContent>
          <mc:Choice Requires="wps">
            <w:drawing>
              <wp:anchor distT="0" distB="0" distL="114300" distR="114300" simplePos="0" relativeHeight="251659264" behindDoc="0" locked="0" layoutInCell="1" allowOverlap="1">
                <wp:simplePos x="0" y="0"/>
                <wp:positionH relativeFrom="column">
                  <wp:posOffset>3136900</wp:posOffset>
                </wp:positionH>
                <wp:positionV relativeFrom="paragraph">
                  <wp:posOffset>62865</wp:posOffset>
                </wp:positionV>
                <wp:extent cx="2977515" cy="399415"/>
                <wp:effectExtent l="0" t="0" r="13335" b="635"/>
                <wp:wrapNone/>
                <wp:docPr id="4" name="文本框 4"/>
                <wp:cNvGraphicFramePr/>
                <a:graphic xmlns:a="http://schemas.openxmlformats.org/drawingml/2006/main">
                  <a:graphicData uri="http://schemas.microsoft.com/office/word/2010/wordprocessingShape">
                    <wps:wsp>
                      <wps:cNvSpPr txBox="1"/>
                      <wps:spPr>
                        <a:xfrm>
                          <a:off x="4180840" y="4024630"/>
                          <a:ext cx="2977515" cy="3994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E36CAD5">
                            <w:pPr>
                              <w:keepNext w:val="0"/>
                              <w:keepLines w:val="0"/>
                              <w:widowControl/>
                              <w:suppressLineNumbers w:val="0"/>
                              <w:shd w:val="clear" w:fill="FFFFFF"/>
                              <w:spacing w:before="90" w:beforeAutospacing="0"/>
                              <w:ind w:left="0" w:firstLine="0"/>
                              <w:jc w:val="left"/>
                              <w:rPr>
                                <w:rFonts w:eastAsia="Times New Roman" w:asciiTheme="minorHAnsi" w:hAnsiTheme="minorHAnsi" w:cstheme="minorHAnsi"/>
                                <w:b/>
                                <w:bCs/>
                                <w:sz w:val="16"/>
                                <w:szCs w:val="16"/>
                                <w:lang w:val="en-US" w:eastAsia="en-US" w:bidi="ar-SA"/>
                              </w:rPr>
                            </w:pPr>
                            <w:r>
                              <w:rPr>
                                <w:rFonts w:hint="default" w:eastAsia="Times New Roman" w:asciiTheme="minorHAnsi" w:hAnsiTheme="minorHAnsi" w:cstheme="minorHAnsi"/>
                                <w:b/>
                                <w:bCs/>
                                <w:sz w:val="16"/>
                                <w:szCs w:val="16"/>
                                <w:lang w:val="en-US" w:eastAsia="zh-CN" w:bidi="ar-SA"/>
                              </w:rPr>
                              <w:t>Edificio Ahora XXI, Joaquín José Orrantia González, Guayaquil 090513, Ecuador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pt;margin-top:4.95pt;height:31.45pt;width:234.45pt;z-index:251659264;mso-width-relative:page;mso-height-relative:page;" fillcolor="#FFFFFF [3201]" filled="t" stroked="f" coordsize="21600,21600" o:gfxdata="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Oc6MlbUAAAA&#10;CAEAAA8AAAAAAAAAAQAgAAAAIgAAAGRycy9kb3ducmV2LnhtbFBLAQIUABQAAAAIAIdO4kDiFgXa&#10;WgIAAJsEAAAOAAAAAAAAAAEAIAAAACMBAABkcnMvZTJvRG9jLnhtbFBLBQYAAAAABgAGAFkBAADv&#10;BQAAAAA=&#10;">
                <v:fill on="t" focussize="0,0"/>
                <v:stroke on="f" weight="0.5pt"/>
                <v:imagedata o:title=""/>
                <o:lock v:ext="edit" aspectratio="f"/>
                <v:textbox>
                  <w:txbxContent>
                    <w:p w14:paraId="0E36CAD5">
                      <w:pPr>
                        <w:keepNext w:val="0"/>
                        <w:keepLines w:val="0"/>
                        <w:widowControl/>
                        <w:suppressLineNumbers w:val="0"/>
                        <w:shd w:val="clear" w:fill="FFFFFF"/>
                        <w:spacing w:before="90" w:beforeAutospacing="0"/>
                        <w:ind w:left="0" w:firstLine="0"/>
                        <w:jc w:val="left"/>
                        <w:rPr>
                          <w:rFonts w:eastAsia="Times New Roman" w:asciiTheme="minorHAnsi" w:hAnsiTheme="minorHAnsi" w:cstheme="minorHAnsi"/>
                          <w:b/>
                          <w:bCs/>
                          <w:sz w:val="16"/>
                          <w:szCs w:val="16"/>
                          <w:lang w:val="en-US" w:eastAsia="en-US" w:bidi="ar-SA"/>
                        </w:rPr>
                      </w:pPr>
                      <w:r>
                        <w:rPr>
                          <w:rFonts w:hint="default" w:eastAsia="Times New Roman" w:asciiTheme="minorHAnsi" w:hAnsiTheme="minorHAnsi" w:cstheme="minorHAnsi"/>
                          <w:b/>
                          <w:bCs/>
                          <w:sz w:val="16"/>
                          <w:szCs w:val="16"/>
                          <w:lang w:val="en-US" w:eastAsia="zh-CN" w:bidi="ar-SA"/>
                        </w:rPr>
                        <w:t>Edificio Ahora XXI, Joaquín José Orrantia González, Guayaquil 090513, Ecuador</w:t>
                      </w:r>
                    </w:p>
                  </w:txbxContent>
                </v:textbox>
              </v:shape>
            </w:pict>
          </mc:Fallback>
        </mc:AlternateContent>
      </w:r>
      <w:r>
        <w:rPr>
          <w:rFonts w:asciiTheme="minorHAnsi" w:hAnsiTheme="minorHAnsi" w:cstheme="minorHAnsi"/>
          <w:b/>
          <w:bCs/>
          <w:sz w:val="16"/>
          <w:szCs w:val="16"/>
        </w:rPr>
        <w:t>Longxi Industrial Zone, JiangYan District, Taizhou City, China 225500.           </w:t>
      </w:r>
    </w:p>
    <w:p w14:paraId="78FDC033"/>
    <w:p w14:paraId="39C3669B"/>
    <w:p w14:paraId="18440860"/>
    <w:p w14:paraId="050209F8"/>
    <w:p w14:paraId="3A452053"/>
    <w:p w14:paraId="08F5D098"/>
    <w:p w14:paraId="595012C9"/>
    <w:p w14:paraId="6FED925E"/>
    <w:p w14:paraId="081508D4"/>
    <w:p w14:paraId="2A00570D"/>
    <w:p w14:paraId="6A1863BD"/>
    <w:p w14:paraId="44B73794"/>
    <w:p w14:paraId="43DC1483"/>
    <w:p w14:paraId="2FDC70D4">
      <w:pPr>
        <w:tabs>
          <w:tab w:val="left" w:pos="3474"/>
        </w:tabs>
        <w:rPr>
          <w:rFonts w:hint="eastAsia" w:eastAsia="宋体"/>
          <w:lang w:eastAsia="zh-CN"/>
        </w:rPr>
      </w:pPr>
    </w:p>
    <w:sectPr>
      <w:headerReference r:id="rId3" w:type="default"/>
      <w:footerReference r:id="rId4" w:type="default"/>
      <w:pgSz w:w="12240" w:h="15840"/>
      <w:pgMar w:top="1135" w:right="1440" w:bottom="993" w:left="1440"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ple-system">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Aptos">
    <w:altName w:val="AMGDT"/>
    <w:panose1 w:val="00000000000000000000"/>
    <w:charset w:val="00"/>
    <w:family w:val="swiss"/>
    <w:pitch w:val="default"/>
    <w:sig w:usb0="00000000" w:usb1="00000000" w:usb2="00000000" w:usb3="00000000" w:csb0="0000019F"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DCD62">
    <w:pPr>
      <w:pStyle w:val="3"/>
      <w:tabs>
        <w:tab w:val="center" w:pos="4153"/>
        <w:tab w:val="right" w:pos="8306"/>
        <w:tab w:val="clear" w:pos="4680"/>
        <w:tab w:val="clear" w:pos="9360"/>
      </w:tabs>
      <w:jc w:val="center"/>
    </w:pPr>
    <w:r>
      <w:rPr>
        <w:rFonts w:hint="default" w:ascii="Times New Roman" w:hAnsi="Times New Roman" w:eastAsia="微软雅黑" w:cs="Times New Roman"/>
        <w:b/>
        <w:bCs/>
        <w:i w:val="0"/>
        <w:iCs w:val="0"/>
        <w:caps w:val="0"/>
        <w:color w:val="000000"/>
        <w:spacing w:val="0"/>
        <w:sz w:val="16"/>
        <w:szCs w:val="16"/>
        <w:shd w:val="clear" w:color="auto" w:fill="FFFFFF"/>
      </w:rPr>
      <w:t>Longxi Industrial Zone, JiangYan District, Taizhou City, China 225500</w:t>
    </w:r>
    <w:r>
      <w:rPr>
        <w:rFonts w:hint="default" w:ascii="Times New Roman" w:hAnsi="Times New Roman" w:cs="Times New Roman"/>
        <w:b/>
        <w:bCs/>
        <w:color w:val="000000"/>
        <w:sz w:val="16"/>
        <w:szCs w:val="16"/>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696F8">
    <w:pPr>
      <w:pStyle w:val="3"/>
      <w:tabs>
        <w:tab w:val="center" w:pos="4153"/>
        <w:tab w:val="right" w:pos="8306"/>
        <w:tab w:val="clear" w:pos="4680"/>
        <w:tab w:val="clear" w:pos="9360"/>
      </w:tabs>
      <w:jc w:val="center"/>
      <w:rPr>
        <w:rFonts w:hint="default" w:ascii="Times New Roman" w:hAnsi="Times New Roman" w:cs="Times New Roman"/>
        <w:b/>
        <w:bCs/>
        <w:color w:val="000000"/>
        <w:sz w:val="36"/>
        <w:szCs w:val="36"/>
      </w:rPr>
    </w:pPr>
    <w:bookmarkStart w:id="0" w:name="OLE_LINK5"/>
    <w:r>
      <w:rPr>
        <w:rFonts w:hint="default" w:ascii="Times New Roman" w:hAnsi="Times New Roman" w:cs="Times New Roman"/>
        <w:b/>
        <w:bCs/>
        <w:color w:val="000000"/>
        <w:sz w:val="36"/>
        <w:szCs w:val="36"/>
      </w:rPr>
      <w:drawing>
        <wp:anchor distT="0" distB="0" distL="114300" distR="114300" simplePos="0" relativeHeight="251659264" behindDoc="0" locked="0" layoutInCell="1" allowOverlap="1">
          <wp:simplePos x="0" y="0"/>
          <wp:positionH relativeFrom="column">
            <wp:posOffset>-76835</wp:posOffset>
          </wp:positionH>
          <wp:positionV relativeFrom="paragraph">
            <wp:posOffset>69850</wp:posOffset>
          </wp:positionV>
          <wp:extent cx="1078230" cy="483870"/>
          <wp:effectExtent l="0" t="0" r="7620" b="11430"/>
          <wp:wrapNone/>
          <wp:docPr id="1" name="图片 1" descr="新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logo"/>
                  <pic:cNvPicPr>
                    <a:picLocks noChangeAspect="1"/>
                  </pic:cNvPicPr>
                </pic:nvPicPr>
                <pic:blipFill>
                  <a:blip r:embed="rId1"/>
                  <a:srcRect l="3534" t="32524" r="9990" b="25236"/>
                  <a:stretch>
                    <a:fillRect/>
                  </a:stretch>
                </pic:blipFill>
                <pic:spPr>
                  <a:xfrm>
                    <a:off x="0" y="0"/>
                    <a:ext cx="1078230" cy="483870"/>
                  </a:xfrm>
                  <a:prstGeom prst="rect">
                    <a:avLst/>
                  </a:prstGeom>
                </pic:spPr>
              </pic:pic>
            </a:graphicData>
          </a:graphic>
        </wp:anchor>
      </w:drawing>
    </w:r>
  </w:p>
  <w:p w14:paraId="58D19D2F">
    <w:pPr>
      <w:pStyle w:val="3"/>
      <w:tabs>
        <w:tab w:val="center" w:pos="4153"/>
        <w:tab w:val="right" w:pos="8306"/>
        <w:tab w:val="clear" w:pos="4680"/>
        <w:tab w:val="clear" w:pos="9360"/>
      </w:tabs>
      <w:jc w:val="center"/>
      <w:rPr>
        <w:rFonts w:hint="eastAsia" w:ascii="Times New Roman" w:hAnsi="Times New Roman" w:cs="Times New Roman"/>
        <w:b/>
        <w:bCs/>
        <w:color w:val="000000"/>
        <w:sz w:val="36"/>
        <w:szCs w:val="36"/>
        <w:lang w:val="en-US" w:eastAsia="zh-CN"/>
      </w:rPr>
    </w:pPr>
    <w:r>
      <w:rPr>
        <w:rFonts w:hint="default" w:ascii="Times New Roman" w:hAnsi="Times New Roman" w:cs="Times New Roman"/>
        <w:b/>
        <w:bCs/>
        <w:color w:val="000000"/>
        <w:sz w:val="36"/>
        <w:szCs w:val="36"/>
      </w:rPr>
      <w:t>JZ</w:t>
    </w:r>
    <w:r>
      <w:rPr>
        <w:rFonts w:hint="eastAsia" w:ascii="Times New Roman" w:hAnsi="Times New Roman" w:eastAsia="宋体" w:cs="Times New Roman"/>
        <w:b/>
        <w:bCs/>
        <w:color w:val="000000"/>
        <w:sz w:val="36"/>
        <w:szCs w:val="36"/>
        <w:lang w:val="en-US" w:eastAsia="zh-CN"/>
      </w:rPr>
      <w:t>PE</w:t>
    </w:r>
    <w:r>
      <w:rPr>
        <w:rFonts w:hint="default" w:ascii="Times New Roman" w:hAnsi="Times New Roman" w:cs="Times New Roman"/>
        <w:b/>
        <w:bCs/>
        <w:color w:val="000000"/>
        <w:sz w:val="36"/>
        <w:szCs w:val="36"/>
      </w:rPr>
      <w:t xml:space="preserve"> POWER </w:t>
    </w:r>
    <w:r>
      <w:rPr>
        <w:rFonts w:hint="eastAsia" w:ascii="Times New Roman" w:hAnsi="Times New Roman" w:cs="Times New Roman"/>
        <w:b/>
        <w:bCs/>
        <w:color w:val="000000"/>
        <w:sz w:val="36"/>
        <w:szCs w:val="36"/>
        <w:lang w:val="en-US" w:eastAsia="zh-CN"/>
      </w:rPr>
      <w:t>TRANSFORMER INC</w:t>
    </w:r>
  </w:p>
  <w:bookmarkEnd w:id="0"/>
  <w:p w14:paraId="4E78D250">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4B34F5"/>
    <w:multiLevelType w:val="multilevel"/>
    <w:tmpl w:val="1F4B34F5"/>
    <w:lvl w:ilvl="0" w:tentative="0">
      <w:start w:val="5"/>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4417B66"/>
    <w:multiLevelType w:val="multilevel"/>
    <w:tmpl w:val="54417B66"/>
    <w:lvl w:ilvl="0" w:tentative="0">
      <w:start w:val="4"/>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7CF80F56"/>
    <w:multiLevelType w:val="multilevel"/>
    <w:tmpl w:val="7CF80F5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RhY2VjNTg0MmY4ZWNiN2Y4NDlmMmM5OGRhOTVjNzgifQ=="/>
  </w:docVars>
  <w:rsids>
    <w:rsidRoot w:val="003D2F63"/>
    <w:rsid w:val="0001620A"/>
    <w:rsid w:val="0002317F"/>
    <w:rsid w:val="000416EF"/>
    <w:rsid w:val="000514BD"/>
    <w:rsid w:val="000838A8"/>
    <w:rsid w:val="00087EA1"/>
    <w:rsid w:val="0009164C"/>
    <w:rsid w:val="0009440B"/>
    <w:rsid w:val="0009750E"/>
    <w:rsid w:val="000C3E82"/>
    <w:rsid w:val="000D3945"/>
    <w:rsid w:val="00103D00"/>
    <w:rsid w:val="00115164"/>
    <w:rsid w:val="001206A6"/>
    <w:rsid w:val="001434F2"/>
    <w:rsid w:val="00151C51"/>
    <w:rsid w:val="00183326"/>
    <w:rsid w:val="001835B1"/>
    <w:rsid w:val="001A3E0B"/>
    <w:rsid w:val="001A4A38"/>
    <w:rsid w:val="002021F7"/>
    <w:rsid w:val="00270B2D"/>
    <w:rsid w:val="00272499"/>
    <w:rsid w:val="00292ABA"/>
    <w:rsid w:val="002970CE"/>
    <w:rsid w:val="002E25DD"/>
    <w:rsid w:val="002F0A13"/>
    <w:rsid w:val="0030228A"/>
    <w:rsid w:val="00377D4E"/>
    <w:rsid w:val="00394EF8"/>
    <w:rsid w:val="00394F33"/>
    <w:rsid w:val="003D110E"/>
    <w:rsid w:val="003D2F63"/>
    <w:rsid w:val="004041E6"/>
    <w:rsid w:val="00417D5A"/>
    <w:rsid w:val="00430BDC"/>
    <w:rsid w:val="00451C3A"/>
    <w:rsid w:val="00467E85"/>
    <w:rsid w:val="004D3D7B"/>
    <w:rsid w:val="00546DE0"/>
    <w:rsid w:val="0055208E"/>
    <w:rsid w:val="00580C3F"/>
    <w:rsid w:val="0059128F"/>
    <w:rsid w:val="005B200E"/>
    <w:rsid w:val="005D580F"/>
    <w:rsid w:val="005E46DB"/>
    <w:rsid w:val="0062551B"/>
    <w:rsid w:val="006277D4"/>
    <w:rsid w:val="006319B3"/>
    <w:rsid w:val="00690B12"/>
    <w:rsid w:val="00693CC8"/>
    <w:rsid w:val="00694F36"/>
    <w:rsid w:val="006C011C"/>
    <w:rsid w:val="006C7A26"/>
    <w:rsid w:val="006D6176"/>
    <w:rsid w:val="006F2B55"/>
    <w:rsid w:val="006F706A"/>
    <w:rsid w:val="00726300"/>
    <w:rsid w:val="007265C3"/>
    <w:rsid w:val="00747EBA"/>
    <w:rsid w:val="00755F08"/>
    <w:rsid w:val="00766C94"/>
    <w:rsid w:val="007A53C6"/>
    <w:rsid w:val="007A7990"/>
    <w:rsid w:val="007B5540"/>
    <w:rsid w:val="007F4E40"/>
    <w:rsid w:val="00800CE4"/>
    <w:rsid w:val="008015BE"/>
    <w:rsid w:val="008123F9"/>
    <w:rsid w:val="00814DE9"/>
    <w:rsid w:val="00826637"/>
    <w:rsid w:val="00830B0E"/>
    <w:rsid w:val="008319C3"/>
    <w:rsid w:val="008341F5"/>
    <w:rsid w:val="00843534"/>
    <w:rsid w:val="00855DE9"/>
    <w:rsid w:val="0086077C"/>
    <w:rsid w:val="0087430F"/>
    <w:rsid w:val="00876457"/>
    <w:rsid w:val="008B3E4F"/>
    <w:rsid w:val="008B7E3F"/>
    <w:rsid w:val="008F5283"/>
    <w:rsid w:val="009123CA"/>
    <w:rsid w:val="009259F7"/>
    <w:rsid w:val="00955723"/>
    <w:rsid w:val="0096209D"/>
    <w:rsid w:val="00987BA6"/>
    <w:rsid w:val="00997A98"/>
    <w:rsid w:val="009D45F9"/>
    <w:rsid w:val="009D6D5D"/>
    <w:rsid w:val="00A003D6"/>
    <w:rsid w:val="00A1669C"/>
    <w:rsid w:val="00A255BF"/>
    <w:rsid w:val="00A42E99"/>
    <w:rsid w:val="00A50A58"/>
    <w:rsid w:val="00A561A5"/>
    <w:rsid w:val="00A56A12"/>
    <w:rsid w:val="00A84351"/>
    <w:rsid w:val="00AC4E26"/>
    <w:rsid w:val="00AF0238"/>
    <w:rsid w:val="00AF05B2"/>
    <w:rsid w:val="00AF3CAA"/>
    <w:rsid w:val="00B01391"/>
    <w:rsid w:val="00B03E0F"/>
    <w:rsid w:val="00B2421E"/>
    <w:rsid w:val="00B256BE"/>
    <w:rsid w:val="00B42204"/>
    <w:rsid w:val="00B44681"/>
    <w:rsid w:val="00B519DE"/>
    <w:rsid w:val="00B61F51"/>
    <w:rsid w:val="00B70933"/>
    <w:rsid w:val="00B72C6A"/>
    <w:rsid w:val="00BB4EA7"/>
    <w:rsid w:val="00C0679B"/>
    <w:rsid w:val="00C109A8"/>
    <w:rsid w:val="00C11244"/>
    <w:rsid w:val="00C134E3"/>
    <w:rsid w:val="00C15911"/>
    <w:rsid w:val="00C4684F"/>
    <w:rsid w:val="00C63989"/>
    <w:rsid w:val="00C9475F"/>
    <w:rsid w:val="00CC70ED"/>
    <w:rsid w:val="00CE1B7C"/>
    <w:rsid w:val="00CE5B37"/>
    <w:rsid w:val="00CF14F0"/>
    <w:rsid w:val="00D11D28"/>
    <w:rsid w:val="00D30B22"/>
    <w:rsid w:val="00D65EDD"/>
    <w:rsid w:val="00D7180F"/>
    <w:rsid w:val="00D8150D"/>
    <w:rsid w:val="00D839F0"/>
    <w:rsid w:val="00DA1DE1"/>
    <w:rsid w:val="00DC64B3"/>
    <w:rsid w:val="00DE7BA6"/>
    <w:rsid w:val="00E725D2"/>
    <w:rsid w:val="00E83F69"/>
    <w:rsid w:val="00EA7BB3"/>
    <w:rsid w:val="00EB441B"/>
    <w:rsid w:val="00EB783B"/>
    <w:rsid w:val="00ED6A76"/>
    <w:rsid w:val="00EE3A35"/>
    <w:rsid w:val="00F01B8F"/>
    <w:rsid w:val="00F11C2A"/>
    <w:rsid w:val="00F27E07"/>
    <w:rsid w:val="00FD51F3"/>
    <w:rsid w:val="051F3B43"/>
    <w:rsid w:val="0B797004"/>
    <w:rsid w:val="0E415563"/>
    <w:rsid w:val="0E947ACB"/>
    <w:rsid w:val="12657141"/>
    <w:rsid w:val="20CF3935"/>
    <w:rsid w:val="21627873"/>
    <w:rsid w:val="22487203"/>
    <w:rsid w:val="2F041F69"/>
    <w:rsid w:val="36E40AF7"/>
    <w:rsid w:val="3BDA29D0"/>
    <w:rsid w:val="3D985CEF"/>
    <w:rsid w:val="41B5009B"/>
    <w:rsid w:val="42644DA1"/>
    <w:rsid w:val="439E377F"/>
    <w:rsid w:val="456F23DB"/>
    <w:rsid w:val="4FF532FC"/>
    <w:rsid w:val="561861CC"/>
    <w:rsid w:val="5C303214"/>
    <w:rsid w:val="62A93FAD"/>
    <w:rsid w:val="6974679B"/>
    <w:rsid w:val="6A3136BE"/>
    <w:rsid w:val="6D1373A7"/>
    <w:rsid w:val="6DDA7A46"/>
    <w:rsid w:val="6FCF56A0"/>
    <w:rsid w:val="71C92F46"/>
    <w:rsid w:val="74534D92"/>
    <w:rsid w:val="75A876FF"/>
    <w:rsid w:val="79AD72BD"/>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Calibri" w:hAnsi="Calibri" w:cs="Calibri" w:eastAsiaTheme="minorHAnsi"/>
      <w:sz w:val="22"/>
      <w:szCs w:val="22"/>
      <w:lang w:val="en-CA" w:eastAsia="en-US"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autoRedefine/>
    <w:unhideWhenUsed/>
    <w:qFormat/>
    <w:uiPriority w:val="99"/>
    <w:pPr>
      <w:tabs>
        <w:tab w:val="center" w:pos="4680"/>
        <w:tab w:val="right" w:pos="9360"/>
      </w:tabs>
    </w:pPr>
  </w:style>
  <w:style w:type="paragraph" w:styleId="3">
    <w:name w:val="header"/>
    <w:basedOn w:val="1"/>
    <w:link w:val="13"/>
    <w:autoRedefine/>
    <w:unhideWhenUsed/>
    <w:qFormat/>
    <w:uiPriority w:val="99"/>
    <w:pPr>
      <w:tabs>
        <w:tab w:val="center" w:pos="4680"/>
        <w:tab w:val="right" w:pos="9360"/>
      </w:tabs>
    </w:pPr>
  </w:style>
  <w:style w:type="paragraph" w:styleId="4">
    <w:name w:val="Normal (Web)"/>
    <w:basedOn w:val="1"/>
    <w:autoRedefine/>
    <w:unhideWhenUsed/>
    <w:qFormat/>
    <w:uiPriority w:val="99"/>
    <w:pPr>
      <w:spacing w:before="100" w:beforeAutospacing="1" w:after="100" w:afterAutospacing="1"/>
    </w:pPr>
    <w:rPr>
      <w:rFonts w:ascii="Times New Roman" w:hAnsi="Times New Roman" w:eastAsia="Times New Roman" w:cs="Times New Roman"/>
      <w:sz w:val="24"/>
      <w:szCs w:val="24"/>
      <w:lang w:val="en-US"/>
    </w:rPr>
  </w:style>
  <w:style w:type="character" w:styleId="7">
    <w:name w:val="Strong"/>
    <w:basedOn w:val="6"/>
    <w:autoRedefine/>
    <w:qFormat/>
    <w:uiPriority w:val="22"/>
    <w:rPr>
      <w:b/>
      <w:bCs/>
    </w:rPr>
  </w:style>
  <w:style w:type="character" w:styleId="8">
    <w:name w:val="Hyperlink"/>
    <w:basedOn w:val="6"/>
    <w:autoRedefine/>
    <w:semiHidden/>
    <w:unhideWhenUsed/>
    <w:qFormat/>
    <w:uiPriority w:val="99"/>
    <w:rPr>
      <w:color w:val="0563C1"/>
      <w:u w:val="single"/>
    </w:rPr>
  </w:style>
  <w:style w:type="paragraph" w:customStyle="1" w:styleId="9">
    <w:name w:val="Default"/>
    <w:autoRedefine/>
    <w:qFormat/>
    <w:uiPriority w:val="0"/>
    <w:pPr>
      <w:autoSpaceDE w:val="0"/>
      <w:autoSpaceDN w:val="0"/>
      <w:adjustRightInd w:val="0"/>
    </w:pPr>
    <w:rPr>
      <w:rFonts w:ascii="Arial" w:hAnsi="Arial" w:cs="Arial" w:eastAsiaTheme="minorHAnsi"/>
      <w:color w:val="000000"/>
      <w:sz w:val="24"/>
      <w:szCs w:val="24"/>
      <w:lang w:val="en-CA" w:eastAsia="en-US" w:bidi="ar-SA"/>
    </w:rPr>
  </w:style>
  <w:style w:type="paragraph" w:styleId="10">
    <w:name w:val="List Paragraph"/>
    <w:basedOn w:val="1"/>
    <w:autoRedefine/>
    <w:qFormat/>
    <w:uiPriority w:val="34"/>
    <w:pPr>
      <w:ind w:left="720"/>
    </w:pPr>
    <w:rPr>
      <w:lang w:eastAsia="en-CA"/>
    </w:rPr>
  </w:style>
  <w:style w:type="character" w:customStyle="1" w:styleId="11">
    <w:name w:val="listplaceholderblank"/>
    <w:basedOn w:val="6"/>
    <w:autoRedefine/>
    <w:qFormat/>
    <w:uiPriority w:val="0"/>
  </w:style>
  <w:style w:type="character" w:customStyle="1" w:styleId="12">
    <w:name w:val="apple-converted-space"/>
    <w:basedOn w:val="6"/>
    <w:autoRedefine/>
    <w:qFormat/>
    <w:uiPriority w:val="0"/>
  </w:style>
  <w:style w:type="character" w:customStyle="1" w:styleId="13">
    <w:name w:val="Header Char"/>
    <w:basedOn w:val="6"/>
    <w:link w:val="3"/>
    <w:autoRedefine/>
    <w:qFormat/>
    <w:uiPriority w:val="99"/>
    <w:rPr>
      <w:rFonts w:ascii="Calibri" w:hAnsi="Calibri" w:cs="Calibri"/>
    </w:rPr>
  </w:style>
  <w:style w:type="character" w:customStyle="1" w:styleId="14">
    <w:name w:val="Footer Char"/>
    <w:basedOn w:val="6"/>
    <w:link w:val="2"/>
    <w:autoRedefine/>
    <w:qFormat/>
    <w:uiPriority w:val="99"/>
    <w:rPr>
      <w:rFonts w:ascii="Calibri" w:hAnsi="Calibri" w:cs="Calibr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528</Words>
  <Characters>3298</Characters>
  <Lines>24</Lines>
  <Paragraphs>6</Paragraphs>
  <TotalTime>91</TotalTime>
  <ScaleCrop>false</ScaleCrop>
  <LinksUpToDate>false</LinksUpToDate>
  <CharactersWithSpaces>3870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2024-06-04T13:28:00Z</dcterms:created>
  <dc:creator>Jeff Li</dc:creator>
  <cp:lastModifiedBy>7 Yu</cp:lastModifiedBy>
  <cp:lastPrinted>2024-11-27T06:03:00Z</cp:lastPrinted>
  <dcterms:modified xsi:type="dcterms:W3CDTF">2026-01-29T07:23:27Z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B97312B4C5FD4AB4BA6A0E04728F6989_13</vt:lpwstr>
  </property>
  <property fmtid="{D5CDD505-2E9C-101B-9397-08002B2CF9AE}" pid="4" name="KSOTemplateDocerSaveRecord">
    <vt:lpwstr>eyJoZGlkIjoiMzVmYTBmODY5ZGVlYjRjMDcwZmY4N2M3ZjJmMmY1OTAiLCJ1c2VySWQiOiI2ODY4MDE1NTUifQ==</vt:lpwstr>
  </property>
</Properties>
</file>