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9CA5" w14:textId="245F113D" w:rsidR="00B26E0F" w:rsidRPr="00B26E0F" w:rsidRDefault="00B26E0F" w:rsidP="00B26E0F">
      <w:pPr>
        <w:rPr>
          <w:lang w:val="en-GB"/>
        </w:rPr>
      </w:pPr>
      <w:r w:rsidRPr="00B26E0F">
        <w:rPr>
          <w:noProof/>
          <w:lang w:val="en-GB"/>
        </w:rPr>
        <w:drawing>
          <wp:inline distT="0" distB="0" distL="0" distR="0" wp14:anchorId="317324B2" wp14:editId="57E26C3C">
            <wp:extent cx="304800" cy="304800"/>
            <wp:effectExtent l="0" t="0" r="0" b="0"/>
            <wp:docPr id="901850756" name="Picture 6" descr="Writer: Yuna Guillam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Writer: Yuna Guillamo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3CC9" w14:textId="77777777" w:rsidR="00B26E0F" w:rsidRPr="00B26E0F" w:rsidRDefault="00B26E0F" w:rsidP="00B26E0F">
      <w:pPr>
        <w:rPr>
          <w:lang w:val="en-GB"/>
        </w:rPr>
      </w:pPr>
      <w:hyperlink r:id="rId6" w:history="1">
        <w:r w:rsidRPr="00B26E0F">
          <w:rPr>
            <w:rStyle w:val="Hyperlink"/>
            <w:lang w:val="en-GB"/>
          </w:rPr>
          <w:t xml:space="preserve">Yuna </w:t>
        </w:r>
        <w:proofErr w:type="spellStart"/>
        <w:r w:rsidRPr="00B26E0F">
          <w:rPr>
            <w:rStyle w:val="Hyperlink"/>
            <w:lang w:val="en-GB"/>
          </w:rPr>
          <w:t>Guillamot</w:t>
        </w:r>
        <w:proofErr w:type="spellEnd"/>
      </w:hyperlink>
    </w:p>
    <w:p w14:paraId="41D2B280" w14:textId="77777777" w:rsidR="00B26E0F" w:rsidRPr="00B26E0F" w:rsidRDefault="00B26E0F" w:rsidP="00B26E0F">
      <w:pPr>
        <w:numPr>
          <w:ilvl w:val="0"/>
          <w:numId w:val="1"/>
        </w:numPr>
        <w:rPr>
          <w:lang w:val="en-GB"/>
        </w:rPr>
      </w:pPr>
      <w:r w:rsidRPr="00B26E0F">
        <w:rPr>
          <w:lang w:val="en-GB"/>
        </w:rPr>
        <w:t>May 10, 2024</w:t>
      </w:r>
    </w:p>
    <w:p w14:paraId="4B16BD47" w14:textId="77777777" w:rsidR="00B26E0F" w:rsidRPr="00B26E0F" w:rsidRDefault="00B26E0F" w:rsidP="00B26E0F">
      <w:pPr>
        <w:numPr>
          <w:ilvl w:val="0"/>
          <w:numId w:val="1"/>
        </w:numPr>
        <w:rPr>
          <w:lang w:val="en-GB"/>
        </w:rPr>
      </w:pPr>
      <w:r w:rsidRPr="00B26E0F">
        <w:rPr>
          <w:lang w:val="en-GB"/>
        </w:rPr>
        <w:t>2 min read</w:t>
      </w:r>
    </w:p>
    <w:p w14:paraId="42683265" w14:textId="07D7CBD5" w:rsidR="00B26E0F" w:rsidRDefault="00B26E0F" w:rsidP="00B26E0F">
      <w:pPr>
        <w:rPr>
          <w:lang w:val="en-GB"/>
        </w:rPr>
      </w:pPr>
      <w:r w:rsidRPr="00B26E0F">
        <w:rPr>
          <w:lang w:val="en-GB"/>
        </w:rPr>
        <w:t>Rated 0 out of 5 stars.</w:t>
      </w:r>
      <w:r>
        <w:rPr>
          <w:lang w:val="en-GB"/>
        </w:rPr>
        <w:t xml:space="preserve"> </w:t>
      </w:r>
      <w:r w:rsidRPr="00B26E0F">
        <w:rPr>
          <w:lang w:val="en-GB"/>
        </w:rPr>
        <w:t>No ratings yet</w:t>
      </w:r>
    </w:p>
    <w:p w14:paraId="087AA85B" w14:textId="77777777" w:rsidR="00B26E0F" w:rsidRDefault="00B26E0F" w:rsidP="00B26E0F">
      <w:pPr>
        <w:rPr>
          <w:lang w:val="en-GB"/>
        </w:rPr>
      </w:pPr>
    </w:p>
    <w:p w14:paraId="0D1246F6" w14:textId="77777777" w:rsidR="00B26E0F" w:rsidRPr="00B26E0F" w:rsidRDefault="00B26E0F" w:rsidP="00B26E0F">
      <w:pPr>
        <w:pStyle w:val="Heading1"/>
        <w:rPr>
          <w:lang w:val="en-GB"/>
        </w:rPr>
      </w:pP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 xml:space="preserve"> Demystified: A Deep Dive into Software Localization Tools</w:t>
      </w:r>
    </w:p>
    <w:p w14:paraId="69738EF5" w14:textId="77777777" w:rsidR="00B26E0F" w:rsidRPr="00B26E0F" w:rsidRDefault="00B26E0F" w:rsidP="00B26E0F">
      <w:pPr>
        <w:spacing w:after="320"/>
        <w:rPr>
          <w:lang w:val="en-GB"/>
        </w:rPr>
      </w:pPr>
    </w:p>
    <w:p w14:paraId="32623238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Localisation software </w:t>
      </w:r>
      <w:proofErr w:type="spellStart"/>
      <w:r w:rsidRPr="00B26E0F">
        <w:rPr>
          <w:b/>
          <w:bCs/>
          <w:lang w:val="en-GB"/>
        </w:rPr>
        <w:t>Passolo</w:t>
      </w:r>
      <w:proofErr w:type="spellEnd"/>
      <w:r w:rsidRPr="00B26E0F">
        <w:rPr>
          <w:b/>
          <w:bCs/>
          <w:lang w:val="en-GB"/>
        </w:rPr>
        <w:t xml:space="preserve"> </w:t>
      </w:r>
      <w:r w:rsidRPr="00B26E0F">
        <w:rPr>
          <w:lang w:val="en-GB"/>
        </w:rPr>
        <w:t>by RWS (formerly SDL) is another tool that is free to use for the translator, but only with packages prepared by the client.</w:t>
      </w:r>
    </w:p>
    <w:p w14:paraId="24CB1BF7" w14:textId="53F47DFC" w:rsidR="00B26E0F" w:rsidRPr="00B26E0F" w:rsidRDefault="00B26E0F" w:rsidP="00B26E0F">
      <w:pPr>
        <w:rPr>
          <w:lang w:val="en-GB"/>
        </w:rPr>
      </w:pPr>
      <w:r w:rsidRPr="00B26E0F">
        <w:rPr>
          <w:noProof/>
          <w:lang w:val="en-GB"/>
        </w:rPr>
        <w:drawing>
          <wp:inline distT="0" distB="0" distL="0" distR="0" wp14:anchorId="29539C3A" wp14:editId="38DEBC8F">
            <wp:extent cx="4810125" cy="4524375"/>
            <wp:effectExtent l="0" t="0" r="9525" b="9525"/>
            <wp:docPr id="444964811" name="Picture 5" descr="Pass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assol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6DAA7" w14:textId="20DAF602" w:rsidR="00B26E0F" w:rsidRPr="00B26E0F" w:rsidRDefault="00B26E0F" w:rsidP="00B26E0F">
      <w:pPr>
        <w:spacing w:after="320"/>
        <w:rPr>
          <w:lang w:val="en-GB"/>
        </w:rPr>
      </w:pPr>
    </w:p>
    <w:p w14:paraId="06BD53DF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lastRenderedPageBreak/>
        <w:t xml:space="preserve">Developed specifically for </w:t>
      </w:r>
      <w:r w:rsidRPr="00B26E0F">
        <w:rPr>
          <w:i/>
          <w:iCs/>
          <w:lang w:val="en-GB"/>
        </w:rPr>
        <w:t>software localisation</w:t>
      </w:r>
      <w:r w:rsidRPr="00B26E0F">
        <w:rPr>
          <w:lang w:val="en-GB"/>
        </w:rPr>
        <w:t xml:space="preserve">, its interface is rather different to other tools. Firstly, different versions of </w:t>
      </w: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 xml:space="preserve"> aren’t compatible with each other. As translators, we’ll need all the translator versions of </w:t>
      </w: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 xml:space="preserve"> our clients use. On my computer, I currently have </w:t>
      </w: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 xml:space="preserve"> 2016, 2018 and 2022. The translator interface is rather intuitive, but for those of us in need of glasses, it might cause some fatigue.</w:t>
      </w:r>
    </w:p>
    <w:p w14:paraId="74A98A36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The client prepares bundles of </w:t>
      </w:r>
      <w:r w:rsidRPr="00B26E0F">
        <w:rPr>
          <w:b/>
          <w:bCs/>
          <w:lang w:val="en-GB"/>
        </w:rPr>
        <w:t xml:space="preserve">strings </w:t>
      </w:r>
      <w:r w:rsidRPr="00B26E0F">
        <w:rPr>
          <w:lang w:val="en-GB"/>
        </w:rPr>
        <w:t xml:space="preserve">that need localisation, and the </w:t>
      </w:r>
      <w:r w:rsidRPr="00B26E0F">
        <w:rPr>
          <w:i/>
          <w:iCs/>
          <w:lang w:val="en-GB"/>
        </w:rPr>
        <w:t>source text</w:t>
      </w:r>
      <w:r w:rsidRPr="00B26E0F">
        <w:rPr>
          <w:lang w:val="en-GB"/>
        </w:rPr>
        <w:t xml:space="preserve"> of each string is linked to an </w:t>
      </w:r>
      <w:r w:rsidRPr="00B26E0F">
        <w:rPr>
          <w:i/>
          <w:iCs/>
          <w:lang w:val="en-GB"/>
        </w:rPr>
        <w:t xml:space="preserve">ID </w:t>
      </w:r>
      <w:r w:rsidRPr="00B26E0F">
        <w:rPr>
          <w:lang w:val="en-GB"/>
        </w:rPr>
        <w:t xml:space="preserve">describing the </w:t>
      </w:r>
      <w:r w:rsidRPr="00B26E0F">
        <w:rPr>
          <w:i/>
          <w:iCs/>
          <w:lang w:val="en-GB"/>
        </w:rPr>
        <w:t xml:space="preserve">function </w:t>
      </w:r>
      <w:r w:rsidRPr="00B26E0F">
        <w:rPr>
          <w:lang w:val="en-GB"/>
        </w:rPr>
        <w:t xml:space="preserve">of said text in the </w:t>
      </w:r>
      <w:r w:rsidRPr="00B26E0F">
        <w:rPr>
          <w:i/>
          <w:iCs/>
          <w:lang w:val="en-GB"/>
        </w:rPr>
        <w:t xml:space="preserve">graphic user interface </w:t>
      </w:r>
      <w:r w:rsidRPr="00B26E0F">
        <w:rPr>
          <w:lang w:val="en-GB"/>
        </w:rPr>
        <w:t>(GUI). This allows us to translate GUI content more efficiently, for example, than if we were given a list of expressions in an Excel table. I know some of you have had the case!</w:t>
      </w:r>
    </w:p>
    <w:p w14:paraId="49AA0837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The software uses a </w:t>
      </w:r>
      <w:r w:rsidRPr="00B26E0F">
        <w:rPr>
          <w:i/>
          <w:iCs/>
          <w:lang w:val="en-GB"/>
        </w:rPr>
        <w:t>translation memory</w:t>
      </w:r>
      <w:r w:rsidRPr="00B26E0F">
        <w:rPr>
          <w:lang w:val="en-GB"/>
        </w:rPr>
        <w:t xml:space="preserve"> and a </w:t>
      </w:r>
      <w:proofErr w:type="spellStart"/>
      <w:r w:rsidRPr="00B26E0F">
        <w:rPr>
          <w:i/>
          <w:iCs/>
          <w:lang w:val="en-GB"/>
        </w:rPr>
        <w:t>termbase</w:t>
      </w:r>
      <w:proofErr w:type="spellEnd"/>
      <w:r w:rsidRPr="00B26E0F">
        <w:rPr>
          <w:lang w:val="en-GB"/>
        </w:rPr>
        <w:t xml:space="preserve">, the same way conventional tools do, and allows </w:t>
      </w:r>
      <w:r w:rsidRPr="00B26E0F">
        <w:rPr>
          <w:i/>
          <w:iCs/>
          <w:lang w:val="en-GB"/>
        </w:rPr>
        <w:t>concordance searches</w:t>
      </w:r>
      <w:r w:rsidRPr="00B26E0F">
        <w:rPr>
          <w:lang w:val="en-GB"/>
        </w:rPr>
        <w:t xml:space="preserve">. It is also compatible </w:t>
      </w:r>
      <w:proofErr w:type="gramStart"/>
      <w:r w:rsidRPr="00B26E0F">
        <w:rPr>
          <w:lang w:val="en-GB"/>
        </w:rPr>
        <w:t>with .glo</w:t>
      </w:r>
      <w:proofErr w:type="gramEnd"/>
      <w:r w:rsidRPr="00B26E0F">
        <w:rPr>
          <w:lang w:val="en-GB"/>
        </w:rPr>
        <w:t xml:space="preserve"> glossary formats and Trados Studio TMs. Google and Bing MT integrations are offered, but I suppose that given how important context is when translation GUIs, it makes sense that MT isn’t a priority.</w:t>
      </w:r>
    </w:p>
    <w:p w14:paraId="6B207C04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It doesn’t offer a “what you see is what you get” (WYSIWYG) approach with a preview, a feature we enjoy with most other available </w:t>
      </w:r>
      <w:proofErr w:type="spellStart"/>
      <w:r w:rsidRPr="00B26E0F">
        <w:rPr>
          <w:lang w:val="en-GB"/>
        </w:rPr>
        <w:t>softwares</w:t>
      </w:r>
      <w:proofErr w:type="spellEnd"/>
      <w:r w:rsidRPr="00B26E0F">
        <w:rPr>
          <w:lang w:val="en-GB"/>
        </w:rPr>
        <w:t>. The state of segments is indicated by their colour (red, green, blue, black from untranslated to translated and verified), and errors/conflicts are indicated as they come up.</w:t>
      </w:r>
    </w:p>
    <w:p w14:paraId="0F5E5544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Localising software is quite a different task than plain old translation, but </w:t>
      </w: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 xml:space="preserve"> allows you to have more information and context regarding the strings you’re working with, as opposed to just having to localise a list of Excel sheet entries with no context. There are no bells and whistles, though, and the software could be more user-friendly with a touch more ergonomics worked into the translators’ interface. </w:t>
      </w:r>
    </w:p>
    <w:p w14:paraId="7C8C3F29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 xml:space="preserve">How many of you localise software with </w:t>
      </w:r>
      <w:proofErr w:type="spellStart"/>
      <w:r w:rsidRPr="00B26E0F">
        <w:rPr>
          <w:lang w:val="en-GB"/>
        </w:rPr>
        <w:t>Passolo</w:t>
      </w:r>
      <w:proofErr w:type="spellEnd"/>
      <w:r w:rsidRPr="00B26E0F">
        <w:rPr>
          <w:lang w:val="en-GB"/>
        </w:rPr>
        <w:t>?</w:t>
      </w:r>
    </w:p>
    <w:p w14:paraId="1BB97490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>What are your personal observations?</w:t>
      </w:r>
    </w:p>
    <w:p w14:paraId="48E4907E" w14:textId="77777777" w:rsidR="00B26E0F" w:rsidRPr="00B26E0F" w:rsidRDefault="00B26E0F" w:rsidP="00B26E0F">
      <w:pPr>
        <w:spacing w:after="320"/>
        <w:rPr>
          <w:lang w:val="en-GB"/>
        </w:rPr>
      </w:pPr>
      <w:r w:rsidRPr="00B26E0F">
        <w:rPr>
          <w:lang w:val="en-GB"/>
        </w:rPr>
        <w:t>Is there anything more you’d like to know about this tool?</w:t>
      </w:r>
    </w:p>
    <w:p w14:paraId="17519F44" w14:textId="62D336E1" w:rsidR="00B26E0F" w:rsidRPr="00B26E0F" w:rsidRDefault="00B26E0F" w:rsidP="00B26E0F">
      <w:pPr>
        <w:spacing w:after="320"/>
        <w:rPr>
          <w:lang w:val="en-GB"/>
        </w:rPr>
      </w:pPr>
    </w:p>
    <w:p w14:paraId="3157C17B" w14:textId="379FF34D" w:rsidR="00B26E0F" w:rsidRPr="00B26E0F" w:rsidRDefault="00B26E0F" w:rsidP="00B26E0F">
      <w:pPr>
        <w:rPr>
          <w:lang w:val="en-GB"/>
        </w:rPr>
      </w:pPr>
      <w:r w:rsidRPr="00B26E0F">
        <w:rPr>
          <w:noProof/>
          <w:lang w:val="en-GB"/>
        </w:rPr>
        <w:lastRenderedPageBreak/>
        <w:drawing>
          <wp:inline distT="0" distB="0" distL="0" distR="0" wp14:anchorId="079D3590" wp14:editId="4E5896D9">
            <wp:extent cx="5731510" cy="3477895"/>
            <wp:effectExtent l="0" t="0" r="2540" b="8255"/>
            <wp:docPr id="984684995" name="Picture 4" descr="Pass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Passol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E0F" w:rsidRPr="00B26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324EAD"/>
    <w:multiLevelType w:val="multilevel"/>
    <w:tmpl w:val="201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471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E0F"/>
    <w:rsid w:val="0017604B"/>
    <w:rsid w:val="004948E4"/>
    <w:rsid w:val="00774652"/>
    <w:rsid w:val="00B26E0F"/>
    <w:rsid w:val="00C0201A"/>
    <w:rsid w:val="00C43671"/>
    <w:rsid w:val="00E1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CE7CA"/>
  <w15:chartTrackingRefBased/>
  <w15:docId w15:val="{78C23886-8775-44CA-AD55-B153BCF76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6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E0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E0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E0F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E0F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E0F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E0F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E0F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E0F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E0F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B26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E0F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E0F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B26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E0F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B26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E0F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B26E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E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E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rozprobono.world/profile/c1642c13-4faa-461b-8247-fef20dcf6549/profile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Cynthia Ferrer</dc:creator>
  <cp:keywords/>
  <dc:description/>
  <cp:lastModifiedBy>Cynthia Ferrer</cp:lastModifiedBy>
  <cp:revision>2</cp:revision>
  <dcterms:created xsi:type="dcterms:W3CDTF">2026-08-11T15:44:00Z</dcterms:created>
  <dcterms:modified xsi:type="dcterms:W3CDTF">2026-08-29T13:54:00Z</dcterms:modified>
</cp:coreProperties>
</file>