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C4166" w14:textId="77777777" w:rsidR="00735264" w:rsidRDefault="00735264" w:rsidP="00735264">
      <w:pPr>
        <w:widowControl/>
        <w:wordWrap/>
        <w:autoSpaceDE/>
        <w:autoSpaceDN/>
        <w:spacing w:after="0" w:line="240" w:lineRule="auto"/>
        <w:jc w:val="left"/>
        <w:outlineLvl w:val="2"/>
        <w:rPr>
          <w:rFonts w:ascii="Arial" w:eastAsia="Gulim" w:hAnsi="Arial" w:cs="Arial"/>
          <w:b/>
          <w:bCs/>
          <w:color w:val="1B1C1D"/>
          <w:kern w:val="0"/>
          <w:sz w:val="27"/>
          <w:szCs w:val="27"/>
          <w:bdr w:val="none" w:sz="0" w:space="0" w:color="auto" w:frame="1"/>
          <w14:ligatures w14:val="none"/>
        </w:rPr>
      </w:pPr>
      <w:r w:rsidRPr="00735264">
        <w:rPr>
          <w:rFonts w:ascii="Arial" w:eastAsia="Gulim" w:hAnsi="Arial" w:cs="Arial"/>
          <w:b/>
          <w:bCs/>
          <w:color w:val="1B1C1D"/>
          <w:kern w:val="0"/>
          <w:sz w:val="27"/>
          <w:szCs w:val="27"/>
          <w:bdr w:val="none" w:sz="0" w:space="0" w:color="auto" w:frame="1"/>
          <w14:ligatures w14:val="none"/>
        </w:rPr>
        <w:t>Unity Financial Group - Financial Analyst's Guide &amp; Report Summary</w:t>
      </w:r>
    </w:p>
    <w:p w14:paraId="690C678D" w14:textId="77777777" w:rsidR="00735264" w:rsidRDefault="00735264" w:rsidP="00735264">
      <w:pPr>
        <w:widowControl/>
        <w:wordWrap/>
        <w:autoSpaceDE/>
        <w:autoSpaceDN/>
        <w:spacing w:after="0" w:line="240" w:lineRule="auto"/>
        <w:jc w:val="left"/>
        <w:outlineLvl w:val="2"/>
        <w:rPr>
          <w:rFonts w:ascii="Arial" w:eastAsia="Gulim" w:hAnsi="Arial" w:cs="Arial"/>
          <w:b/>
          <w:bCs/>
          <w:color w:val="1B1C1D"/>
          <w:kern w:val="0"/>
          <w:sz w:val="27"/>
          <w:szCs w:val="27"/>
          <w:bdr w:val="none" w:sz="0" w:space="0" w:color="auto" w:frame="1"/>
          <w14:ligatures w14:val="none"/>
        </w:rPr>
      </w:pPr>
    </w:p>
    <w:p w14:paraId="7F7C6DF2" w14:textId="77777777" w:rsidR="00735264" w:rsidRPr="00735264" w:rsidRDefault="00735264" w:rsidP="00735264">
      <w:pPr>
        <w:widowControl/>
        <w:wordWrap/>
        <w:autoSpaceDE/>
        <w:autoSpaceDN/>
        <w:spacing w:after="0" w:line="240" w:lineRule="auto"/>
        <w:jc w:val="left"/>
        <w:outlineLvl w:val="2"/>
        <w:rPr>
          <w:rFonts w:ascii="Arial" w:eastAsia="Gulim" w:hAnsi="Arial" w:cs="Arial"/>
          <w:b/>
          <w:bCs/>
          <w:color w:val="1B1C1D"/>
          <w:kern w:val="0"/>
          <w:sz w:val="27"/>
          <w:szCs w:val="27"/>
          <w14:ligatures w14:val="none"/>
        </w:rPr>
      </w:pPr>
    </w:p>
    <w:p w14:paraId="28B5951D" w14:textId="77777777" w:rsidR="00735264" w:rsidRPr="00735264" w:rsidRDefault="00735264" w:rsidP="00735264">
      <w:pPr>
        <w:widowControl/>
        <w:wordWrap/>
        <w:autoSpaceDE/>
        <w:autoSpaceDN/>
        <w:spacing w:after="0" w:line="240" w:lineRule="auto"/>
        <w:jc w:val="right"/>
        <w:outlineLvl w:val="1"/>
        <w:rPr>
          <w:rFonts w:ascii="Arial" w:eastAsia="Gulim" w:hAnsi="Arial" w:cs="Arial"/>
          <w:b/>
          <w:bCs/>
          <w:color w:val="1B1C1D"/>
          <w:kern w:val="0"/>
          <w:szCs w:val="20"/>
          <w:bdr w:val="none" w:sz="0" w:space="0" w:color="auto" w:frame="1"/>
          <w14:ligatures w14:val="none"/>
        </w:rPr>
      </w:pPr>
      <w:r w:rsidRPr="00735264">
        <w:rPr>
          <w:rFonts w:ascii="Arial" w:eastAsia="Gulim" w:hAnsi="Arial" w:cs="Arial"/>
          <w:b/>
          <w:bCs/>
          <w:color w:val="1B1C1D"/>
          <w:kern w:val="0"/>
          <w:szCs w:val="20"/>
          <w:bdr w:val="none" w:sz="0" w:space="0" w:color="auto" w:frame="1"/>
          <w14:ligatures w14:val="none"/>
        </w:rPr>
        <w:t>Version: 1.0</w:t>
      </w:r>
      <w:r w:rsidRPr="00735264">
        <w:rPr>
          <w:rFonts w:ascii="Arial" w:eastAsia="Gulim" w:hAnsi="Arial" w:cs="Arial"/>
          <w:b/>
          <w:bCs/>
          <w:color w:val="1B1C1D"/>
          <w:kern w:val="0"/>
          <w:szCs w:val="20"/>
          <w14:ligatures w14:val="none"/>
        </w:rPr>
        <w:t xml:space="preserve"> </w:t>
      </w:r>
      <w:r w:rsidRPr="00735264">
        <w:rPr>
          <w:rFonts w:ascii="Arial" w:eastAsia="Gulim" w:hAnsi="Arial" w:cs="Arial"/>
          <w:b/>
          <w:bCs/>
          <w:color w:val="1B1C1D"/>
          <w:kern w:val="0"/>
          <w:szCs w:val="20"/>
          <w:bdr w:val="none" w:sz="0" w:space="0" w:color="auto" w:frame="1"/>
          <w14:ligatures w14:val="none"/>
        </w:rPr>
        <w:t>Date: October 1, 2025</w:t>
      </w:r>
    </w:p>
    <w:p w14:paraId="10FDBEE5" w14:textId="77777777" w:rsidR="00735264" w:rsidRPr="00735264" w:rsidRDefault="00735264" w:rsidP="00735264">
      <w:pPr>
        <w:widowControl/>
        <w:wordWrap/>
        <w:autoSpaceDE/>
        <w:autoSpaceDN/>
        <w:spacing w:after="0" w:line="240" w:lineRule="auto"/>
        <w:jc w:val="left"/>
        <w:outlineLvl w:val="1"/>
        <w:rPr>
          <w:rFonts w:ascii="Arial" w:eastAsia="Gulim" w:hAnsi="Arial" w:cs="Arial"/>
          <w:b/>
          <w:bCs/>
          <w:color w:val="1B1C1D"/>
          <w:kern w:val="0"/>
          <w:sz w:val="36"/>
          <w:szCs w:val="36"/>
          <w14:ligatures w14:val="none"/>
        </w:rPr>
      </w:pPr>
    </w:p>
    <w:p w14:paraId="59262FB5" w14:textId="77777777" w:rsidR="00735264" w:rsidRPr="00735264" w:rsidRDefault="00735264" w:rsidP="00735264">
      <w:pPr>
        <w:widowControl/>
        <w:wordWrap/>
        <w:autoSpaceDE/>
        <w:autoSpaceDN/>
        <w:spacing w:after="0" w:line="240" w:lineRule="auto"/>
        <w:jc w:val="left"/>
        <w:outlineLvl w:val="2"/>
        <w:rPr>
          <w:rFonts w:ascii="Arial" w:eastAsia="Gulim" w:hAnsi="Arial" w:cs="Arial"/>
          <w:b/>
          <w:bCs/>
          <w:color w:val="1B1C1D"/>
          <w:kern w:val="0"/>
          <w:sz w:val="27"/>
          <w:szCs w:val="27"/>
          <w14:ligatures w14:val="none"/>
        </w:rPr>
      </w:pPr>
      <w:r w:rsidRPr="00735264">
        <w:rPr>
          <w:rFonts w:ascii="Arial" w:eastAsia="Gulim" w:hAnsi="Arial" w:cs="Arial"/>
          <w:b/>
          <w:bCs/>
          <w:color w:val="1B1C1D"/>
          <w:kern w:val="0"/>
          <w:sz w:val="27"/>
          <w:szCs w:val="27"/>
          <w:bdr w:val="none" w:sz="0" w:space="0" w:color="auto" w:frame="1"/>
          <w14:ligatures w14:val="none"/>
        </w:rPr>
        <w:t>Table of Contents</w:t>
      </w:r>
    </w:p>
    <w:p w14:paraId="2901191C" w14:textId="77777777" w:rsidR="00735264" w:rsidRPr="00735264" w:rsidRDefault="00735264" w:rsidP="00735264">
      <w:pPr>
        <w:widowControl/>
        <w:numPr>
          <w:ilvl w:val="0"/>
          <w:numId w:val="1"/>
        </w:numPr>
        <w:wordWrap/>
        <w:autoSpaceDE/>
        <w:autoSpaceDN/>
        <w:spacing w:after="0" w:line="240" w:lineRule="auto"/>
        <w:jc w:val="left"/>
        <w:rPr>
          <w:rFonts w:ascii="Arial" w:eastAsia="Gulim" w:hAnsi="Arial" w:cs="Arial"/>
          <w:color w:val="1B1C1D"/>
          <w:kern w:val="0"/>
          <w:sz w:val="24"/>
          <w:szCs w:val="24"/>
          <w14:ligatures w14:val="none"/>
        </w:rPr>
      </w:pPr>
      <w:r w:rsidRPr="00735264">
        <w:rPr>
          <w:rFonts w:ascii="Arial" w:eastAsia="Gulim" w:hAnsi="Arial" w:cs="Arial"/>
          <w:b/>
          <w:bCs/>
          <w:color w:val="1B1C1D"/>
          <w:kern w:val="0"/>
          <w:sz w:val="24"/>
          <w:szCs w:val="24"/>
          <w:bdr w:val="none" w:sz="0" w:space="0" w:color="auto" w:frame="1"/>
          <w14:ligatures w14:val="none"/>
        </w:rPr>
        <w:t>Page 1:</w:t>
      </w:r>
      <w:r w:rsidRPr="00735264">
        <w:rPr>
          <w:rFonts w:ascii="Arial" w:eastAsia="Gulim" w:hAnsi="Arial" w:cs="Arial"/>
          <w:color w:val="1B1C1D"/>
          <w:kern w:val="0"/>
          <w:sz w:val="24"/>
          <w:szCs w:val="24"/>
          <w14:ligatures w14:val="none"/>
        </w:rPr>
        <w:t xml:space="preserve"> Title Page</w:t>
      </w:r>
    </w:p>
    <w:p w14:paraId="2A2CFF4B" w14:textId="77777777" w:rsidR="00735264" w:rsidRPr="00735264" w:rsidRDefault="00735264" w:rsidP="00735264">
      <w:pPr>
        <w:widowControl/>
        <w:numPr>
          <w:ilvl w:val="0"/>
          <w:numId w:val="1"/>
        </w:numPr>
        <w:wordWrap/>
        <w:autoSpaceDE/>
        <w:autoSpaceDN/>
        <w:spacing w:after="0" w:line="240" w:lineRule="auto"/>
        <w:jc w:val="left"/>
        <w:rPr>
          <w:rFonts w:ascii="Arial" w:eastAsia="Gulim" w:hAnsi="Arial" w:cs="Arial"/>
          <w:color w:val="1B1C1D"/>
          <w:kern w:val="0"/>
          <w:sz w:val="24"/>
          <w:szCs w:val="24"/>
          <w14:ligatures w14:val="none"/>
        </w:rPr>
      </w:pPr>
      <w:r w:rsidRPr="00735264">
        <w:rPr>
          <w:rFonts w:ascii="Arial" w:eastAsia="Gulim" w:hAnsi="Arial" w:cs="Arial"/>
          <w:b/>
          <w:bCs/>
          <w:color w:val="1B1C1D"/>
          <w:kern w:val="0"/>
          <w:sz w:val="24"/>
          <w:szCs w:val="24"/>
          <w:bdr w:val="none" w:sz="0" w:space="0" w:color="auto" w:frame="1"/>
          <w14:ligatures w14:val="none"/>
        </w:rPr>
        <w:t>Page 2:</w:t>
      </w:r>
      <w:r w:rsidRPr="00735264">
        <w:rPr>
          <w:rFonts w:ascii="Arial" w:eastAsia="Gulim" w:hAnsi="Arial" w:cs="Arial"/>
          <w:color w:val="1B1C1D"/>
          <w:kern w:val="0"/>
          <w:sz w:val="24"/>
          <w:szCs w:val="24"/>
          <w14:ligatures w14:val="none"/>
        </w:rPr>
        <w:t xml:space="preserve"> Table of Contents</w:t>
      </w:r>
    </w:p>
    <w:p w14:paraId="1B4ABBF6" w14:textId="77777777" w:rsidR="00735264" w:rsidRPr="00735264" w:rsidRDefault="00735264" w:rsidP="00735264">
      <w:pPr>
        <w:widowControl/>
        <w:numPr>
          <w:ilvl w:val="0"/>
          <w:numId w:val="1"/>
        </w:numPr>
        <w:wordWrap/>
        <w:autoSpaceDE/>
        <w:autoSpaceDN/>
        <w:spacing w:after="0" w:line="240" w:lineRule="auto"/>
        <w:jc w:val="left"/>
        <w:rPr>
          <w:rFonts w:ascii="Arial" w:eastAsia="Gulim" w:hAnsi="Arial" w:cs="Arial"/>
          <w:color w:val="1B1C1D"/>
          <w:kern w:val="0"/>
          <w:sz w:val="24"/>
          <w:szCs w:val="24"/>
          <w14:ligatures w14:val="none"/>
        </w:rPr>
      </w:pPr>
      <w:r w:rsidRPr="00735264">
        <w:rPr>
          <w:rFonts w:ascii="Arial" w:eastAsia="Gulim" w:hAnsi="Arial" w:cs="Arial"/>
          <w:b/>
          <w:bCs/>
          <w:color w:val="1B1C1D"/>
          <w:kern w:val="0"/>
          <w:sz w:val="24"/>
          <w:szCs w:val="24"/>
          <w:bdr w:val="none" w:sz="0" w:space="0" w:color="auto" w:frame="1"/>
          <w14:ligatures w14:val="none"/>
        </w:rPr>
        <w:t>Page 3:</w:t>
      </w:r>
      <w:r w:rsidRPr="00735264">
        <w:rPr>
          <w:rFonts w:ascii="Arial" w:eastAsia="Gulim" w:hAnsi="Arial" w:cs="Arial"/>
          <w:color w:val="1B1C1D"/>
          <w:kern w:val="0"/>
          <w:sz w:val="24"/>
          <w:szCs w:val="24"/>
          <w14:ligatures w14:val="none"/>
        </w:rPr>
        <w:t xml:space="preserve"> </w:t>
      </w:r>
      <w:r w:rsidRPr="00735264">
        <w:rPr>
          <w:rFonts w:ascii="Arial" w:eastAsia="Gulim" w:hAnsi="Arial" w:cs="Arial"/>
          <w:b/>
          <w:bCs/>
          <w:color w:val="1B1C1D"/>
          <w:kern w:val="0"/>
          <w:sz w:val="24"/>
          <w:szCs w:val="24"/>
          <w:bdr w:val="none" w:sz="0" w:space="0" w:color="auto" w:frame="1"/>
          <w14:ligatures w14:val="none"/>
        </w:rPr>
        <w:t>1. Introduction to Financial Analysis</w:t>
      </w:r>
    </w:p>
    <w:p w14:paraId="1D198C6F" w14:textId="77777777" w:rsidR="00735264" w:rsidRPr="00735264" w:rsidRDefault="00735264" w:rsidP="00735264">
      <w:pPr>
        <w:widowControl/>
        <w:numPr>
          <w:ilvl w:val="1"/>
          <w:numId w:val="1"/>
        </w:numPr>
        <w:wordWrap/>
        <w:autoSpaceDE/>
        <w:autoSpaceDN/>
        <w:spacing w:after="120" w:line="240" w:lineRule="auto"/>
        <w:jc w:val="left"/>
        <w:rPr>
          <w:rFonts w:ascii="Arial" w:eastAsia="Gulim" w:hAnsi="Arial" w:cs="Arial"/>
          <w:color w:val="1B1C1D"/>
          <w:kern w:val="0"/>
          <w:sz w:val="24"/>
          <w:szCs w:val="24"/>
          <w14:ligatures w14:val="none"/>
        </w:rPr>
      </w:pPr>
      <w:r w:rsidRPr="00735264">
        <w:rPr>
          <w:rFonts w:ascii="Arial" w:eastAsia="Gulim" w:hAnsi="Arial" w:cs="Arial"/>
          <w:color w:val="1B1C1D"/>
          <w:kern w:val="0"/>
          <w:sz w:val="24"/>
          <w:szCs w:val="24"/>
          <w14:ligatures w14:val="none"/>
        </w:rPr>
        <w:t>1.1 Purpose of the Guide</w:t>
      </w:r>
    </w:p>
    <w:p w14:paraId="782D3D69" w14:textId="77777777" w:rsidR="00735264" w:rsidRPr="00735264" w:rsidRDefault="00735264" w:rsidP="00735264">
      <w:pPr>
        <w:widowControl/>
        <w:numPr>
          <w:ilvl w:val="1"/>
          <w:numId w:val="1"/>
        </w:numPr>
        <w:wordWrap/>
        <w:autoSpaceDE/>
        <w:autoSpaceDN/>
        <w:spacing w:after="120" w:line="240" w:lineRule="auto"/>
        <w:jc w:val="left"/>
        <w:rPr>
          <w:rFonts w:ascii="Arial" w:eastAsia="Gulim" w:hAnsi="Arial" w:cs="Arial"/>
          <w:color w:val="1B1C1D"/>
          <w:kern w:val="0"/>
          <w:sz w:val="24"/>
          <w:szCs w:val="24"/>
          <w14:ligatures w14:val="none"/>
        </w:rPr>
      </w:pPr>
      <w:r w:rsidRPr="00735264">
        <w:rPr>
          <w:rFonts w:ascii="Arial" w:eastAsia="Gulim" w:hAnsi="Arial" w:cs="Arial"/>
          <w:color w:val="1B1C1D"/>
          <w:kern w:val="0"/>
          <w:sz w:val="24"/>
          <w:szCs w:val="24"/>
          <w14:ligatures w14:val="none"/>
        </w:rPr>
        <w:t>1.2 Our Core Analytical Principles</w:t>
      </w:r>
    </w:p>
    <w:p w14:paraId="7A99E319" w14:textId="77777777" w:rsidR="00735264" w:rsidRPr="00735264" w:rsidRDefault="00735264" w:rsidP="00735264">
      <w:pPr>
        <w:widowControl/>
        <w:numPr>
          <w:ilvl w:val="0"/>
          <w:numId w:val="1"/>
        </w:numPr>
        <w:wordWrap/>
        <w:autoSpaceDE/>
        <w:autoSpaceDN/>
        <w:spacing w:after="0" w:line="240" w:lineRule="auto"/>
        <w:jc w:val="left"/>
        <w:rPr>
          <w:rFonts w:ascii="Arial" w:eastAsia="Gulim" w:hAnsi="Arial" w:cs="Arial"/>
          <w:color w:val="1B1C1D"/>
          <w:kern w:val="0"/>
          <w:sz w:val="24"/>
          <w:szCs w:val="24"/>
          <w14:ligatures w14:val="none"/>
        </w:rPr>
      </w:pPr>
      <w:r w:rsidRPr="00735264">
        <w:rPr>
          <w:rFonts w:ascii="Arial" w:eastAsia="Gulim" w:hAnsi="Arial" w:cs="Arial"/>
          <w:b/>
          <w:bCs/>
          <w:color w:val="1B1C1D"/>
          <w:kern w:val="0"/>
          <w:sz w:val="24"/>
          <w:szCs w:val="24"/>
          <w:bdr w:val="none" w:sz="0" w:space="0" w:color="auto" w:frame="1"/>
          <w14:ligatures w14:val="none"/>
        </w:rPr>
        <w:t>Page 4:</w:t>
      </w:r>
      <w:r w:rsidRPr="00735264">
        <w:rPr>
          <w:rFonts w:ascii="Arial" w:eastAsia="Gulim" w:hAnsi="Arial" w:cs="Arial"/>
          <w:color w:val="1B1C1D"/>
          <w:kern w:val="0"/>
          <w:sz w:val="24"/>
          <w:szCs w:val="24"/>
          <w14:ligatures w14:val="none"/>
        </w:rPr>
        <w:t xml:space="preserve"> </w:t>
      </w:r>
      <w:r w:rsidRPr="00735264">
        <w:rPr>
          <w:rFonts w:ascii="Arial" w:eastAsia="Gulim" w:hAnsi="Arial" w:cs="Arial"/>
          <w:b/>
          <w:bCs/>
          <w:color w:val="1B1C1D"/>
          <w:kern w:val="0"/>
          <w:sz w:val="24"/>
          <w:szCs w:val="24"/>
          <w:bdr w:val="none" w:sz="0" w:space="0" w:color="auto" w:frame="1"/>
          <w14:ligatures w14:val="none"/>
        </w:rPr>
        <w:t>2. Key Financial Ratios Quick Guide</w:t>
      </w:r>
    </w:p>
    <w:p w14:paraId="7CAA1CF5" w14:textId="77777777" w:rsidR="00735264" w:rsidRPr="00735264" w:rsidRDefault="00735264" w:rsidP="00735264">
      <w:pPr>
        <w:widowControl/>
        <w:numPr>
          <w:ilvl w:val="1"/>
          <w:numId w:val="1"/>
        </w:numPr>
        <w:wordWrap/>
        <w:autoSpaceDE/>
        <w:autoSpaceDN/>
        <w:spacing w:after="120" w:line="240" w:lineRule="auto"/>
        <w:jc w:val="left"/>
        <w:rPr>
          <w:rFonts w:ascii="Arial" w:eastAsia="Gulim" w:hAnsi="Arial" w:cs="Arial"/>
          <w:color w:val="1B1C1D"/>
          <w:kern w:val="0"/>
          <w:sz w:val="24"/>
          <w:szCs w:val="24"/>
          <w14:ligatures w14:val="none"/>
        </w:rPr>
      </w:pPr>
      <w:r w:rsidRPr="00735264">
        <w:rPr>
          <w:rFonts w:ascii="Arial" w:eastAsia="Gulim" w:hAnsi="Arial" w:cs="Arial"/>
          <w:color w:val="1B1C1D"/>
          <w:kern w:val="0"/>
          <w:sz w:val="24"/>
          <w:szCs w:val="24"/>
          <w14:ligatures w14:val="none"/>
        </w:rPr>
        <w:t>2.1 Liquidity Ratios (Current Ratio, Quick Ratio)</w:t>
      </w:r>
    </w:p>
    <w:p w14:paraId="2525CBFB" w14:textId="77777777" w:rsidR="00735264" w:rsidRPr="00735264" w:rsidRDefault="00735264" w:rsidP="00735264">
      <w:pPr>
        <w:widowControl/>
        <w:numPr>
          <w:ilvl w:val="1"/>
          <w:numId w:val="1"/>
        </w:numPr>
        <w:wordWrap/>
        <w:autoSpaceDE/>
        <w:autoSpaceDN/>
        <w:spacing w:after="120" w:line="240" w:lineRule="auto"/>
        <w:jc w:val="left"/>
        <w:rPr>
          <w:rFonts w:ascii="Arial" w:eastAsia="Gulim" w:hAnsi="Arial" w:cs="Arial"/>
          <w:color w:val="1B1C1D"/>
          <w:kern w:val="0"/>
          <w:sz w:val="24"/>
          <w:szCs w:val="24"/>
          <w14:ligatures w14:val="none"/>
        </w:rPr>
      </w:pPr>
      <w:r w:rsidRPr="00735264">
        <w:rPr>
          <w:rFonts w:ascii="Arial" w:eastAsia="Gulim" w:hAnsi="Arial" w:cs="Arial"/>
          <w:color w:val="1B1C1D"/>
          <w:kern w:val="0"/>
          <w:sz w:val="24"/>
          <w:szCs w:val="24"/>
          <w14:ligatures w14:val="none"/>
        </w:rPr>
        <w:t>2.2 Profitability Ratios (Net Profit Margin, ROE)</w:t>
      </w:r>
    </w:p>
    <w:p w14:paraId="360F2218" w14:textId="77777777" w:rsidR="00735264" w:rsidRPr="00735264" w:rsidRDefault="00735264" w:rsidP="00735264">
      <w:pPr>
        <w:widowControl/>
        <w:numPr>
          <w:ilvl w:val="0"/>
          <w:numId w:val="1"/>
        </w:numPr>
        <w:wordWrap/>
        <w:autoSpaceDE/>
        <w:autoSpaceDN/>
        <w:spacing w:after="0" w:line="240" w:lineRule="auto"/>
        <w:jc w:val="left"/>
        <w:rPr>
          <w:rFonts w:ascii="Arial" w:eastAsia="Gulim" w:hAnsi="Arial" w:cs="Arial"/>
          <w:color w:val="1B1C1D"/>
          <w:kern w:val="0"/>
          <w:sz w:val="24"/>
          <w:szCs w:val="24"/>
          <w14:ligatures w14:val="none"/>
        </w:rPr>
      </w:pPr>
      <w:r w:rsidRPr="00735264">
        <w:rPr>
          <w:rFonts w:ascii="Arial" w:eastAsia="Gulim" w:hAnsi="Arial" w:cs="Arial"/>
          <w:b/>
          <w:bCs/>
          <w:color w:val="1B1C1D"/>
          <w:kern w:val="0"/>
          <w:sz w:val="24"/>
          <w:szCs w:val="24"/>
          <w:bdr w:val="none" w:sz="0" w:space="0" w:color="auto" w:frame="1"/>
          <w14:ligatures w14:val="none"/>
        </w:rPr>
        <w:t>Page 5:</w:t>
      </w:r>
      <w:r w:rsidRPr="00735264">
        <w:rPr>
          <w:rFonts w:ascii="Arial" w:eastAsia="Gulim" w:hAnsi="Arial" w:cs="Arial"/>
          <w:color w:val="1B1C1D"/>
          <w:kern w:val="0"/>
          <w:sz w:val="24"/>
          <w:szCs w:val="24"/>
          <w14:ligatures w14:val="none"/>
        </w:rPr>
        <w:t xml:space="preserve"> </w:t>
      </w:r>
      <w:r w:rsidRPr="00735264">
        <w:rPr>
          <w:rFonts w:ascii="Arial" w:eastAsia="Gulim" w:hAnsi="Arial" w:cs="Arial"/>
          <w:b/>
          <w:bCs/>
          <w:color w:val="1B1C1D"/>
          <w:kern w:val="0"/>
          <w:sz w:val="24"/>
          <w:szCs w:val="24"/>
          <w:bdr w:val="none" w:sz="0" w:space="0" w:color="auto" w:frame="1"/>
          <w14:ligatures w14:val="none"/>
        </w:rPr>
        <w:t>3. Market Risk Analysis Framework</w:t>
      </w:r>
    </w:p>
    <w:p w14:paraId="7D9BB840" w14:textId="77777777" w:rsidR="00735264" w:rsidRPr="00735264" w:rsidRDefault="00735264" w:rsidP="00735264">
      <w:pPr>
        <w:widowControl/>
        <w:numPr>
          <w:ilvl w:val="1"/>
          <w:numId w:val="1"/>
        </w:numPr>
        <w:wordWrap/>
        <w:autoSpaceDE/>
        <w:autoSpaceDN/>
        <w:spacing w:after="120" w:line="240" w:lineRule="auto"/>
        <w:jc w:val="left"/>
        <w:rPr>
          <w:rFonts w:ascii="Arial" w:eastAsia="Gulim" w:hAnsi="Arial" w:cs="Arial"/>
          <w:color w:val="1B1C1D"/>
          <w:kern w:val="0"/>
          <w:sz w:val="24"/>
          <w:szCs w:val="24"/>
          <w14:ligatures w14:val="none"/>
        </w:rPr>
      </w:pPr>
      <w:r w:rsidRPr="00735264">
        <w:rPr>
          <w:rFonts w:ascii="Arial" w:eastAsia="Gulim" w:hAnsi="Arial" w:cs="Arial"/>
          <w:color w:val="1B1C1D"/>
          <w:kern w:val="0"/>
          <w:sz w:val="24"/>
          <w:szCs w:val="24"/>
          <w14:ligatures w14:val="none"/>
        </w:rPr>
        <w:t>3.1 Understanding Market Risk</w:t>
      </w:r>
    </w:p>
    <w:p w14:paraId="59F85EAB" w14:textId="77777777" w:rsidR="00735264" w:rsidRPr="00735264" w:rsidRDefault="00735264" w:rsidP="00735264">
      <w:pPr>
        <w:widowControl/>
        <w:numPr>
          <w:ilvl w:val="1"/>
          <w:numId w:val="1"/>
        </w:numPr>
        <w:wordWrap/>
        <w:autoSpaceDE/>
        <w:autoSpaceDN/>
        <w:spacing w:after="120" w:line="240" w:lineRule="auto"/>
        <w:jc w:val="left"/>
        <w:rPr>
          <w:rFonts w:ascii="Arial" w:eastAsia="Gulim" w:hAnsi="Arial" w:cs="Arial"/>
          <w:color w:val="1B1C1D"/>
          <w:kern w:val="0"/>
          <w:sz w:val="24"/>
          <w:szCs w:val="24"/>
          <w14:ligatures w14:val="none"/>
        </w:rPr>
      </w:pPr>
      <w:r w:rsidRPr="00735264">
        <w:rPr>
          <w:rFonts w:ascii="Arial" w:eastAsia="Gulim" w:hAnsi="Arial" w:cs="Arial"/>
          <w:color w:val="1B1C1D"/>
          <w:kern w:val="0"/>
          <w:sz w:val="24"/>
          <w:szCs w:val="24"/>
          <w14:ligatures w14:val="none"/>
        </w:rPr>
        <w:t>3.2 Key Indicators to Monitor</w:t>
      </w:r>
    </w:p>
    <w:p w14:paraId="2854A3DC" w14:textId="77777777" w:rsidR="00735264" w:rsidRPr="00735264" w:rsidRDefault="00735264" w:rsidP="00735264">
      <w:pPr>
        <w:widowControl/>
        <w:numPr>
          <w:ilvl w:val="0"/>
          <w:numId w:val="1"/>
        </w:numPr>
        <w:wordWrap/>
        <w:autoSpaceDE/>
        <w:autoSpaceDN/>
        <w:spacing w:after="0" w:line="240" w:lineRule="auto"/>
        <w:jc w:val="left"/>
        <w:rPr>
          <w:rFonts w:ascii="Arial" w:eastAsia="Gulim" w:hAnsi="Arial" w:cs="Arial"/>
          <w:color w:val="1B1C1D"/>
          <w:kern w:val="0"/>
          <w:sz w:val="24"/>
          <w:szCs w:val="24"/>
          <w14:ligatures w14:val="none"/>
        </w:rPr>
      </w:pPr>
      <w:r w:rsidRPr="00735264">
        <w:rPr>
          <w:rFonts w:ascii="Arial" w:eastAsia="Gulim" w:hAnsi="Arial" w:cs="Arial"/>
          <w:b/>
          <w:bCs/>
          <w:color w:val="1B1C1D"/>
          <w:kern w:val="0"/>
          <w:sz w:val="24"/>
          <w:szCs w:val="24"/>
          <w:bdr w:val="none" w:sz="0" w:space="0" w:color="auto" w:frame="1"/>
          <w14:ligatures w14:val="none"/>
        </w:rPr>
        <w:t>Page 6:</w:t>
      </w:r>
      <w:r w:rsidRPr="00735264">
        <w:rPr>
          <w:rFonts w:ascii="Arial" w:eastAsia="Gulim" w:hAnsi="Arial" w:cs="Arial"/>
          <w:color w:val="1B1C1D"/>
          <w:kern w:val="0"/>
          <w:sz w:val="24"/>
          <w:szCs w:val="24"/>
          <w14:ligatures w14:val="none"/>
        </w:rPr>
        <w:t xml:space="preserve"> </w:t>
      </w:r>
      <w:r w:rsidRPr="00735264">
        <w:rPr>
          <w:rFonts w:ascii="Arial" w:eastAsia="Gulim" w:hAnsi="Arial" w:cs="Arial"/>
          <w:b/>
          <w:bCs/>
          <w:color w:val="1B1C1D"/>
          <w:kern w:val="0"/>
          <w:sz w:val="24"/>
          <w:szCs w:val="24"/>
          <w:bdr w:val="none" w:sz="0" w:space="0" w:color="auto" w:frame="1"/>
          <w14:ligatures w14:val="none"/>
        </w:rPr>
        <w:t>4. Sample Quarterly Report Summary</w:t>
      </w:r>
    </w:p>
    <w:p w14:paraId="521EEB50" w14:textId="77777777" w:rsidR="00735264" w:rsidRPr="00735264" w:rsidRDefault="00735264" w:rsidP="00735264">
      <w:pPr>
        <w:widowControl/>
        <w:numPr>
          <w:ilvl w:val="1"/>
          <w:numId w:val="1"/>
        </w:numPr>
        <w:wordWrap/>
        <w:autoSpaceDE/>
        <w:autoSpaceDN/>
        <w:spacing w:after="120" w:line="240" w:lineRule="auto"/>
        <w:jc w:val="left"/>
        <w:rPr>
          <w:rFonts w:ascii="Arial" w:eastAsia="Gulim" w:hAnsi="Arial" w:cs="Arial"/>
          <w:color w:val="1B1C1D"/>
          <w:kern w:val="0"/>
          <w:sz w:val="24"/>
          <w:szCs w:val="24"/>
          <w14:ligatures w14:val="none"/>
        </w:rPr>
      </w:pPr>
      <w:r w:rsidRPr="00735264">
        <w:rPr>
          <w:rFonts w:ascii="Arial" w:eastAsia="Gulim" w:hAnsi="Arial" w:cs="Arial"/>
          <w:color w:val="1B1C1D"/>
          <w:kern w:val="0"/>
          <w:sz w:val="24"/>
          <w:szCs w:val="24"/>
          <w14:ligatures w14:val="none"/>
        </w:rPr>
        <w:t>4.1 Overview of Q3 2025 Performance</w:t>
      </w:r>
    </w:p>
    <w:p w14:paraId="07364557" w14:textId="77777777" w:rsidR="00735264" w:rsidRPr="00735264" w:rsidRDefault="00735264" w:rsidP="00735264">
      <w:pPr>
        <w:widowControl/>
        <w:numPr>
          <w:ilvl w:val="1"/>
          <w:numId w:val="1"/>
        </w:numPr>
        <w:wordWrap/>
        <w:autoSpaceDE/>
        <w:autoSpaceDN/>
        <w:spacing w:after="120" w:line="240" w:lineRule="auto"/>
        <w:jc w:val="left"/>
        <w:rPr>
          <w:rFonts w:ascii="Arial" w:eastAsia="Gulim" w:hAnsi="Arial" w:cs="Arial"/>
          <w:color w:val="1B1C1D"/>
          <w:kern w:val="0"/>
          <w:sz w:val="24"/>
          <w:szCs w:val="24"/>
          <w14:ligatures w14:val="none"/>
        </w:rPr>
      </w:pPr>
      <w:r w:rsidRPr="00735264">
        <w:rPr>
          <w:rFonts w:ascii="Arial" w:eastAsia="Gulim" w:hAnsi="Arial" w:cs="Arial"/>
          <w:color w:val="1B1C1D"/>
          <w:kern w:val="0"/>
          <w:sz w:val="24"/>
          <w:szCs w:val="24"/>
          <w14:ligatures w14:val="none"/>
        </w:rPr>
        <w:t>4.2 Revenue &amp; Profitability Highlights</w:t>
      </w:r>
    </w:p>
    <w:p w14:paraId="480ED5F3" w14:textId="77777777" w:rsidR="00735264" w:rsidRPr="00735264" w:rsidRDefault="00735264" w:rsidP="00735264">
      <w:pPr>
        <w:widowControl/>
        <w:numPr>
          <w:ilvl w:val="0"/>
          <w:numId w:val="1"/>
        </w:numPr>
        <w:wordWrap/>
        <w:autoSpaceDE/>
        <w:autoSpaceDN/>
        <w:spacing w:after="0" w:line="240" w:lineRule="auto"/>
        <w:jc w:val="left"/>
        <w:rPr>
          <w:rFonts w:ascii="Arial" w:eastAsia="Gulim" w:hAnsi="Arial" w:cs="Arial"/>
          <w:color w:val="1B1C1D"/>
          <w:kern w:val="0"/>
          <w:sz w:val="24"/>
          <w:szCs w:val="24"/>
          <w14:ligatures w14:val="none"/>
        </w:rPr>
      </w:pPr>
      <w:r w:rsidRPr="00735264">
        <w:rPr>
          <w:rFonts w:ascii="Arial" w:eastAsia="Gulim" w:hAnsi="Arial" w:cs="Arial"/>
          <w:b/>
          <w:bCs/>
          <w:color w:val="1B1C1D"/>
          <w:kern w:val="0"/>
          <w:sz w:val="24"/>
          <w:szCs w:val="24"/>
          <w:bdr w:val="none" w:sz="0" w:space="0" w:color="auto" w:frame="1"/>
          <w14:ligatures w14:val="none"/>
        </w:rPr>
        <w:t>Page 7:</w:t>
      </w:r>
      <w:r w:rsidRPr="00735264">
        <w:rPr>
          <w:rFonts w:ascii="Arial" w:eastAsia="Gulim" w:hAnsi="Arial" w:cs="Arial"/>
          <w:color w:val="1B1C1D"/>
          <w:kern w:val="0"/>
          <w:sz w:val="24"/>
          <w:szCs w:val="24"/>
          <w14:ligatures w14:val="none"/>
        </w:rPr>
        <w:t xml:space="preserve"> </w:t>
      </w:r>
      <w:r w:rsidRPr="00735264">
        <w:rPr>
          <w:rFonts w:ascii="Arial" w:eastAsia="Gulim" w:hAnsi="Arial" w:cs="Arial"/>
          <w:b/>
          <w:bCs/>
          <w:color w:val="1B1C1D"/>
          <w:kern w:val="0"/>
          <w:sz w:val="24"/>
          <w:szCs w:val="24"/>
          <w:bdr w:val="none" w:sz="0" w:space="0" w:color="auto" w:frame="1"/>
          <w14:ligatures w14:val="none"/>
        </w:rPr>
        <w:t>5. Balance Sheet &amp; Cash Flow Summary</w:t>
      </w:r>
    </w:p>
    <w:p w14:paraId="7C329FB8" w14:textId="77777777" w:rsidR="00735264" w:rsidRPr="00735264" w:rsidRDefault="00735264" w:rsidP="00735264">
      <w:pPr>
        <w:widowControl/>
        <w:numPr>
          <w:ilvl w:val="1"/>
          <w:numId w:val="1"/>
        </w:numPr>
        <w:wordWrap/>
        <w:autoSpaceDE/>
        <w:autoSpaceDN/>
        <w:spacing w:after="120" w:line="240" w:lineRule="auto"/>
        <w:jc w:val="left"/>
        <w:rPr>
          <w:rFonts w:ascii="Arial" w:eastAsia="Gulim" w:hAnsi="Arial" w:cs="Arial"/>
          <w:color w:val="1B1C1D"/>
          <w:kern w:val="0"/>
          <w:sz w:val="24"/>
          <w:szCs w:val="24"/>
          <w14:ligatures w14:val="none"/>
        </w:rPr>
      </w:pPr>
      <w:r w:rsidRPr="00735264">
        <w:rPr>
          <w:rFonts w:ascii="Arial" w:eastAsia="Gulim" w:hAnsi="Arial" w:cs="Arial"/>
          <w:color w:val="1B1C1D"/>
          <w:kern w:val="0"/>
          <w:sz w:val="24"/>
          <w:szCs w:val="24"/>
          <w14:ligatures w14:val="none"/>
        </w:rPr>
        <w:t>5.1 Key Balance Sheet Metrics</w:t>
      </w:r>
    </w:p>
    <w:p w14:paraId="3D264AE2" w14:textId="77777777" w:rsidR="00735264" w:rsidRPr="00735264" w:rsidRDefault="00735264" w:rsidP="00735264">
      <w:pPr>
        <w:widowControl/>
        <w:numPr>
          <w:ilvl w:val="1"/>
          <w:numId w:val="1"/>
        </w:numPr>
        <w:wordWrap/>
        <w:autoSpaceDE/>
        <w:autoSpaceDN/>
        <w:spacing w:after="120" w:line="240" w:lineRule="auto"/>
        <w:jc w:val="left"/>
        <w:rPr>
          <w:rFonts w:ascii="Arial" w:eastAsia="Gulim" w:hAnsi="Arial" w:cs="Arial"/>
          <w:color w:val="1B1C1D"/>
          <w:kern w:val="0"/>
          <w:sz w:val="24"/>
          <w:szCs w:val="24"/>
          <w14:ligatures w14:val="none"/>
        </w:rPr>
      </w:pPr>
      <w:r w:rsidRPr="00735264">
        <w:rPr>
          <w:rFonts w:ascii="Arial" w:eastAsia="Gulim" w:hAnsi="Arial" w:cs="Arial"/>
          <w:color w:val="1B1C1D"/>
          <w:kern w:val="0"/>
          <w:sz w:val="24"/>
          <w:szCs w:val="24"/>
          <w14:ligatures w14:val="none"/>
        </w:rPr>
        <w:t>5.2 Statement of Cash Flows Analysis</w:t>
      </w:r>
    </w:p>
    <w:p w14:paraId="01138F74" w14:textId="77777777" w:rsidR="00735264" w:rsidRPr="00735264" w:rsidRDefault="00735264" w:rsidP="00735264">
      <w:pPr>
        <w:widowControl/>
        <w:numPr>
          <w:ilvl w:val="0"/>
          <w:numId w:val="1"/>
        </w:numPr>
        <w:wordWrap/>
        <w:autoSpaceDE/>
        <w:autoSpaceDN/>
        <w:spacing w:after="0" w:line="240" w:lineRule="auto"/>
        <w:jc w:val="left"/>
        <w:rPr>
          <w:rFonts w:ascii="Arial" w:eastAsia="Gulim" w:hAnsi="Arial" w:cs="Arial"/>
          <w:color w:val="1B1C1D"/>
          <w:kern w:val="0"/>
          <w:sz w:val="24"/>
          <w:szCs w:val="24"/>
          <w14:ligatures w14:val="none"/>
        </w:rPr>
      </w:pPr>
      <w:r w:rsidRPr="00735264">
        <w:rPr>
          <w:rFonts w:ascii="Arial" w:eastAsia="Gulim" w:hAnsi="Arial" w:cs="Arial"/>
          <w:b/>
          <w:bCs/>
          <w:color w:val="1B1C1D"/>
          <w:kern w:val="0"/>
          <w:sz w:val="24"/>
          <w:szCs w:val="24"/>
          <w:bdr w:val="none" w:sz="0" w:space="0" w:color="auto" w:frame="1"/>
          <w14:ligatures w14:val="none"/>
        </w:rPr>
        <w:t>Page 8:</w:t>
      </w:r>
      <w:r w:rsidRPr="00735264">
        <w:rPr>
          <w:rFonts w:ascii="Arial" w:eastAsia="Gulim" w:hAnsi="Arial" w:cs="Arial"/>
          <w:color w:val="1B1C1D"/>
          <w:kern w:val="0"/>
          <w:sz w:val="24"/>
          <w:szCs w:val="24"/>
          <w14:ligatures w14:val="none"/>
        </w:rPr>
        <w:t xml:space="preserve"> </w:t>
      </w:r>
      <w:r w:rsidRPr="00735264">
        <w:rPr>
          <w:rFonts w:ascii="Arial" w:eastAsia="Gulim" w:hAnsi="Arial" w:cs="Arial"/>
          <w:b/>
          <w:bCs/>
          <w:color w:val="1B1C1D"/>
          <w:kern w:val="0"/>
          <w:sz w:val="24"/>
          <w:szCs w:val="24"/>
          <w:bdr w:val="none" w:sz="0" w:space="0" w:color="auto" w:frame="1"/>
          <w14:ligatures w14:val="none"/>
        </w:rPr>
        <w:t>6. Financial Reporting Standards &amp; Compliance</w:t>
      </w:r>
    </w:p>
    <w:p w14:paraId="66731654" w14:textId="77777777" w:rsidR="00735264" w:rsidRPr="00735264" w:rsidRDefault="00735264" w:rsidP="00735264">
      <w:pPr>
        <w:widowControl/>
        <w:numPr>
          <w:ilvl w:val="1"/>
          <w:numId w:val="1"/>
        </w:numPr>
        <w:wordWrap/>
        <w:autoSpaceDE/>
        <w:autoSpaceDN/>
        <w:spacing w:after="120" w:line="240" w:lineRule="auto"/>
        <w:jc w:val="left"/>
        <w:rPr>
          <w:rFonts w:ascii="Arial" w:eastAsia="Gulim" w:hAnsi="Arial" w:cs="Arial"/>
          <w:color w:val="1B1C1D"/>
          <w:kern w:val="0"/>
          <w:sz w:val="24"/>
          <w:szCs w:val="24"/>
          <w14:ligatures w14:val="none"/>
        </w:rPr>
      </w:pPr>
      <w:r w:rsidRPr="00735264">
        <w:rPr>
          <w:rFonts w:ascii="Arial" w:eastAsia="Gulim" w:hAnsi="Arial" w:cs="Arial"/>
          <w:color w:val="1B1C1D"/>
          <w:kern w:val="0"/>
          <w:sz w:val="24"/>
          <w:szCs w:val="24"/>
          <w14:ligatures w14:val="none"/>
        </w:rPr>
        <w:t>6.1 Adherence to IFRS/GAAP</w:t>
      </w:r>
    </w:p>
    <w:p w14:paraId="682C6F67" w14:textId="77777777" w:rsidR="00735264" w:rsidRPr="00735264" w:rsidRDefault="00735264" w:rsidP="00735264">
      <w:pPr>
        <w:widowControl/>
        <w:numPr>
          <w:ilvl w:val="1"/>
          <w:numId w:val="1"/>
        </w:numPr>
        <w:wordWrap/>
        <w:autoSpaceDE/>
        <w:autoSpaceDN/>
        <w:spacing w:after="120" w:line="240" w:lineRule="auto"/>
        <w:jc w:val="left"/>
        <w:rPr>
          <w:rFonts w:ascii="Arial" w:eastAsia="Gulim" w:hAnsi="Arial" w:cs="Arial"/>
          <w:color w:val="1B1C1D"/>
          <w:kern w:val="0"/>
          <w:sz w:val="24"/>
          <w:szCs w:val="24"/>
          <w14:ligatures w14:val="none"/>
        </w:rPr>
      </w:pPr>
      <w:r w:rsidRPr="00735264">
        <w:rPr>
          <w:rFonts w:ascii="Arial" w:eastAsia="Gulim" w:hAnsi="Arial" w:cs="Arial"/>
          <w:color w:val="1B1C1D"/>
          <w:kern w:val="0"/>
          <w:sz w:val="24"/>
          <w:szCs w:val="24"/>
          <w14:ligatures w14:val="none"/>
        </w:rPr>
        <w:t>6.2 Internal Reporting Mandates</w:t>
      </w:r>
    </w:p>
    <w:p w14:paraId="0BBAB463" w14:textId="77777777" w:rsidR="00735264" w:rsidRPr="00735264" w:rsidRDefault="00735264" w:rsidP="00735264">
      <w:pPr>
        <w:widowControl/>
        <w:numPr>
          <w:ilvl w:val="0"/>
          <w:numId w:val="1"/>
        </w:numPr>
        <w:wordWrap/>
        <w:autoSpaceDE/>
        <w:autoSpaceDN/>
        <w:spacing w:after="0" w:line="240" w:lineRule="auto"/>
        <w:jc w:val="left"/>
        <w:rPr>
          <w:rFonts w:ascii="Arial" w:eastAsia="Gulim" w:hAnsi="Arial" w:cs="Arial"/>
          <w:color w:val="1B1C1D"/>
          <w:kern w:val="0"/>
          <w:sz w:val="24"/>
          <w:szCs w:val="24"/>
          <w14:ligatures w14:val="none"/>
        </w:rPr>
      </w:pPr>
      <w:r w:rsidRPr="00735264">
        <w:rPr>
          <w:rFonts w:ascii="Arial" w:eastAsia="Gulim" w:hAnsi="Arial" w:cs="Arial"/>
          <w:b/>
          <w:bCs/>
          <w:color w:val="1B1C1D"/>
          <w:kern w:val="0"/>
          <w:sz w:val="24"/>
          <w:szCs w:val="24"/>
          <w:bdr w:val="none" w:sz="0" w:space="0" w:color="auto" w:frame="1"/>
          <w14:ligatures w14:val="none"/>
        </w:rPr>
        <w:t>Page 9:</w:t>
      </w:r>
      <w:r w:rsidRPr="00735264">
        <w:rPr>
          <w:rFonts w:ascii="Arial" w:eastAsia="Gulim" w:hAnsi="Arial" w:cs="Arial"/>
          <w:color w:val="1B1C1D"/>
          <w:kern w:val="0"/>
          <w:sz w:val="24"/>
          <w:szCs w:val="24"/>
          <w14:ligatures w14:val="none"/>
        </w:rPr>
        <w:t xml:space="preserve"> </w:t>
      </w:r>
      <w:r w:rsidRPr="00735264">
        <w:rPr>
          <w:rFonts w:ascii="Arial" w:eastAsia="Gulim" w:hAnsi="Arial" w:cs="Arial"/>
          <w:b/>
          <w:bCs/>
          <w:color w:val="1B1C1D"/>
          <w:kern w:val="0"/>
          <w:sz w:val="24"/>
          <w:szCs w:val="24"/>
          <w:bdr w:val="none" w:sz="0" w:space="0" w:color="auto" w:frame="1"/>
          <w14:ligatures w14:val="none"/>
        </w:rPr>
        <w:t>7. Approved Data Sources &amp; Tools</w:t>
      </w:r>
    </w:p>
    <w:p w14:paraId="14A6F802" w14:textId="77777777" w:rsidR="00735264" w:rsidRPr="00735264" w:rsidRDefault="00735264" w:rsidP="00735264">
      <w:pPr>
        <w:widowControl/>
        <w:numPr>
          <w:ilvl w:val="1"/>
          <w:numId w:val="1"/>
        </w:numPr>
        <w:wordWrap/>
        <w:autoSpaceDE/>
        <w:autoSpaceDN/>
        <w:spacing w:after="120" w:line="240" w:lineRule="auto"/>
        <w:jc w:val="left"/>
        <w:rPr>
          <w:rFonts w:ascii="Arial" w:eastAsia="Gulim" w:hAnsi="Arial" w:cs="Arial"/>
          <w:color w:val="1B1C1D"/>
          <w:kern w:val="0"/>
          <w:sz w:val="24"/>
          <w:szCs w:val="24"/>
          <w14:ligatures w14:val="none"/>
        </w:rPr>
      </w:pPr>
      <w:r w:rsidRPr="00735264">
        <w:rPr>
          <w:rFonts w:ascii="Arial" w:eastAsia="Gulim" w:hAnsi="Arial" w:cs="Arial"/>
          <w:color w:val="1B1C1D"/>
          <w:kern w:val="0"/>
          <w:sz w:val="24"/>
          <w:szCs w:val="24"/>
          <w14:ligatures w14:val="none"/>
        </w:rPr>
        <w:t>7.1 Internal Databases (FinHub, Databank)</w:t>
      </w:r>
    </w:p>
    <w:p w14:paraId="6485277C" w14:textId="77777777" w:rsidR="00735264" w:rsidRPr="00735264" w:rsidRDefault="00735264" w:rsidP="00735264">
      <w:pPr>
        <w:widowControl/>
        <w:numPr>
          <w:ilvl w:val="1"/>
          <w:numId w:val="1"/>
        </w:numPr>
        <w:wordWrap/>
        <w:autoSpaceDE/>
        <w:autoSpaceDN/>
        <w:spacing w:after="120" w:line="240" w:lineRule="auto"/>
        <w:jc w:val="left"/>
        <w:rPr>
          <w:rFonts w:ascii="Arial" w:eastAsia="Gulim" w:hAnsi="Arial" w:cs="Arial"/>
          <w:color w:val="1B1C1D"/>
          <w:kern w:val="0"/>
          <w:sz w:val="24"/>
          <w:szCs w:val="24"/>
          <w14:ligatures w14:val="none"/>
        </w:rPr>
      </w:pPr>
      <w:r w:rsidRPr="00735264">
        <w:rPr>
          <w:rFonts w:ascii="Arial" w:eastAsia="Gulim" w:hAnsi="Arial" w:cs="Arial"/>
          <w:color w:val="1B1C1D"/>
          <w:kern w:val="0"/>
          <w:sz w:val="24"/>
          <w:szCs w:val="24"/>
          <w14:ligatures w14:val="none"/>
        </w:rPr>
        <w:t>7.2 External Feeds (Bloomberg, Reuters)</w:t>
      </w:r>
    </w:p>
    <w:p w14:paraId="6348BA2E" w14:textId="77777777" w:rsidR="00735264" w:rsidRPr="00735264" w:rsidRDefault="00735264" w:rsidP="00735264">
      <w:pPr>
        <w:widowControl/>
        <w:numPr>
          <w:ilvl w:val="0"/>
          <w:numId w:val="1"/>
        </w:numPr>
        <w:wordWrap/>
        <w:autoSpaceDE/>
        <w:autoSpaceDN/>
        <w:spacing w:after="0" w:line="240" w:lineRule="auto"/>
        <w:jc w:val="left"/>
        <w:rPr>
          <w:rFonts w:ascii="Arial" w:eastAsia="Gulim" w:hAnsi="Arial" w:cs="Arial"/>
          <w:color w:val="1B1C1D"/>
          <w:kern w:val="0"/>
          <w:sz w:val="24"/>
          <w:szCs w:val="24"/>
          <w14:ligatures w14:val="none"/>
        </w:rPr>
      </w:pPr>
      <w:r w:rsidRPr="00735264">
        <w:rPr>
          <w:rFonts w:ascii="Arial" w:eastAsia="Gulim" w:hAnsi="Arial" w:cs="Arial"/>
          <w:b/>
          <w:bCs/>
          <w:color w:val="1B1C1D"/>
          <w:kern w:val="0"/>
          <w:sz w:val="24"/>
          <w:szCs w:val="24"/>
          <w:bdr w:val="none" w:sz="0" w:space="0" w:color="auto" w:frame="1"/>
          <w14:ligatures w14:val="none"/>
        </w:rPr>
        <w:t>Page 10:</w:t>
      </w:r>
      <w:r w:rsidRPr="00735264">
        <w:rPr>
          <w:rFonts w:ascii="Arial" w:eastAsia="Gulim" w:hAnsi="Arial" w:cs="Arial"/>
          <w:color w:val="1B1C1D"/>
          <w:kern w:val="0"/>
          <w:sz w:val="24"/>
          <w:szCs w:val="24"/>
          <w14:ligatures w14:val="none"/>
        </w:rPr>
        <w:t xml:space="preserve"> </w:t>
      </w:r>
      <w:r w:rsidRPr="00735264">
        <w:rPr>
          <w:rFonts w:ascii="Arial" w:eastAsia="Gulim" w:hAnsi="Arial" w:cs="Arial"/>
          <w:b/>
          <w:bCs/>
          <w:color w:val="1B1C1D"/>
          <w:kern w:val="0"/>
          <w:sz w:val="24"/>
          <w:szCs w:val="24"/>
          <w:bdr w:val="none" w:sz="0" w:space="0" w:color="auto" w:frame="1"/>
          <w14:ligatures w14:val="none"/>
        </w:rPr>
        <w:t>8. Glossary of Key Terms</w:t>
      </w:r>
    </w:p>
    <w:p w14:paraId="781B5365" w14:textId="77777777" w:rsidR="00735264" w:rsidRPr="00735264" w:rsidRDefault="00735264" w:rsidP="00735264">
      <w:pPr>
        <w:widowControl/>
        <w:numPr>
          <w:ilvl w:val="1"/>
          <w:numId w:val="1"/>
        </w:numPr>
        <w:wordWrap/>
        <w:autoSpaceDE/>
        <w:autoSpaceDN/>
        <w:spacing w:after="120" w:line="240" w:lineRule="auto"/>
        <w:jc w:val="left"/>
        <w:rPr>
          <w:rFonts w:ascii="Arial" w:eastAsia="Gulim" w:hAnsi="Arial" w:cs="Arial"/>
          <w:color w:val="1B1C1D"/>
          <w:kern w:val="0"/>
          <w:sz w:val="24"/>
          <w:szCs w:val="24"/>
          <w14:ligatures w14:val="none"/>
        </w:rPr>
      </w:pPr>
      <w:r w:rsidRPr="00735264">
        <w:rPr>
          <w:rFonts w:ascii="Arial" w:eastAsia="Gulim" w:hAnsi="Arial" w:cs="Arial"/>
          <w:color w:val="1B1C1D"/>
          <w:kern w:val="0"/>
          <w:sz w:val="24"/>
          <w:szCs w:val="24"/>
          <w14:ligatures w14:val="none"/>
        </w:rPr>
        <w:t>8.1 Common Financial Terminology</w:t>
      </w:r>
    </w:p>
    <w:p w14:paraId="4B5B3DFB" w14:textId="77777777" w:rsidR="00735264" w:rsidRPr="00735264" w:rsidRDefault="00735264" w:rsidP="00735264">
      <w:pPr>
        <w:widowControl/>
        <w:numPr>
          <w:ilvl w:val="1"/>
          <w:numId w:val="1"/>
        </w:numPr>
        <w:wordWrap/>
        <w:autoSpaceDE/>
        <w:autoSpaceDN/>
        <w:spacing w:after="120" w:line="240" w:lineRule="auto"/>
        <w:jc w:val="left"/>
        <w:rPr>
          <w:rFonts w:ascii="Arial" w:eastAsia="Gulim" w:hAnsi="Arial" w:cs="Arial"/>
          <w:color w:val="1B1C1D"/>
          <w:kern w:val="0"/>
          <w:sz w:val="24"/>
          <w:szCs w:val="24"/>
          <w14:ligatures w14:val="none"/>
        </w:rPr>
      </w:pPr>
      <w:r w:rsidRPr="00735264">
        <w:rPr>
          <w:rFonts w:ascii="Arial" w:eastAsia="Gulim" w:hAnsi="Arial" w:cs="Arial"/>
          <w:color w:val="1B1C1D"/>
          <w:kern w:val="0"/>
          <w:sz w:val="24"/>
          <w:szCs w:val="24"/>
          <w14:ligatures w14:val="none"/>
        </w:rPr>
        <w:t>8.2 Document Control &amp; Revisions</w:t>
      </w:r>
    </w:p>
    <w:p w14:paraId="06659C6E" w14:textId="77777777" w:rsidR="00735264" w:rsidRPr="00735264" w:rsidRDefault="00000000" w:rsidP="00735264">
      <w:pPr>
        <w:widowControl/>
        <w:wordWrap/>
        <w:autoSpaceDE/>
        <w:autoSpaceDN/>
        <w:spacing w:after="120" w:line="240" w:lineRule="auto"/>
        <w:jc w:val="left"/>
        <w:rPr>
          <w:rFonts w:ascii="Arial" w:eastAsia="Gulim" w:hAnsi="Arial" w:cs="Arial"/>
          <w:color w:val="1B1C1D"/>
          <w:kern w:val="0"/>
          <w:sz w:val="24"/>
          <w:szCs w:val="24"/>
          <w14:ligatures w14:val="none"/>
        </w:rPr>
      </w:pPr>
      <w:r>
        <w:rPr>
          <w:rFonts w:ascii="Arial" w:eastAsia="Gulim" w:hAnsi="Arial" w:cs="Arial"/>
          <w:color w:val="1B1C1D"/>
          <w:kern w:val="0"/>
          <w:sz w:val="24"/>
          <w:szCs w:val="24"/>
          <w14:ligatures w14:val="none"/>
        </w:rPr>
        <w:pict w14:anchorId="111914F0">
          <v:rect id="_x0000_i1025" style="width:0;height:1.5pt" o:hralign="center" o:hrstd="t" o:hrnoshade="t" o:hr="t" fillcolor="gray" stroked="f"/>
        </w:pict>
      </w:r>
    </w:p>
    <w:p w14:paraId="032EDE10" w14:textId="77777777" w:rsidR="00735264" w:rsidRPr="00735264" w:rsidRDefault="00735264" w:rsidP="00735264">
      <w:pPr>
        <w:widowControl/>
        <w:wordWrap/>
        <w:autoSpaceDE/>
        <w:autoSpaceDN/>
        <w:spacing w:after="0" w:line="240" w:lineRule="auto"/>
        <w:jc w:val="left"/>
        <w:outlineLvl w:val="2"/>
        <w:rPr>
          <w:rFonts w:ascii="Arial" w:eastAsia="Gulim" w:hAnsi="Arial" w:cs="Arial"/>
          <w:b/>
          <w:bCs/>
          <w:color w:val="1B1C1D"/>
          <w:kern w:val="0"/>
          <w:sz w:val="27"/>
          <w:szCs w:val="27"/>
          <w14:ligatures w14:val="none"/>
        </w:rPr>
      </w:pPr>
      <w:r w:rsidRPr="00735264">
        <w:rPr>
          <w:rFonts w:ascii="Arial" w:eastAsia="Gulim" w:hAnsi="Arial" w:cs="Arial"/>
          <w:b/>
          <w:bCs/>
          <w:color w:val="1B1C1D"/>
          <w:kern w:val="0"/>
          <w:sz w:val="27"/>
          <w:szCs w:val="27"/>
          <w:bdr w:val="none" w:sz="0" w:space="0" w:color="auto" w:frame="1"/>
          <w14:ligatures w14:val="none"/>
        </w:rPr>
        <w:t>1. Introduction to Financial Analysis</w:t>
      </w:r>
    </w:p>
    <w:p w14:paraId="3809C4D5" w14:textId="77777777" w:rsidR="00735264" w:rsidRPr="00735264" w:rsidRDefault="00735264" w:rsidP="00735264">
      <w:pPr>
        <w:widowControl/>
        <w:wordWrap/>
        <w:autoSpaceDE/>
        <w:autoSpaceDN/>
        <w:spacing w:after="100" w:afterAutospacing="1" w:line="240" w:lineRule="auto"/>
        <w:jc w:val="left"/>
        <w:rPr>
          <w:rFonts w:ascii="Arial" w:eastAsia="Gulim" w:hAnsi="Arial" w:cs="Arial"/>
          <w:color w:val="1B1C1D"/>
          <w:kern w:val="0"/>
          <w:sz w:val="24"/>
          <w:szCs w:val="24"/>
          <w14:ligatures w14:val="none"/>
        </w:rPr>
      </w:pPr>
      <w:r w:rsidRPr="00735264">
        <w:rPr>
          <w:rFonts w:ascii="Arial" w:eastAsia="Gulim" w:hAnsi="Arial" w:cs="Arial"/>
          <w:color w:val="1B1C1D"/>
          <w:kern w:val="0"/>
          <w:sz w:val="24"/>
          <w:szCs w:val="24"/>
          <w14:ligatures w14:val="none"/>
        </w:rPr>
        <w:t>1.1 Purpose of the Guide</w:t>
      </w:r>
    </w:p>
    <w:p w14:paraId="69D101FC" w14:textId="77777777" w:rsidR="00735264" w:rsidRPr="00735264" w:rsidRDefault="00735264" w:rsidP="00735264">
      <w:pPr>
        <w:widowControl/>
        <w:wordWrap/>
        <w:autoSpaceDE/>
        <w:autoSpaceDN/>
        <w:spacing w:after="100" w:afterAutospacing="1" w:line="240" w:lineRule="auto"/>
        <w:jc w:val="left"/>
        <w:rPr>
          <w:rFonts w:ascii="Arial" w:eastAsia="Gulim" w:hAnsi="Arial" w:cs="Arial"/>
          <w:color w:val="1B1C1D"/>
          <w:kern w:val="0"/>
          <w:sz w:val="24"/>
          <w:szCs w:val="24"/>
          <w14:ligatures w14:val="none"/>
        </w:rPr>
      </w:pPr>
      <w:r w:rsidRPr="00735264">
        <w:rPr>
          <w:rFonts w:ascii="Arial" w:eastAsia="Gulim" w:hAnsi="Arial" w:cs="Arial"/>
          <w:color w:val="1B1C1D"/>
          <w:kern w:val="0"/>
          <w:sz w:val="24"/>
          <w:szCs w:val="24"/>
          <w14:ligatures w14:val="none"/>
        </w:rPr>
        <w:t>Welcome to the Financial Analyst's Guide. This document is designed to be a quick reference for all analysts at Unity Financial Group. Its purpose is to standardize our analytical approach, provide a quick overview of key metrics, and serve as a reliable source for internal reporting standards. By following this guide, you ensure the accuracy and consistency of all financial analysis within our organization.</w:t>
      </w:r>
    </w:p>
    <w:p w14:paraId="124612E4" w14:textId="77777777" w:rsidR="00735264" w:rsidRPr="00735264" w:rsidRDefault="00735264" w:rsidP="00735264">
      <w:pPr>
        <w:widowControl/>
        <w:wordWrap/>
        <w:autoSpaceDE/>
        <w:autoSpaceDN/>
        <w:spacing w:after="100" w:afterAutospacing="1" w:line="240" w:lineRule="auto"/>
        <w:jc w:val="left"/>
        <w:rPr>
          <w:rFonts w:ascii="Arial" w:eastAsia="Gulim" w:hAnsi="Arial" w:cs="Arial"/>
          <w:color w:val="1B1C1D"/>
          <w:kern w:val="0"/>
          <w:sz w:val="24"/>
          <w:szCs w:val="24"/>
          <w14:ligatures w14:val="none"/>
        </w:rPr>
      </w:pPr>
      <w:r w:rsidRPr="00735264">
        <w:rPr>
          <w:rFonts w:ascii="Arial" w:eastAsia="Gulim" w:hAnsi="Arial" w:cs="Arial"/>
          <w:color w:val="1B1C1D"/>
          <w:kern w:val="0"/>
          <w:sz w:val="24"/>
          <w:szCs w:val="24"/>
          <w14:ligatures w14:val="none"/>
        </w:rPr>
        <w:lastRenderedPageBreak/>
        <w:t>1.2 Our Core Analytical Principles</w:t>
      </w:r>
    </w:p>
    <w:p w14:paraId="254F6F59" w14:textId="77777777" w:rsidR="00735264" w:rsidRPr="00735264" w:rsidRDefault="00735264" w:rsidP="00735264">
      <w:pPr>
        <w:widowControl/>
        <w:wordWrap/>
        <w:autoSpaceDE/>
        <w:autoSpaceDN/>
        <w:spacing w:after="100" w:afterAutospacing="1" w:line="240" w:lineRule="auto"/>
        <w:jc w:val="left"/>
        <w:rPr>
          <w:rFonts w:ascii="Arial" w:eastAsia="Gulim" w:hAnsi="Arial" w:cs="Arial"/>
          <w:color w:val="1B1C1D"/>
          <w:kern w:val="0"/>
          <w:sz w:val="24"/>
          <w:szCs w:val="24"/>
          <w14:ligatures w14:val="none"/>
        </w:rPr>
      </w:pPr>
      <w:r w:rsidRPr="00735264">
        <w:rPr>
          <w:rFonts w:ascii="Arial" w:eastAsia="Gulim" w:hAnsi="Arial" w:cs="Arial"/>
          <w:color w:val="1B1C1D"/>
          <w:kern w:val="0"/>
          <w:sz w:val="24"/>
          <w:szCs w:val="24"/>
          <w14:ligatures w14:val="none"/>
        </w:rPr>
        <w:t>Our analysis is based on three core principles: Accuracy, Clarity, and Timeliness.</w:t>
      </w:r>
    </w:p>
    <w:p w14:paraId="736F7DD9" w14:textId="77777777" w:rsidR="00735264" w:rsidRPr="00735264" w:rsidRDefault="00735264" w:rsidP="00735264">
      <w:pPr>
        <w:widowControl/>
        <w:numPr>
          <w:ilvl w:val="0"/>
          <w:numId w:val="2"/>
        </w:numPr>
        <w:wordWrap/>
        <w:autoSpaceDE/>
        <w:autoSpaceDN/>
        <w:spacing w:after="0" w:line="240" w:lineRule="auto"/>
        <w:jc w:val="left"/>
        <w:rPr>
          <w:rFonts w:ascii="Arial" w:eastAsia="Gulim" w:hAnsi="Arial" w:cs="Arial"/>
          <w:color w:val="1B1C1D"/>
          <w:kern w:val="0"/>
          <w:sz w:val="24"/>
          <w:szCs w:val="24"/>
          <w14:ligatures w14:val="none"/>
        </w:rPr>
      </w:pPr>
      <w:r w:rsidRPr="00735264">
        <w:rPr>
          <w:rFonts w:ascii="Arial" w:eastAsia="Gulim" w:hAnsi="Arial" w:cs="Arial"/>
          <w:b/>
          <w:bCs/>
          <w:color w:val="1B1C1D"/>
          <w:kern w:val="0"/>
          <w:sz w:val="24"/>
          <w:szCs w:val="24"/>
          <w:bdr w:val="none" w:sz="0" w:space="0" w:color="auto" w:frame="1"/>
          <w14:ligatures w14:val="none"/>
        </w:rPr>
        <w:t>Accuracy:</w:t>
      </w:r>
      <w:r w:rsidRPr="00735264">
        <w:rPr>
          <w:rFonts w:ascii="Arial" w:eastAsia="Gulim" w:hAnsi="Arial" w:cs="Arial"/>
          <w:color w:val="1B1C1D"/>
          <w:kern w:val="0"/>
          <w:sz w:val="24"/>
          <w:szCs w:val="24"/>
          <w14:ligatures w14:val="none"/>
        </w:rPr>
        <w:t xml:space="preserve"> All data must be sourced from approved databases and verified against official company reports.</w:t>
      </w:r>
    </w:p>
    <w:p w14:paraId="173BE9D7" w14:textId="77777777" w:rsidR="00735264" w:rsidRPr="00735264" w:rsidRDefault="00735264" w:rsidP="00735264">
      <w:pPr>
        <w:widowControl/>
        <w:numPr>
          <w:ilvl w:val="0"/>
          <w:numId w:val="2"/>
        </w:numPr>
        <w:wordWrap/>
        <w:autoSpaceDE/>
        <w:autoSpaceDN/>
        <w:spacing w:after="0" w:line="240" w:lineRule="auto"/>
        <w:jc w:val="left"/>
        <w:rPr>
          <w:rFonts w:ascii="Arial" w:eastAsia="Gulim" w:hAnsi="Arial" w:cs="Arial"/>
          <w:color w:val="1B1C1D"/>
          <w:kern w:val="0"/>
          <w:sz w:val="24"/>
          <w:szCs w:val="24"/>
          <w14:ligatures w14:val="none"/>
        </w:rPr>
      </w:pPr>
      <w:r w:rsidRPr="00735264">
        <w:rPr>
          <w:rFonts w:ascii="Arial" w:eastAsia="Gulim" w:hAnsi="Arial" w:cs="Arial"/>
          <w:b/>
          <w:bCs/>
          <w:color w:val="1B1C1D"/>
          <w:kern w:val="0"/>
          <w:sz w:val="24"/>
          <w:szCs w:val="24"/>
          <w:bdr w:val="none" w:sz="0" w:space="0" w:color="auto" w:frame="1"/>
          <w14:ligatures w14:val="none"/>
        </w:rPr>
        <w:t>Clarity:</w:t>
      </w:r>
      <w:r w:rsidRPr="00735264">
        <w:rPr>
          <w:rFonts w:ascii="Arial" w:eastAsia="Gulim" w:hAnsi="Arial" w:cs="Arial"/>
          <w:color w:val="1B1C1D"/>
          <w:kern w:val="0"/>
          <w:sz w:val="24"/>
          <w:szCs w:val="24"/>
          <w14:ligatures w14:val="none"/>
        </w:rPr>
        <w:t xml:space="preserve"> Analytical findings should be presented in a clear, concise manner, free of unnecessary jargon.</w:t>
      </w:r>
    </w:p>
    <w:p w14:paraId="7086A842" w14:textId="77777777" w:rsidR="00735264" w:rsidRPr="00735264" w:rsidRDefault="00735264" w:rsidP="00735264">
      <w:pPr>
        <w:widowControl/>
        <w:numPr>
          <w:ilvl w:val="0"/>
          <w:numId w:val="2"/>
        </w:numPr>
        <w:wordWrap/>
        <w:autoSpaceDE/>
        <w:autoSpaceDN/>
        <w:spacing w:after="0" w:line="240" w:lineRule="auto"/>
        <w:jc w:val="left"/>
        <w:rPr>
          <w:rFonts w:ascii="Arial" w:eastAsia="Gulim" w:hAnsi="Arial" w:cs="Arial"/>
          <w:color w:val="1B1C1D"/>
          <w:kern w:val="0"/>
          <w:sz w:val="24"/>
          <w:szCs w:val="24"/>
          <w14:ligatures w14:val="none"/>
        </w:rPr>
      </w:pPr>
      <w:r w:rsidRPr="00735264">
        <w:rPr>
          <w:rFonts w:ascii="Arial" w:eastAsia="Gulim" w:hAnsi="Arial" w:cs="Arial"/>
          <w:b/>
          <w:bCs/>
          <w:color w:val="1B1C1D"/>
          <w:kern w:val="0"/>
          <w:sz w:val="24"/>
          <w:szCs w:val="24"/>
          <w:bdr w:val="none" w:sz="0" w:space="0" w:color="auto" w:frame="1"/>
          <w14:ligatures w14:val="none"/>
        </w:rPr>
        <w:t>Timeliness:</w:t>
      </w:r>
      <w:r w:rsidRPr="00735264">
        <w:rPr>
          <w:rFonts w:ascii="Arial" w:eastAsia="Gulim" w:hAnsi="Arial" w:cs="Arial"/>
          <w:color w:val="1B1C1D"/>
          <w:kern w:val="0"/>
          <w:sz w:val="24"/>
          <w:szCs w:val="24"/>
          <w14:ligatures w14:val="none"/>
        </w:rPr>
        <w:t xml:space="preserve"> Analysis must be completed within the specified deadlines to support critical business decisions.</w:t>
      </w:r>
    </w:p>
    <w:p w14:paraId="78F1CCEE" w14:textId="77777777" w:rsidR="00735264" w:rsidRPr="00735264" w:rsidRDefault="00000000" w:rsidP="00735264">
      <w:pPr>
        <w:widowControl/>
        <w:wordWrap/>
        <w:autoSpaceDE/>
        <w:autoSpaceDN/>
        <w:spacing w:after="120" w:line="240" w:lineRule="auto"/>
        <w:jc w:val="left"/>
        <w:rPr>
          <w:rFonts w:ascii="Arial" w:eastAsia="Gulim" w:hAnsi="Arial" w:cs="Arial"/>
          <w:color w:val="1B1C1D"/>
          <w:kern w:val="0"/>
          <w:sz w:val="24"/>
          <w:szCs w:val="24"/>
          <w14:ligatures w14:val="none"/>
        </w:rPr>
      </w:pPr>
      <w:r>
        <w:rPr>
          <w:rFonts w:ascii="Arial" w:eastAsia="Gulim" w:hAnsi="Arial" w:cs="Arial"/>
          <w:color w:val="1B1C1D"/>
          <w:kern w:val="0"/>
          <w:sz w:val="24"/>
          <w:szCs w:val="24"/>
          <w14:ligatures w14:val="none"/>
        </w:rPr>
        <w:pict w14:anchorId="0A44E42D">
          <v:rect id="_x0000_i1026" style="width:0;height:1.5pt" o:hralign="center" o:hrstd="t" o:hrnoshade="t" o:hr="t" fillcolor="gray" stroked="f"/>
        </w:pict>
      </w:r>
    </w:p>
    <w:p w14:paraId="6F4FC875" w14:textId="77777777" w:rsidR="00735264" w:rsidRPr="00735264" w:rsidRDefault="00735264" w:rsidP="00735264">
      <w:pPr>
        <w:widowControl/>
        <w:wordWrap/>
        <w:autoSpaceDE/>
        <w:autoSpaceDN/>
        <w:spacing w:after="0" w:line="240" w:lineRule="auto"/>
        <w:jc w:val="left"/>
        <w:outlineLvl w:val="2"/>
        <w:rPr>
          <w:rFonts w:ascii="Arial" w:eastAsia="Gulim" w:hAnsi="Arial" w:cs="Arial"/>
          <w:b/>
          <w:bCs/>
          <w:color w:val="1B1C1D"/>
          <w:kern w:val="0"/>
          <w:sz w:val="27"/>
          <w:szCs w:val="27"/>
          <w14:ligatures w14:val="none"/>
        </w:rPr>
      </w:pPr>
      <w:r w:rsidRPr="00735264">
        <w:rPr>
          <w:rFonts w:ascii="Arial" w:eastAsia="Gulim" w:hAnsi="Arial" w:cs="Arial"/>
          <w:b/>
          <w:bCs/>
          <w:color w:val="1B1C1D"/>
          <w:kern w:val="0"/>
          <w:sz w:val="27"/>
          <w:szCs w:val="27"/>
          <w:bdr w:val="none" w:sz="0" w:space="0" w:color="auto" w:frame="1"/>
          <w14:ligatures w14:val="none"/>
        </w:rPr>
        <w:t>2. Key Financial Ratios Quick Guide</w:t>
      </w:r>
    </w:p>
    <w:p w14:paraId="62CA3666" w14:textId="77777777" w:rsidR="00735264" w:rsidRPr="00735264" w:rsidRDefault="00735264" w:rsidP="00735264">
      <w:pPr>
        <w:widowControl/>
        <w:wordWrap/>
        <w:autoSpaceDE/>
        <w:autoSpaceDN/>
        <w:spacing w:after="0" w:line="240" w:lineRule="auto"/>
        <w:jc w:val="left"/>
        <w:rPr>
          <w:rFonts w:ascii="Arial" w:eastAsia="Gulim" w:hAnsi="Arial" w:cs="Arial"/>
          <w:color w:val="1B1C1D"/>
          <w:kern w:val="0"/>
          <w:sz w:val="24"/>
          <w:szCs w:val="24"/>
          <w14:ligatures w14:val="none"/>
        </w:rPr>
      </w:pPr>
      <w:r w:rsidRPr="00735264">
        <w:rPr>
          <w:rFonts w:ascii="Arial" w:eastAsia="Gulim" w:hAnsi="Arial" w:cs="Arial"/>
          <w:b/>
          <w:bCs/>
          <w:color w:val="1B1C1D"/>
          <w:kern w:val="0"/>
          <w:sz w:val="24"/>
          <w:szCs w:val="24"/>
          <w:bdr w:val="none" w:sz="0" w:space="0" w:color="auto" w:frame="1"/>
          <w14:ligatures w14:val="none"/>
        </w:rPr>
        <w:t>2.1 Liquidity Ratios</w:t>
      </w:r>
    </w:p>
    <w:p w14:paraId="0295D7AD" w14:textId="77777777" w:rsidR="00735264" w:rsidRPr="00735264" w:rsidRDefault="00735264" w:rsidP="00735264">
      <w:pPr>
        <w:widowControl/>
        <w:numPr>
          <w:ilvl w:val="0"/>
          <w:numId w:val="3"/>
        </w:numPr>
        <w:wordWrap/>
        <w:autoSpaceDE/>
        <w:autoSpaceDN/>
        <w:spacing w:after="0" w:line="240" w:lineRule="auto"/>
        <w:jc w:val="left"/>
        <w:rPr>
          <w:rFonts w:ascii="Arial" w:eastAsia="Gulim" w:hAnsi="Arial" w:cs="Arial"/>
          <w:color w:val="1B1C1D"/>
          <w:kern w:val="0"/>
          <w:sz w:val="24"/>
          <w:szCs w:val="24"/>
          <w14:ligatures w14:val="none"/>
        </w:rPr>
      </w:pPr>
      <w:r w:rsidRPr="00735264">
        <w:rPr>
          <w:rFonts w:ascii="Arial" w:eastAsia="Gulim" w:hAnsi="Arial" w:cs="Arial"/>
          <w:b/>
          <w:bCs/>
          <w:color w:val="1B1C1D"/>
          <w:kern w:val="0"/>
          <w:sz w:val="24"/>
          <w:szCs w:val="24"/>
          <w:bdr w:val="none" w:sz="0" w:space="0" w:color="auto" w:frame="1"/>
          <w14:ligatures w14:val="none"/>
        </w:rPr>
        <w:t>Current Ratio:</w:t>
      </w:r>
      <w:r w:rsidRPr="00735264">
        <w:rPr>
          <w:rFonts w:ascii="Arial" w:eastAsia="Gulim" w:hAnsi="Arial" w:cs="Arial"/>
          <w:color w:val="1B1C1D"/>
          <w:kern w:val="0"/>
          <w:sz w:val="24"/>
          <w:szCs w:val="24"/>
          <w14:ligatures w14:val="none"/>
        </w:rPr>
        <w:t xml:space="preserve"> Measures a company's ability to pay short-term obligations.</w:t>
      </w:r>
    </w:p>
    <w:p w14:paraId="497FBB8C" w14:textId="77777777" w:rsidR="00735264" w:rsidRPr="00735264" w:rsidRDefault="00735264" w:rsidP="00735264">
      <w:pPr>
        <w:widowControl/>
        <w:numPr>
          <w:ilvl w:val="1"/>
          <w:numId w:val="3"/>
        </w:numPr>
        <w:wordWrap/>
        <w:autoSpaceDE/>
        <w:autoSpaceDN/>
        <w:spacing w:after="0" w:line="240" w:lineRule="auto"/>
        <w:jc w:val="left"/>
        <w:rPr>
          <w:rFonts w:ascii="Arial" w:eastAsia="Gulim" w:hAnsi="Arial" w:cs="Arial"/>
          <w:color w:val="1B1C1D"/>
          <w:kern w:val="0"/>
          <w:sz w:val="24"/>
          <w:szCs w:val="24"/>
          <w14:ligatures w14:val="none"/>
        </w:rPr>
      </w:pPr>
      <w:r w:rsidRPr="00735264">
        <w:rPr>
          <w:rFonts w:ascii="Arial" w:eastAsia="GulimChe" w:hAnsi="Arial" w:cs="Arial"/>
          <w:color w:val="575B5F"/>
          <w:kern w:val="0"/>
          <w:sz w:val="24"/>
          <w:szCs w:val="24"/>
          <w:bdr w:val="none" w:sz="0" w:space="0" w:color="auto" w:frame="1"/>
          <w14:ligatures w14:val="none"/>
        </w:rPr>
        <w:t>Formula: Current Assets / Current Liabilities</w:t>
      </w:r>
    </w:p>
    <w:p w14:paraId="444AD070" w14:textId="77777777" w:rsidR="00735264" w:rsidRPr="00735264" w:rsidRDefault="00735264" w:rsidP="00735264">
      <w:pPr>
        <w:widowControl/>
        <w:numPr>
          <w:ilvl w:val="1"/>
          <w:numId w:val="3"/>
        </w:numPr>
        <w:wordWrap/>
        <w:autoSpaceDE/>
        <w:autoSpaceDN/>
        <w:spacing w:after="0" w:line="240" w:lineRule="auto"/>
        <w:jc w:val="left"/>
        <w:rPr>
          <w:rFonts w:ascii="Arial" w:eastAsia="Gulim" w:hAnsi="Arial" w:cs="Arial"/>
          <w:color w:val="1B1C1D"/>
          <w:kern w:val="0"/>
          <w:sz w:val="24"/>
          <w:szCs w:val="24"/>
          <w14:ligatures w14:val="none"/>
        </w:rPr>
      </w:pPr>
      <w:r w:rsidRPr="00735264">
        <w:rPr>
          <w:rFonts w:ascii="Arial" w:eastAsia="GulimChe" w:hAnsi="Arial" w:cs="Arial"/>
          <w:color w:val="575B5F"/>
          <w:kern w:val="0"/>
          <w:sz w:val="24"/>
          <w:szCs w:val="24"/>
          <w:bdr w:val="none" w:sz="0" w:space="0" w:color="auto" w:frame="1"/>
          <w14:ligatures w14:val="none"/>
        </w:rPr>
        <w:t>Interpretation: A ratio of 2.0 or higher is generally considered healthy.</w:t>
      </w:r>
    </w:p>
    <w:p w14:paraId="052B3CB8" w14:textId="77777777" w:rsidR="00735264" w:rsidRPr="00735264" w:rsidRDefault="00735264" w:rsidP="00735264">
      <w:pPr>
        <w:widowControl/>
        <w:numPr>
          <w:ilvl w:val="0"/>
          <w:numId w:val="3"/>
        </w:numPr>
        <w:wordWrap/>
        <w:autoSpaceDE/>
        <w:autoSpaceDN/>
        <w:spacing w:after="0" w:line="240" w:lineRule="auto"/>
        <w:jc w:val="left"/>
        <w:rPr>
          <w:rFonts w:ascii="Arial" w:eastAsia="Gulim" w:hAnsi="Arial" w:cs="Arial"/>
          <w:color w:val="1B1C1D"/>
          <w:kern w:val="0"/>
          <w:sz w:val="24"/>
          <w:szCs w:val="24"/>
          <w14:ligatures w14:val="none"/>
        </w:rPr>
      </w:pPr>
      <w:r w:rsidRPr="00735264">
        <w:rPr>
          <w:rFonts w:ascii="Arial" w:eastAsia="Gulim" w:hAnsi="Arial" w:cs="Arial"/>
          <w:b/>
          <w:bCs/>
          <w:color w:val="1B1C1D"/>
          <w:kern w:val="0"/>
          <w:sz w:val="24"/>
          <w:szCs w:val="24"/>
          <w:bdr w:val="none" w:sz="0" w:space="0" w:color="auto" w:frame="1"/>
          <w14:ligatures w14:val="none"/>
        </w:rPr>
        <w:t>Quick Ratio (Acid-Test Ratio):</w:t>
      </w:r>
      <w:r w:rsidRPr="00735264">
        <w:rPr>
          <w:rFonts w:ascii="Arial" w:eastAsia="Gulim" w:hAnsi="Arial" w:cs="Arial"/>
          <w:color w:val="1B1C1D"/>
          <w:kern w:val="0"/>
          <w:sz w:val="24"/>
          <w:szCs w:val="24"/>
          <w14:ligatures w14:val="none"/>
        </w:rPr>
        <w:t xml:space="preserve"> Similar to the current ratio but excludes inventory.</w:t>
      </w:r>
    </w:p>
    <w:p w14:paraId="66C52520" w14:textId="77777777" w:rsidR="00735264" w:rsidRPr="00735264" w:rsidRDefault="00735264" w:rsidP="00735264">
      <w:pPr>
        <w:widowControl/>
        <w:numPr>
          <w:ilvl w:val="1"/>
          <w:numId w:val="3"/>
        </w:numPr>
        <w:wordWrap/>
        <w:autoSpaceDE/>
        <w:autoSpaceDN/>
        <w:spacing w:after="0" w:line="240" w:lineRule="auto"/>
        <w:jc w:val="left"/>
        <w:rPr>
          <w:rFonts w:ascii="Arial" w:eastAsia="Gulim" w:hAnsi="Arial" w:cs="Arial"/>
          <w:color w:val="1B1C1D"/>
          <w:kern w:val="0"/>
          <w:sz w:val="24"/>
          <w:szCs w:val="24"/>
          <w14:ligatures w14:val="none"/>
        </w:rPr>
      </w:pPr>
      <w:r w:rsidRPr="00735264">
        <w:rPr>
          <w:rFonts w:ascii="Arial" w:eastAsia="GulimChe" w:hAnsi="Arial" w:cs="Arial"/>
          <w:color w:val="575B5F"/>
          <w:kern w:val="0"/>
          <w:sz w:val="24"/>
          <w:szCs w:val="24"/>
          <w:bdr w:val="none" w:sz="0" w:space="0" w:color="auto" w:frame="1"/>
          <w14:ligatures w14:val="none"/>
        </w:rPr>
        <w:t>Formula: (Current Assets - Inventories) / Current Liabilities</w:t>
      </w:r>
    </w:p>
    <w:p w14:paraId="342E2500" w14:textId="77777777" w:rsidR="00735264" w:rsidRPr="00735264" w:rsidRDefault="00735264" w:rsidP="00735264">
      <w:pPr>
        <w:widowControl/>
        <w:numPr>
          <w:ilvl w:val="1"/>
          <w:numId w:val="3"/>
        </w:numPr>
        <w:wordWrap/>
        <w:autoSpaceDE/>
        <w:autoSpaceDN/>
        <w:spacing w:after="0" w:line="240" w:lineRule="auto"/>
        <w:jc w:val="left"/>
        <w:rPr>
          <w:rFonts w:ascii="Arial" w:eastAsia="Gulim" w:hAnsi="Arial" w:cs="Arial"/>
          <w:color w:val="1B1C1D"/>
          <w:kern w:val="0"/>
          <w:sz w:val="24"/>
          <w:szCs w:val="24"/>
          <w14:ligatures w14:val="none"/>
        </w:rPr>
      </w:pPr>
      <w:r w:rsidRPr="00735264">
        <w:rPr>
          <w:rFonts w:ascii="Arial" w:eastAsia="GulimChe" w:hAnsi="Arial" w:cs="Arial"/>
          <w:color w:val="575B5F"/>
          <w:kern w:val="0"/>
          <w:sz w:val="24"/>
          <w:szCs w:val="24"/>
          <w:bdr w:val="none" w:sz="0" w:space="0" w:color="auto" w:frame="1"/>
          <w14:ligatures w14:val="none"/>
        </w:rPr>
        <w:t>Interpretation: A ratio above 1.0 suggests a strong ability to meet immediate liabilities.</w:t>
      </w:r>
    </w:p>
    <w:p w14:paraId="694E4BD0" w14:textId="77777777" w:rsidR="00735264" w:rsidRPr="00735264" w:rsidRDefault="00735264" w:rsidP="00735264">
      <w:pPr>
        <w:widowControl/>
        <w:wordWrap/>
        <w:autoSpaceDE/>
        <w:autoSpaceDN/>
        <w:spacing w:after="0" w:line="240" w:lineRule="auto"/>
        <w:jc w:val="left"/>
        <w:rPr>
          <w:rFonts w:ascii="Arial" w:eastAsia="Gulim" w:hAnsi="Arial" w:cs="Arial"/>
          <w:color w:val="1B1C1D"/>
          <w:kern w:val="0"/>
          <w:sz w:val="24"/>
          <w:szCs w:val="24"/>
          <w14:ligatures w14:val="none"/>
        </w:rPr>
      </w:pPr>
      <w:r w:rsidRPr="00735264">
        <w:rPr>
          <w:rFonts w:ascii="Arial" w:eastAsia="Gulim" w:hAnsi="Arial" w:cs="Arial"/>
          <w:b/>
          <w:bCs/>
          <w:color w:val="1B1C1D"/>
          <w:kern w:val="0"/>
          <w:sz w:val="24"/>
          <w:szCs w:val="24"/>
          <w:bdr w:val="none" w:sz="0" w:space="0" w:color="auto" w:frame="1"/>
          <w14:ligatures w14:val="none"/>
        </w:rPr>
        <w:t>2.2 Profitability Ratios</w:t>
      </w:r>
    </w:p>
    <w:p w14:paraId="7BBF4A18" w14:textId="77777777" w:rsidR="00735264" w:rsidRPr="00735264" w:rsidRDefault="00735264" w:rsidP="00735264">
      <w:pPr>
        <w:widowControl/>
        <w:numPr>
          <w:ilvl w:val="0"/>
          <w:numId w:val="4"/>
        </w:numPr>
        <w:wordWrap/>
        <w:autoSpaceDE/>
        <w:autoSpaceDN/>
        <w:spacing w:after="0" w:line="240" w:lineRule="auto"/>
        <w:jc w:val="left"/>
        <w:rPr>
          <w:rFonts w:ascii="Arial" w:eastAsia="Gulim" w:hAnsi="Arial" w:cs="Arial"/>
          <w:color w:val="1B1C1D"/>
          <w:kern w:val="0"/>
          <w:sz w:val="24"/>
          <w:szCs w:val="24"/>
          <w14:ligatures w14:val="none"/>
        </w:rPr>
      </w:pPr>
      <w:r w:rsidRPr="00735264">
        <w:rPr>
          <w:rFonts w:ascii="Arial" w:eastAsia="Gulim" w:hAnsi="Arial" w:cs="Arial"/>
          <w:b/>
          <w:bCs/>
          <w:color w:val="1B1C1D"/>
          <w:kern w:val="0"/>
          <w:sz w:val="24"/>
          <w:szCs w:val="24"/>
          <w:bdr w:val="none" w:sz="0" w:space="0" w:color="auto" w:frame="1"/>
          <w14:ligatures w14:val="none"/>
        </w:rPr>
        <w:t>Net Profit Margin:</w:t>
      </w:r>
      <w:r w:rsidRPr="00735264">
        <w:rPr>
          <w:rFonts w:ascii="Arial" w:eastAsia="Gulim" w:hAnsi="Arial" w:cs="Arial"/>
          <w:color w:val="1B1C1D"/>
          <w:kern w:val="0"/>
          <w:sz w:val="24"/>
          <w:szCs w:val="24"/>
          <w14:ligatures w14:val="none"/>
        </w:rPr>
        <w:t xml:space="preserve"> Indicates how much net income is generated as a percentage of revenue.</w:t>
      </w:r>
    </w:p>
    <w:p w14:paraId="748A6B42" w14:textId="77777777" w:rsidR="00735264" w:rsidRPr="00735264" w:rsidRDefault="00735264" w:rsidP="00735264">
      <w:pPr>
        <w:widowControl/>
        <w:numPr>
          <w:ilvl w:val="1"/>
          <w:numId w:val="4"/>
        </w:numPr>
        <w:wordWrap/>
        <w:autoSpaceDE/>
        <w:autoSpaceDN/>
        <w:spacing w:after="0" w:line="240" w:lineRule="auto"/>
        <w:jc w:val="left"/>
        <w:rPr>
          <w:rFonts w:ascii="Arial" w:eastAsia="Gulim" w:hAnsi="Arial" w:cs="Arial"/>
          <w:color w:val="1B1C1D"/>
          <w:kern w:val="0"/>
          <w:sz w:val="24"/>
          <w:szCs w:val="24"/>
          <w14:ligatures w14:val="none"/>
        </w:rPr>
      </w:pPr>
      <w:r w:rsidRPr="00735264">
        <w:rPr>
          <w:rFonts w:ascii="Arial" w:eastAsia="GulimChe" w:hAnsi="Arial" w:cs="Arial"/>
          <w:color w:val="575B5F"/>
          <w:kern w:val="0"/>
          <w:sz w:val="24"/>
          <w:szCs w:val="24"/>
          <w:bdr w:val="none" w:sz="0" w:space="0" w:color="auto" w:frame="1"/>
          <w14:ligatures w14:val="none"/>
        </w:rPr>
        <w:t>Formula: Net Income / Revenue</w:t>
      </w:r>
    </w:p>
    <w:p w14:paraId="7D41BC95" w14:textId="77777777" w:rsidR="00735264" w:rsidRPr="00735264" w:rsidRDefault="00735264" w:rsidP="00735264">
      <w:pPr>
        <w:widowControl/>
        <w:numPr>
          <w:ilvl w:val="1"/>
          <w:numId w:val="4"/>
        </w:numPr>
        <w:wordWrap/>
        <w:autoSpaceDE/>
        <w:autoSpaceDN/>
        <w:spacing w:after="0" w:line="240" w:lineRule="auto"/>
        <w:jc w:val="left"/>
        <w:rPr>
          <w:rFonts w:ascii="Arial" w:eastAsia="Gulim" w:hAnsi="Arial" w:cs="Arial"/>
          <w:color w:val="1B1C1D"/>
          <w:kern w:val="0"/>
          <w:sz w:val="24"/>
          <w:szCs w:val="24"/>
          <w14:ligatures w14:val="none"/>
        </w:rPr>
      </w:pPr>
      <w:r w:rsidRPr="00735264">
        <w:rPr>
          <w:rFonts w:ascii="Arial" w:eastAsia="GulimChe" w:hAnsi="Arial" w:cs="Arial"/>
          <w:color w:val="575B5F"/>
          <w:kern w:val="0"/>
          <w:sz w:val="24"/>
          <w:szCs w:val="24"/>
          <w:bdr w:val="none" w:sz="0" w:space="0" w:color="auto" w:frame="1"/>
          <w14:ligatures w14:val="none"/>
        </w:rPr>
        <w:t>Interpretation: A higher percentage indicates better profitability.</w:t>
      </w:r>
    </w:p>
    <w:p w14:paraId="5DEC98D6" w14:textId="77777777" w:rsidR="00735264" w:rsidRPr="00735264" w:rsidRDefault="00735264" w:rsidP="00735264">
      <w:pPr>
        <w:widowControl/>
        <w:numPr>
          <w:ilvl w:val="0"/>
          <w:numId w:val="4"/>
        </w:numPr>
        <w:wordWrap/>
        <w:autoSpaceDE/>
        <w:autoSpaceDN/>
        <w:spacing w:after="0" w:line="240" w:lineRule="auto"/>
        <w:jc w:val="left"/>
        <w:rPr>
          <w:rFonts w:ascii="Arial" w:eastAsia="Gulim" w:hAnsi="Arial" w:cs="Arial"/>
          <w:color w:val="1B1C1D"/>
          <w:kern w:val="0"/>
          <w:sz w:val="24"/>
          <w:szCs w:val="24"/>
          <w14:ligatures w14:val="none"/>
        </w:rPr>
      </w:pPr>
      <w:r w:rsidRPr="00735264">
        <w:rPr>
          <w:rFonts w:ascii="Arial" w:eastAsia="Gulim" w:hAnsi="Arial" w:cs="Arial"/>
          <w:b/>
          <w:bCs/>
          <w:color w:val="1B1C1D"/>
          <w:kern w:val="0"/>
          <w:sz w:val="24"/>
          <w:szCs w:val="24"/>
          <w:bdr w:val="none" w:sz="0" w:space="0" w:color="auto" w:frame="1"/>
          <w14:ligatures w14:val="none"/>
        </w:rPr>
        <w:t>Return on Equity (ROE):</w:t>
      </w:r>
      <w:r w:rsidRPr="00735264">
        <w:rPr>
          <w:rFonts w:ascii="Arial" w:eastAsia="Gulim" w:hAnsi="Arial" w:cs="Arial"/>
          <w:color w:val="1B1C1D"/>
          <w:kern w:val="0"/>
          <w:sz w:val="24"/>
          <w:szCs w:val="24"/>
          <w14:ligatures w14:val="none"/>
        </w:rPr>
        <w:t xml:space="preserve"> Measures the profitability in relation to shareholder equity.</w:t>
      </w:r>
    </w:p>
    <w:p w14:paraId="58B03B8F" w14:textId="77777777" w:rsidR="00735264" w:rsidRPr="00735264" w:rsidRDefault="00735264" w:rsidP="00735264">
      <w:pPr>
        <w:widowControl/>
        <w:numPr>
          <w:ilvl w:val="1"/>
          <w:numId w:val="4"/>
        </w:numPr>
        <w:wordWrap/>
        <w:autoSpaceDE/>
        <w:autoSpaceDN/>
        <w:spacing w:after="0" w:line="240" w:lineRule="auto"/>
        <w:jc w:val="left"/>
        <w:rPr>
          <w:rFonts w:ascii="Arial" w:eastAsia="Gulim" w:hAnsi="Arial" w:cs="Arial"/>
          <w:color w:val="1B1C1D"/>
          <w:kern w:val="0"/>
          <w:sz w:val="24"/>
          <w:szCs w:val="24"/>
          <w14:ligatures w14:val="none"/>
        </w:rPr>
      </w:pPr>
      <w:r w:rsidRPr="00735264">
        <w:rPr>
          <w:rFonts w:ascii="Arial" w:eastAsia="GulimChe" w:hAnsi="Arial" w:cs="Arial"/>
          <w:color w:val="575B5F"/>
          <w:kern w:val="0"/>
          <w:sz w:val="24"/>
          <w:szCs w:val="24"/>
          <w:bdr w:val="none" w:sz="0" w:space="0" w:color="auto" w:frame="1"/>
          <w14:ligatures w14:val="none"/>
        </w:rPr>
        <w:t>Formula: Net Income / Shareholder's Equity</w:t>
      </w:r>
    </w:p>
    <w:p w14:paraId="7BE9B36A" w14:textId="77777777" w:rsidR="00735264" w:rsidRPr="00735264" w:rsidRDefault="00735264" w:rsidP="00735264">
      <w:pPr>
        <w:widowControl/>
        <w:numPr>
          <w:ilvl w:val="1"/>
          <w:numId w:val="4"/>
        </w:numPr>
        <w:wordWrap/>
        <w:autoSpaceDE/>
        <w:autoSpaceDN/>
        <w:spacing w:after="0" w:line="240" w:lineRule="auto"/>
        <w:jc w:val="left"/>
        <w:rPr>
          <w:rFonts w:ascii="Arial" w:eastAsia="Gulim" w:hAnsi="Arial" w:cs="Arial"/>
          <w:color w:val="1B1C1D"/>
          <w:kern w:val="0"/>
          <w:sz w:val="24"/>
          <w:szCs w:val="24"/>
          <w14:ligatures w14:val="none"/>
        </w:rPr>
      </w:pPr>
      <w:r w:rsidRPr="00735264">
        <w:rPr>
          <w:rFonts w:ascii="Arial" w:eastAsia="GulimChe" w:hAnsi="Arial" w:cs="Arial"/>
          <w:color w:val="575B5F"/>
          <w:kern w:val="0"/>
          <w:sz w:val="24"/>
          <w:szCs w:val="24"/>
          <w:bdr w:val="none" w:sz="0" w:space="0" w:color="auto" w:frame="1"/>
          <w14:ligatures w14:val="none"/>
        </w:rPr>
        <w:t>Interpretation: ROE indicates how effectively management is using shareholder funds to generate profit.</w:t>
      </w:r>
    </w:p>
    <w:p w14:paraId="4F94DAE0" w14:textId="77777777" w:rsidR="00735264" w:rsidRPr="00735264" w:rsidRDefault="00000000" w:rsidP="00735264">
      <w:pPr>
        <w:widowControl/>
        <w:wordWrap/>
        <w:autoSpaceDE/>
        <w:autoSpaceDN/>
        <w:spacing w:after="120" w:line="240" w:lineRule="auto"/>
        <w:jc w:val="left"/>
        <w:rPr>
          <w:rFonts w:ascii="Arial" w:eastAsia="Gulim" w:hAnsi="Arial" w:cs="Arial"/>
          <w:color w:val="1B1C1D"/>
          <w:kern w:val="0"/>
          <w:sz w:val="24"/>
          <w:szCs w:val="24"/>
          <w14:ligatures w14:val="none"/>
        </w:rPr>
      </w:pPr>
      <w:r>
        <w:rPr>
          <w:rFonts w:ascii="Arial" w:eastAsia="Gulim" w:hAnsi="Arial" w:cs="Arial"/>
          <w:color w:val="1B1C1D"/>
          <w:kern w:val="0"/>
          <w:sz w:val="24"/>
          <w:szCs w:val="24"/>
          <w14:ligatures w14:val="none"/>
        </w:rPr>
        <w:pict w14:anchorId="0FF2538A">
          <v:rect id="_x0000_i1027" style="width:0;height:1.5pt" o:hralign="center" o:hrstd="t" o:hrnoshade="t" o:hr="t" fillcolor="gray" stroked="f"/>
        </w:pict>
      </w:r>
    </w:p>
    <w:p w14:paraId="1C9D9679" w14:textId="77777777" w:rsidR="00735264" w:rsidRPr="00735264" w:rsidRDefault="00735264" w:rsidP="00735264">
      <w:pPr>
        <w:widowControl/>
        <w:wordWrap/>
        <w:autoSpaceDE/>
        <w:autoSpaceDN/>
        <w:spacing w:after="0" w:line="240" w:lineRule="auto"/>
        <w:jc w:val="left"/>
        <w:outlineLvl w:val="2"/>
        <w:rPr>
          <w:rFonts w:ascii="Arial" w:eastAsia="Gulim" w:hAnsi="Arial" w:cs="Arial"/>
          <w:b/>
          <w:bCs/>
          <w:color w:val="1B1C1D"/>
          <w:kern w:val="0"/>
          <w:sz w:val="27"/>
          <w:szCs w:val="27"/>
          <w14:ligatures w14:val="none"/>
        </w:rPr>
      </w:pPr>
      <w:r w:rsidRPr="00735264">
        <w:rPr>
          <w:rFonts w:ascii="Arial" w:eastAsia="Gulim" w:hAnsi="Arial" w:cs="Arial"/>
          <w:b/>
          <w:bCs/>
          <w:color w:val="1B1C1D"/>
          <w:kern w:val="0"/>
          <w:sz w:val="27"/>
          <w:szCs w:val="27"/>
          <w:bdr w:val="none" w:sz="0" w:space="0" w:color="auto" w:frame="1"/>
          <w14:ligatures w14:val="none"/>
        </w:rPr>
        <w:t>3. Market Risk Analysis Framework</w:t>
      </w:r>
    </w:p>
    <w:p w14:paraId="64A2644A" w14:textId="77777777" w:rsidR="00735264" w:rsidRPr="00735264" w:rsidRDefault="00735264" w:rsidP="00735264">
      <w:pPr>
        <w:widowControl/>
        <w:wordWrap/>
        <w:autoSpaceDE/>
        <w:autoSpaceDN/>
        <w:spacing w:after="100" w:afterAutospacing="1" w:line="240" w:lineRule="auto"/>
        <w:jc w:val="left"/>
        <w:rPr>
          <w:rFonts w:ascii="Arial" w:eastAsia="Gulim" w:hAnsi="Arial" w:cs="Arial"/>
          <w:color w:val="1B1C1D"/>
          <w:kern w:val="0"/>
          <w:sz w:val="24"/>
          <w:szCs w:val="24"/>
          <w14:ligatures w14:val="none"/>
        </w:rPr>
      </w:pPr>
      <w:r w:rsidRPr="00735264">
        <w:rPr>
          <w:rFonts w:ascii="Arial" w:eastAsia="Gulim" w:hAnsi="Arial" w:cs="Arial"/>
          <w:color w:val="1B1C1D"/>
          <w:kern w:val="0"/>
          <w:sz w:val="24"/>
          <w:szCs w:val="24"/>
          <w14:ligatures w14:val="none"/>
        </w:rPr>
        <w:t>3.1 Understanding Market Risk</w:t>
      </w:r>
    </w:p>
    <w:p w14:paraId="44EE5DE6" w14:textId="77777777" w:rsidR="00735264" w:rsidRPr="00735264" w:rsidRDefault="00735264" w:rsidP="00735264">
      <w:pPr>
        <w:widowControl/>
        <w:wordWrap/>
        <w:autoSpaceDE/>
        <w:autoSpaceDN/>
        <w:spacing w:after="100" w:afterAutospacing="1" w:line="240" w:lineRule="auto"/>
        <w:jc w:val="left"/>
        <w:rPr>
          <w:rFonts w:ascii="Arial" w:eastAsia="Gulim" w:hAnsi="Arial" w:cs="Arial"/>
          <w:color w:val="1B1C1D"/>
          <w:kern w:val="0"/>
          <w:sz w:val="24"/>
          <w:szCs w:val="24"/>
          <w14:ligatures w14:val="none"/>
        </w:rPr>
      </w:pPr>
      <w:r w:rsidRPr="00735264">
        <w:rPr>
          <w:rFonts w:ascii="Arial" w:eastAsia="Gulim" w:hAnsi="Arial" w:cs="Arial"/>
          <w:color w:val="1B1C1D"/>
          <w:kern w:val="0"/>
          <w:sz w:val="24"/>
          <w:szCs w:val="24"/>
          <w14:ligatures w14:val="none"/>
        </w:rPr>
        <w:t>Market risk is the possibility of losses in an investment due to factors that affect the overall performance of financial markets. It includes risks related to stock prices, interest rates, and foreign exchange rates.</w:t>
      </w:r>
    </w:p>
    <w:p w14:paraId="0795136E" w14:textId="77777777" w:rsidR="00735264" w:rsidRPr="00735264" w:rsidRDefault="00735264" w:rsidP="00735264">
      <w:pPr>
        <w:widowControl/>
        <w:wordWrap/>
        <w:autoSpaceDE/>
        <w:autoSpaceDN/>
        <w:spacing w:after="0" w:line="240" w:lineRule="auto"/>
        <w:jc w:val="left"/>
        <w:rPr>
          <w:rFonts w:ascii="Arial" w:eastAsia="Gulim" w:hAnsi="Arial" w:cs="Arial"/>
          <w:color w:val="1B1C1D"/>
          <w:kern w:val="0"/>
          <w:sz w:val="24"/>
          <w:szCs w:val="24"/>
          <w14:ligatures w14:val="none"/>
        </w:rPr>
      </w:pPr>
      <w:r w:rsidRPr="00735264">
        <w:rPr>
          <w:rFonts w:ascii="Arial" w:eastAsia="Gulim" w:hAnsi="Arial" w:cs="Arial"/>
          <w:b/>
          <w:bCs/>
          <w:color w:val="1B1C1D"/>
          <w:kern w:val="0"/>
          <w:sz w:val="24"/>
          <w:szCs w:val="24"/>
          <w:bdr w:val="none" w:sz="0" w:space="0" w:color="auto" w:frame="1"/>
          <w14:ligatures w14:val="none"/>
        </w:rPr>
        <w:t>3.2 Key Indicators to Monitor</w:t>
      </w:r>
    </w:p>
    <w:p w14:paraId="7D171263" w14:textId="77777777" w:rsidR="00735264" w:rsidRPr="00735264" w:rsidRDefault="00735264" w:rsidP="00735264">
      <w:pPr>
        <w:widowControl/>
        <w:numPr>
          <w:ilvl w:val="0"/>
          <w:numId w:val="5"/>
        </w:numPr>
        <w:wordWrap/>
        <w:autoSpaceDE/>
        <w:autoSpaceDN/>
        <w:spacing w:after="0" w:line="240" w:lineRule="auto"/>
        <w:jc w:val="left"/>
        <w:rPr>
          <w:rFonts w:ascii="Arial" w:eastAsia="Gulim" w:hAnsi="Arial" w:cs="Arial"/>
          <w:color w:val="1B1C1D"/>
          <w:kern w:val="0"/>
          <w:sz w:val="24"/>
          <w:szCs w:val="24"/>
          <w14:ligatures w14:val="none"/>
        </w:rPr>
      </w:pPr>
      <w:r w:rsidRPr="00735264">
        <w:rPr>
          <w:rFonts w:ascii="Arial" w:eastAsia="Gulim" w:hAnsi="Arial" w:cs="Arial"/>
          <w:b/>
          <w:bCs/>
          <w:color w:val="1B1C1D"/>
          <w:kern w:val="0"/>
          <w:sz w:val="24"/>
          <w:szCs w:val="24"/>
          <w:bdr w:val="none" w:sz="0" w:space="0" w:color="auto" w:frame="1"/>
          <w14:ligatures w14:val="none"/>
        </w:rPr>
        <w:t>Interest Rate Fluctuations:</w:t>
      </w:r>
      <w:r w:rsidRPr="00735264">
        <w:rPr>
          <w:rFonts w:ascii="Arial" w:eastAsia="Gulim" w:hAnsi="Arial" w:cs="Arial"/>
          <w:color w:val="1B1C1D"/>
          <w:kern w:val="0"/>
          <w:sz w:val="24"/>
          <w:szCs w:val="24"/>
          <w14:ligatures w14:val="none"/>
        </w:rPr>
        <w:t xml:space="preserve"> Changes in interest rates can impact the value of bonds and loans.</w:t>
      </w:r>
    </w:p>
    <w:p w14:paraId="79295F57" w14:textId="77777777" w:rsidR="00735264" w:rsidRPr="00735264" w:rsidRDefault="00735264" w:rsidP="00735264">
      <w:pPr>
        <w:widowControl/>
        <w:numPr>
          <w:ilvl w:val="0"/>
          <w:numId w:val="5"/>
        </w:numPr>
        <w:wordWrap/>
        <w:autoSpaceDE/>
        <w:autoSpaceDN/>
        <w:spacing w:after="0" w:line="240" w:lineRule="auto"/>
        <w:jc w:val="left"/>
        <w:rPr>
          <w:rFonts w:ascii="Arial" w:eastAsia="Gulim" w:hAnsi="Arial" w:cs="Arial"/>
          <w:color w:val="1B1C1D"/>
          <w:kern w:val="0"/>
          <w:sz w:val="24"/>
          <w:szCs w:val="24"/>
          <w14:ligatures w14:val="none"/>
        </w:rPr>
      </w:pPr>
      <w:r w:rsidRPr="00735264">
        <w:rPr>
          <w:rFonts w:ascii="Arial" w:eastAsia="Gulim" w:hAnsi="Arial" w:cs="Arial"/>
          <w:b/>
          <w:bCs/>
          <w:color w:val="1B1C1D"/>
          <w:kern w:val="0"/>
          <w:sz w:val="24"/>
          <w:szCs w:val="24"/>
          <w:bdr w:val="none" w:sz="0" w:space="0" w:color="auto" w:frame="1"/>
          <w14:ligatures w14:val="none"/>
        </w:rPr>
        <w:t>Currency Exchange Rates:</w:t>
      </w:r>
      <w:r w:rsidRPr="00735264">
        <w:rPr>
          <w:rFonts w:ascii="Arial" w:eastAsia="Gulim" w:hAnsi="Arial" w:cs="Arial"/>
          <w:color w:val="1B1C1D"/>
          <w:kern w:val="0"/>
          <w:sz w:val="24"/>
          <w:szCs w:val="24"/>
          <w14:ligatures w14:val="none"/>
        </w:rPr>
        <w:t xml:space="preserve"> Volatility in exchange rates can affect the value of international investments and revenue streams.</w:t>
      </w:r>
    </w:p>
    <w:p w14:paraId="433B84B7" w14:textId="77777777" w:rsidR="00735264" w:rsidRDefault="00735264" w:rsidP="00735264">
      <w:pPr>
        <w:widowControl/>
        <w:numPr>
          <w:ilvl w:val="0"/>
          <w:numId w:val="5"/>
        </w:numPr>
        <w:wordWrap/>
        <w:autoSpaceDE/>
        <w:autoSpaceDN/>
        <w:spacing w:after="0" w:line="240" w:lineRule="auto"/>
        <w:jc w:val="left"/>
        <w:rPr>
          <w:rFonts w:ascii="Arial" w:eastAsia="Gulim" w:hAnsi="Arial" w:cs="Arial"/>
          <w:color w:val="1B1C1D"/>
          <w:kern w:val="0"/>
          <w:sz w:val="24"/>
          <w:szCs w:val="24"/>
          <w14:ligatures w14:val="none"/>
        </w:rPr>
      </w:pPr>
      <w:r w:rsidRPr="00735264">
        <w:rPr>
          <w:rFonts w:ascii="Arial" w:eastAsia="Gulim" w:hAnsi="Arial" w:cs="Arial"/>
          <w:b/>
          <w:bCs/>
          <w:color w:val="1B1C1D"/>
          <w:kern w:val="0"/>
          <w:sz w:val="24"/>
          <w:szCs w:val="24"/>
          <w:bdr w:val="none" w:sz="0" w:space="0" w:color="auto" w:frame="1"/>
          <w14:ligatures w14:val="none"/>
        </w:rPr>
        <w:t>Stock Market Volatility (VIX):</w:t>
      </w:r>
      <w:r w:rsidRPr="00735264">
        <w:rPr>
          <w:rFonts w:ascii="Arial" w:eastAsia="Gulim" w:hAnsi="Arial" w:cs="Arial"/>
          <w:color w:val="1B1C1D"/>
          <w:kern w:val="0"/>
          <w:sz w:val="24"/>
          <w:szCs w:val="24"/>
          <w14:ligatures w14:val="none"/>
        </w:rPr>
        <w:t xml:space="preserve"> The Volatility Index (VIX) is a key indicator of market uncertainty and risk.</w:t>
      </w:r>
    </w:p>
    <w:p w14:paraId="64F12CAE" w14:textId="77777777" w:rsidR="00735264" w:rsidRPr="00735264" w:rsidRDefault="00735264" w:rsidP="00735264">
      <w:pPr>
        <w:widowControl/>
        <w:wordWrap/>
        <w:autoSpaceDE/>
        <w:autoSpaceDN/>
        <w:spacing w:after="0" w:line="240" w:lineRule="auto"/>
        <w:ind w:left="720"/>
        <w:jc w:val="left"/>
        <w:rPr>
          <w:rFonts w:ascii="Arial" w:eastAsia="Gulim" w:hAnsi="Arial" w:cs="Arial"/>
          <w:color w:val="1B1C1D"/>
          <w:kern w:val="0"/>
          <w:sz w:val="24"/>
          <w:szCs w:val="24"/>
          <w14:ligatures w14:val="none"/>
        </w:rPr>
      </w:pPr>
    </w:p>
    <w:p w14:paraId="5D5F40E9" w14:textId="77777777" w:rsidR="00735264" w:rsidRPr="00735264" w:rsidRDefault="00000000" w:rsidP="00735264">
      <w:pPr>
        <w:widowControl/>
        <w:wordWrap/>
        <w:autoSpaceDE/>
        <w:autoSpaceDN/>
        <w:spacing w:after="120" w:line="240" w:lineRule="auto"/>
        <w:jc w:val="left"/>
        <w:rPr>
          <w:rFonts w:ascii="Arial" w:eastAsia="Gulim" w:hAnsi="Arial" w:cs="Arial"/>
          <w:color w:val="1B1C1D"/>
          <w:kern w:val="0"/>
          <w:sz w:val="24"/>
          <w:szCs w:val="24"/>
          <w14:ligatures w14:val="none"/>
        </w:rPr>
      </w:pPr>
      <w:r>
        <w:rPr>
          <w:rFonts w:ascii="Arial" w:eastAsia="Gulim" w:hAnsi="Arial" w:cs="Arial"/>
          <w:color w:val="1B1C1D"/>
          <w:kern w:val="0"/>
          <w:sz w:val="24"/>
          <w:szCs w:val="24"/>
          <w14:ligatures w14:val="none"/>
        </w:rPr>
        <w:pict w14:anchorId="5E7B89A8">
          <v:rect id="_x0000_i1028" style="width:0;height:1.5pt" o:hralign="center" o:hrstd="t" o:hrnoshade="t" o:hr="t" fillcolor="gray" stroked="f"/>
        </w:pict>
      </w:r>
    </w:p>
    <w:p w14:paraId="2A4A2215" w14:textId="77777777" w:rsidR="00735264" w:rsidRPr="00735264" w:rsidRDefault="00735264" w:rsidP="00735264">
      <w:pPr>
        <w:widowControl/>
        <w:wordWrap/>
        <w:autoSpaceDE/>
        <w:autoSpaceDN/>
        <w:spacing w:after="0" w:line="240" w:lineRule="auto"/>
        <w:jc w:val="left"/>
        <w:outlineLvl w:val="2"/>
        <w:rPr>
          <w:rFonts w:ascii="Arial" w:eastAsia="Gulim" w:hAnsi="Arial" w:cs="Arial"/>
          <w:b/>
          <w:bCs/>
          <w:color w:val="1B1C1D"/>
          <w:kern w:val="0"/>
          <w:sz w:val="27"/>
          <w:szCs w:val="27"/>
          <w14:ligatures w14:val="none"/>
        </w:rPr>
      </w:pPr>
      <w:r w:rsidRPr="00735264">
        <w:rPr>
          <w:rFonts w:ascii="Arial" w:eastAsia="Gulim" w:hAnsi="Arial" w:cs="Arial"/>
          <w:b/>
          <w:bCs/>
          <w:color w:val="1B1C1D"/>
          <w:kern w:val="0"/>
          <w:sz w:val="27"/>
          <w:szCs w:val="27"/>
          <w:bdr w:val="none" w:sz="0" w:space="0" w:color="auto" w:frame="1"/>
          <w14:ligatures w14:val="none"/>
        </w:rPr>
        <w:lastRenderedPageBreak/>
        <w:t>4. Sample Quarterly Report Summary</w:t>
      </w:r>
    </w:p>
    <w:p w14:paraId="790A47A2" w14:textId="77777777" w:rsidR="00735264" w:rsidRPr="00735264" w:rsidRDefault="00735264" w:rsidP="00735264">
      <w:pPr>
        <w:widowControl/>
        <w:wordWrap/>
        <w:autoSpaceDE/>
        <w:autoSpaceDN/>
        <w:spacing w:after="100" w:afterAutospacing="1" w:line="240" w:lineRule="auto"/>
        <w:jc w:val="left"/>
        <w:rPr>
          <w:rFonts w:ascii="Arial" w:eastAsia="Gulim" w:hAnsi="Arial" w:cs="Arial"/>
          <w:color w:val="1B1C1D"/>
          <w:kern w:val="0"/>
          <w:sz w:val="24"/>
          <w:szCs w:val="24"/>
          <w14:ligatures w14:val="none"/>
        </w:rPr>
      </w:pPr>
      <w:r w:rsidRPr="00735264">
        <w:rPr>
          <w:rFonts w:ascii="Arial" w:eastAsia="Gulim" w:hAnsi="Arial" w:cs="Arial"/>
          <w:color w:val="1B1C1D"/>
          <w:kern w:val="0"/>
          <w:sz w:val="24"/>
          <w:szCs w:val="24"/>
          <w14:ligatures w14:val="none"/>
        </w:rPr>
        <w:t>4.1 Overview of Q3 2025 Performance</w:t>
      </w:r>
    </w:p>
    <w:p w14:paraId="1A6B010C" w14:textId="77777777" w:rsidR="00735264" w:rsidRPr="00735264" w:rsidRDefault="00735264" w:rsidP="00735264">
      <w:pPr>
        <w:widowControl/>
        <w:wordWrap/>
        <w:autoSpaceDE/>
        <w:autoSpaceDN/>
        <w:spacing w:after="100" w:afterAutospacing="1" w:line="240" w:lineRule="auto"/>
        <w:jc w:val="left"/>
        <w:rPr>
          <w:rFonts w:ascii="Arial" w:eastAsia="Gulim" w:hAnsi="Arial" w:cs="Arial"/>
          <w:color w:val="1B1C1D"/>
          <w:kern w:val="0"/>
          <w:sz w:val="24"/>
          <w:szCs w:val="24"/>
          <w14:ligatures w14:val="none"/>
        </w:rPr>
      </w:pPr>
      <w:r w:rsidRPr="00735264">
        <w:rPr>
          <w:rFonts w:ascii="Arial" w:eastAsia="Gulim" w:hAnsi="Arial" w:cs="Arial"/>
          <w:color w:val="1B1C1D"/>
          <w:kern w:val="0"/>
          <w:sz w:val="24"/>
          <w:szCs w:val="24"/>
          <w14:ligatures w14:val="none"/>
        </w:rPr>
        <w:t>Unity Financial Group's Q3 2025 performance was marked by strong growth in core banking services and a significant increase in digital product adoption. The company's focus on cost-efficiency resulted in improved profitability.</w:t>
      </w:r>
    </w:p>
    <w:p w14:paraId="1613F21E" w14:textId="77777777" w:rsidR="00735264" w:rsidRPr="00735264" w:rsidRDefault="00735264" w:rsidP="00735264">
      <w:pPr>
        <w:widowControl/>
        <w:numPr>
          <w:ilvl w:val="0"/>
          <w:numId w:val="6"/>
        </w:numPr>
        <w:wordWrap/>
        <w:autoSpaceDE/>
        <w:autoSpaceDN/>
        <w:spacing w:after="0" w:line="240" w:lineRule="auto"/>
        <w:jc w:val="left"/>
        <w:rPr>
          <w:rFonts w:ascii="Arial" w:eastAsia="Gulim" w:hAnsi="Arial" w:cs="Arial"/>
          <w:color w:val="1B1C1D"/>
          <w:kern w:val="0"/>
          <w:sz w:val="24"/>
          <w:szCs w:val="24"/>
          <w14:ligatures w14:val="none"/>
        </w:rPr>
      </w:pPr>
      <w:r w:rsidRPr="00735264">
        <w:rPr>
          <w:rFonts w:ascii="Arial" w:eastAsia="GulimChe" w:hAnsi="Arial" w:cs="Arial"/>
          <w:color w:val="575B5F"/>
          <w:kern w:val="0"/>
          <w:sz w:val="24"/>
          <w:szCs w:val="24"/>
          <w:bdr w:val="none" w:sz="0" w:space="0" w:color="auto" w:frame="1"/>
          <w14:ligatures w14:val="none"/>
        </w:rPr>
        <w:t>Key Message:</w:t>
      </w:r>
      <w:r w:rsidRPr="00735264">
        <w:rPr>
          <w:rFonts w:ascii="Arial" w:eastAsia="Gulim" w:hAnsi="Arial" w:cs="Arial"/>
          <w:color w:val="1B1C1D"/>
          <w:kern w:val="0"/>
          <w:sz w:val="24"/>
          <w:szCs w:val="24"/>
          <w14:ligatures w14:val="none"/>
        </w:rPr>
        <w:t xml:space="preserve"> Strong revenue growth and improved profitability driven by digital innovation.</w:t>
      </w:r>
    </w:p>
    <w:p w14:paraId="163C2AB0" w14:textId="77777777" w:rsidR="00735264" w:rsidRPr="00735264" w:rsidRDefault="00735264" w:rsidP="00735264">
      <w:pPr>
        <w:widowControl/>
        <w:wordWrap/>
        <w:autoSpaceDE/>
        <w:autoSpaceDN/>
        <w:spacing w:after="0" w:line="240" w:lineRule="auto"/>
        <w:jc w:val="left"/>
        <w:rPr>
          <w:rFonts w:ascii="Arial" w:eastAsia="Gulim" w:hAnsi="Arial" w:cs="Arial"/>
          <w:color w:val="1B1C1D"/>
          <w:kern w:val="0"/>
          <w:sz w:val="24"/>
          <w:szCs w:val="24"/>
          <w14:ligatures w14:val="none"/>
        </w:rPr>
      </w:pPr>
      <w:r w:rsidRPr="00735264">
        <w:rPr>
          <w:rFonts w:ascii="Arial" w:eastAsia="Gulim" w:hAnsi="Arial" w:cs="Arial"/>
          <w:b/>
          <w:bCs/>
          <w:color w:val="1B1C1D"/>
          <w:kern w:val="0"/>
          <w:sz w:val="24"/>
          <w:szCs w:val="24"/>
          <w:bdr w:val="none" w:sz="0" w:space="0" w:color="auto" w:frame="1"/>
          <w14:ligatures w14:val="none"/>
        </w:rPr>
        <w:t>4.2 Revenue &amp; Profitability Highlights</w:t>
      </w:r>
    </w:p>
    <w:p w14:paraId="1D3E67D9" w14:textId="77777777" w:rsidR="00735264" w:rsidRPr="00735264" w:rsidRDefault="00735264" w:rsidP="00735264">
      <w:pPr>
        <w:widowControl/>
        <w:numPr>
          <w:ilvl w:val="0"/>
          <w:numId w:val="7"/>
        </w:numPr>
        <w:wordWrap/>
        <w:autoSpaceDE/>
        <w:autoSpaceDN/>
        <w:spacing w:after="0" w:line="240" w:lineRule="auto"/>
        <w:jc w:val="left"/>
        <w:rPr>
          <w:rFonts w:ascii="Arial" w:eastAsia="Gulim" w:hAnsi="Arial" w:cs="Arial"/>
          <w:color w:val="1B1C1D"/>
          <w:kern w:val="0"/>
          <w:sz w:val="24"/>
          <w:szCs w:val="24"/>
          <w14:ligatures w14:val="none"/>
        </w:rPr>
      </w:pPr>
      <w:r w:rsidRPr="00735264">
        <w:rPr>
          <w:rFonts w:ascii="Arial" w:eastAsia="Gulim" w:hAnsi="Arial" w:cs="Arial"/>
          <w:b/>
          <w:bCs/>
          <w:color w:val="1B1C1D"/>
          <w:kern w:val="0"/>
          <w:sz w:val="24"/>
          <w:szCs w:val="24"/>
          <w:bdr w:val="none" w:sz="0" w:space="0" w:color="auto" w:frame="1"/>
          <w14:ligatures w14:val="none"/>
        </w:rPr>
        <w:t>Total Revenue:</w:t>
      </w:r>
      <w:r w:rsidRPr="00735264">
        <w:rPr>
          <w:rFonts w:ascii="Arial" w:eastAsia="Gulim" w:hAnsi="Arial" w:cs="Arial"/>
          <w:color w:val="1B1C1D"/>
          <w:kern w:val="0"/>
          <w:sz w:val="24"/>
          <w:szCs w:val="24"/>
          <w14:ligatures w14:val="none"/>
        </w:rPr>
        <w:t xml:space="preserve"> Grew to </w:t>
      </w:r>
      <w:r w:rsidRPr="00735264">
        <w:rPr>
          <w:rFonts w:ascii="Arial" w:eastAsia="Gulim" w:hAnsi="Arial" w:cs="Arial"/>
          <w:b/>
          <w:bCs/>
          <w:color w:val="1B1C1D"/>
          <w:kern w:val="0"/>
          <w:sz w:val="24"/>
          <w:szCs w:val="24"/>
          <w:bdr w:val="none" w:sz="0" w:space="0" w:color="auto" w:frame="1"/>
          <w14:ligatures w14:val="none"/>
        </w:rPr>
        <w:t>$550 million</w:t>
      </w:r>
      <w:r w:rsidRPr="00735264">
        <w:rPr>
          <w:rFonts w:ascii="Arial" w:eastAsia="Gulim" w:hAnsi="Arial" w:cs="Arial"/>
          <w:color w:val="1B1C1D"/>
          <w:kern w:val="0"/>
          <w:sz w:val="24"/>
          <w:szCs w:val="24"/>
          <w14:ligatures w14:val="none"/>
        </w:rPr>
        <w:t xml:space="preserve">, a </w:t>
      </w:r>
      <w:r w:rsidRPr="00735264">
        <w:rPr>
          <w:rFonts w:ascii="Arial" w:eastAsia="Gulim" w:hAnsi="Arial" w:cs="Arial"/>
          <w:b/>
          <w:bCs/>
          <w:color w:val="1B1C1D"/>
          <w:kern w:val="0"/>
          <w:sz w:val="24"/>
          <w:szCs w:val="24"/>
          <w:bdr w:val="none" w:sz="0" w:space="0" w:color="auto" w:frame="1"/>
          <w14:ligatures w14:val="none"/>
        </w:rPr>
        <w:t>12%</w:t>
      </w:r>
      <w:r w:rsidRPr="00735264">
        <w:rPr>
          <w:rFonts w:ascii="Arial" w:eastAsia="Gulim" w:hAnsi="Arial" w:cs="Arial"/>
          <w:color w:val="1B1C1D"/>
          <w:kern w:val="0"/>
          <w:sz w:val="24"/>
          <w:szCs w:val="24"/>
          <w14:ligatures w14:val="none"/>
        </w:rPr>
        <w:t xml:space="preserve"> increase from Q3 2024.</w:t>
      </w:r>
    </w:p>
    <w:p w14:paraId="7E22B55D" w14:textId="77777777" w:rsidR="00735264" w:rsidRPr="00735264" w:rsidRDefault="00735264" w:rsidP="00735264">
      <w:pPr>
        <w:widowControl/>
        <w:numPr>
          <w:ilvl w:val="0"/>
          <w:numId w:val="7"/>
        </w:numPr>
        <w:wordWrap/>
        <w:autoSpaceDE/>
        <w:autoSpaceDN/>
        <w:spacing w:after="0" w:line="240" w:lineRule="auto"/>
        <w:jc w:val="left"/>
        <w:rPr>
          <w:rFonts w:ascii="Arial" w:eastAsia="Gulim" w:hAnsi="Arial" w:cs="Arial"/>
          <w:color w:val="1B1C1D"/>
          <w:kern w:val="0"/>
          <w:sz w:val="24"/>
          <w:szCs w:val="24"/>
          <w14:ligatures w14:val="none"/>
        </w:rPr>
      </w:pPr>
      <w:r w:rsidRPr="00735264">
        <w:rPr>
          <w:rFonts w:ascii="Arial" w:eastAsia="Gulim" w:hAnsi="Arial" w:cs="Arial"/>
          <w:b/>
          <w:bCs/>
          <w:color w:val="1B1C1D"/>
          <w:kern w:val="0"/>
          <w:sz w:val="24"/>
          <w:szCs w:val="24"/>
          <w:bdr w:val="none" w:sz="0" w:space="0" w:color="auto" w:frame="1"/>
          <w14:ligatures w14:val="none"/>
        </w:rPr>
        <w:t>Net Income:</w:t>
      </w:r>
      <w:r w:rsidRPr="00735264">
        <w:rPr>
          <w:rFonts w:ascii="Arial" w:eastAsia="Gulim" w:hAnsi="Arial" w:cs="Arial"/>
          <w:color w:val="1B1C1D"/>
          <w:kern w:val="0"/>
          <w:sz w:val="24"/>
          <w:szCs w:val="24"/>
          <w14:ligatures w14:val="none"/>
        </w:rPr>
        <w:t xml:space="preserve"> Rose to </w:t>
      </w:r>
      <w:r w:rsidRPr="00735264">
        <w:rPr>
          <w:rFonts w:ascii="Arial" w:eastAsia="Gulim" w:hAnsi="Arial" w:cs="Arial"/>
          <w:b/>
          <w:bCs/>
          <w:color w:val="1B1C1D"/>
          <w:kern w:val="0"/>
          <w:sz w:val="24"/>
          <w:szCs w:val="24"/>
          <w:bdr w:val="none" w:sz="0" w:space="0" w:color="auto" w:frame="1"/>
          <w14:ligatures w14:val="none"/>
        </w:rPr>
        <w:t>$125 million</w:t>
      </w:r>
      <w:r w:rsidRPr="00735264">
        <w:rPr>
          <w:rFonts w:ascii="Arial" w:eastAsia="Gulim" w:hAnsi="Arial" w:cs="Arial"/>
          <w:color w:val="1B1C1D"/>
          <w:kern w:val="0"/>
          <w:sz w:val="24"/>
          <w:szCs w:val="24"/>
          <w14:ligatures w14:val="none"/>
        </w:rPr>
        <w:t xml:space="preserve">, a </w:t>
      </w:r>
      <w:r w:rsidRPr="00735264">
        <w:rPr>
          <w:rFonts w:ascii="Arial" w:eastAsia="Gulim" w:hAnsi="Arial" w:cs="Arial"/>
          <w:b/>
          <w:bCs/>
          <w:color w:val="1B1C1D"/>
          <w:kern w:val="0"/>
          <w:sz w:val="24"/>
          <w:szCs w:val="24"/>
          <w:bdr w:val="none" w:sz="0" w:space="0" w:color="auto" w:frame="1"/>
          <w14:ligatures w14:val="none"/>
        </w:rPr>
        <w:t>15%</w:t>
      </w:r>
      <w:r w:rsidRPr="00735264">
        <w:rPr>
          <w:rFonts w:ascii="Arial" w:eastAsia="Gulim" w:hAnsi="Arial" w:cs="Arial"/>
          <w:color w:val="1B1C1D"/>
          <w:kern w:val="0"/>
          <w:sz w:val="24"/>
          <w:szCs w:val="24"/>
          <w14:ligatures w14:val="none"/>
        </w:rPr>
        <w:t xml:space="preserve"> increase year-over-year.</w:t>
      </w:r>
    </w:p>
    <w:p w14:paraId="1494A035" w14:textId="77777777" w:rsidR="00735264" w:rsidRPr="00735264" w:rsidRDefault="00735264" w:rsidP="00735264">
      <w:pPr>
        <w:widowControl/>
        <w:numPr>
          <w:ilvl w:val="0"/>
          <w:numId w:val="7"/>
        </w:numPr>
        <w:wordWrap/>
        <w:autoSpaceDE/>
        <w:autoSpaceDN/>
        <w:spacing w:after="0" w:line="240" w:lineRule="auto"/>
        <w:jc w:val="left"/>
        <w:rPr>
          <w:rFonts w:ascii="Arial" w:eastAsia="Gulim" w:hAnsi="Arial" w:cs="Arial"/>
          <w:color w:val="1B1C1D"/>
          <w:kern w:val="0"/>
          <w:sz w:val="24"/>
          <w:szCs w:val="24"/>
          <w14:ligatures w14:val="none"/>
        </w:rPr>
      </w:pPr>
      <w:r w:rsidRPr="00735264">
        <w:rPr>
          <w:rFonts w:ascii="Arial" w:eastAsia="Gulim" w:hAnsi="Arial" w:cs="Arial"/>
          <w:b/>
          <w:bCs/>
          <w:color w:val="1B1C1D"/>
          <w:kern w:val="0"/>
          <w:sz w:val="24"/>
          <w:szCs w:val="24"/>
          <w:bdr w:val="none" w:sz="0" w:space="0" w:color="auto" w:frame="1"/>
          <w14:ligatures w14:val="none"/>
        </w:rPr>
        <w:t>Earnings Per Share (EPS):</w:t>
      </w:r>
      <w:r w:rsidRPr="00735264">
        <w:rPr>
          <w:rFonts w:ascii="Arial" w:eastAsia="Gulim" w:hAnsi="Arial" w:cs="Arial"/>
          <w:color w:val="1B1C1D"/>
          <w:kern w:val="0"/>
          <w:sz w:val="24"/>
          <w:szCs w:val="24"/>
          <w14:ligatures w14:val="none"/>
        </w:rPr>
        <w:t xml:space="preserve"> Recorded at </w:t>
      </w:r>
      <w:r w:rsidRPr="00735264">
        <w:rPr>
          <w:rFonts w:ascii="Arial" w:eastAsia="Gulim" w:hAnsi="Arial" w:cs="Arial"/>
          <w:b/>
          <w:bCs/>
          <w:color w:val="1B1C1D"/>
          <w:kern w:val="0"/>
          <w:sz w:val="24"/>
          <w:szCs w:val="24"/>
          <w:bdr w:val="none" w:sz="0" w:space="0" w:color="auto" w:frame="1"/>
          <w14:ligatures w14:val="none"/>
        </w:rPr>
        <w:t>$1.12</w:t>
      </w:r>
      <w:r w:rsidRPr="00735264">
        <w:rPr>
          <w:rFonts w:ascii="Arial" w:eastAsia="Gulim" w:hAnsi="Arial" w:cs="Arial"/>
          <w:color w:val="1B1C1D"/>
          <w:kern w:val="0"/>
          <w:sz w:val="24"/>
          <w:szCs w:val="24"/>
          <w14:ligatures w14:val="none"/>
        </w:rPr>
        <w:t>, up from $0.97 in the previous year.</w:t>
      </w:r>
    </w:p>
    <w:p w14:paraId="24D2C8A1" w14:textId="77777777" w:rsidR="00735264" w:rsidRPr="00735264" w:rsidRDefault="00735264" w:rsidP="00735264">
      <w:pPr>
        <w:widowControl/>
        <w:numPr>
          <w:ilvl w:val="0"/>
          <w:numId w:val="7"/>
        </w:numPr>
        <w:wordWrap/>
        <w:autoSpaceDE/>
        <w:autoSpaceDN/>
        <w:spacing w:after="0" w:line="240" w:lineRule="auto"/>
        <w:jc w:val="left"/>
        <w:rPr>
          <w:rFonts w:ascii="Arial" w:eastAsia="Gulim" w:hAnsi="Arial" w:cs="Arial"/>
          <w:color w:val="1B1C1D"/>
          <w:kern w:val="0"/>
          <w:sz w:val="24"/>
          <w:szCs w:val="24"/>
          <w14:ligatures w14:val="none"/>
        </w:rPr>
      </w:pPr>
      <w:r w:rsidRPr="00735264">
        <w:rPr>
          <w:rFonts w:ascii="Arial" w:eastAsia="Gulim" w:hAnsi="Arial" w:cs="Arial"/>
          <w:b/>
          <w:bCs/>
          <w:color w:val="1B1C1D"/>
          <w:kern w:val="0"/>
          <w:sz w:val="24"/>
          <w:szCs w:val="24"/>
          <w:bdr w:val="none" w:sz="0" w:space="0" w:color="auto" w:frame="1"/>
          <w14:ligatures w14:val="none"/>
        </w:rPr>
        <w:t>Net Profit Margin:</w:t>
      </w:r>
      <w:r w:rsidRPr="00735264">
        <w:rPr>
          <w:rFonts w:ascii="Arial" w:eastAsia="Gulim" w:hAnsi="Arial" w:cs="Arial"/>
          <w:color w:val="1B1C1D"/>
          <w:kern w:val="0"/>
          <w:sz w:val="24"/>
          <w:szCs w:val="24"/>
          <w14:ligatures w14:val="none"/>
        </w:rPr>
        <w:t xml:space="preserve"> Improved to </w:t>
      </w:r>
      <w:r w:rsidRPr="00735264">
        <w:rPr>
          <w:rFonts w:ascii="Arial" w:eastAsia="Gulim" w:hAnsi="Arial" w:cs="Arial"/>
          <w:b/>
          <w:bCs/>
          <w:color w:val="1B1C1D"/>
          <w:kern w:val="0"/>
          <w:sz w:val="24"/>
          <w:szCs w:val="24"/>
          <w:bdr w:val="none" w:sz="0" w:space="0" w:color="auto" w:frame="1"/>
          <w14:ligatures w14:val="none"/>
        </w:rPr>
        <w:t>22.7%</w:t>
      </w:r>
      <w:r w:rsidRPr="00735264">
        <w:rPr>
          <w:rFonts w:ascii="Arial" w:eastAsia="Gulim" w:hAnsi="Arial" w:cs="Arial"/>
          <w:color w:val="1B1C1D"/>
          <w:kern w:val="0"/>
          <w:sz w:val="24"/>
          <w:szCs w:val="24"/>
          <w14:ligatures w14:val="none"/>
        </w:rPr>
        <w:t>, up from 22.1% in Q3 2024.</w:t>
      </w:r>
    </w:p>
    <w:p w14:paraId="456784E1" w14:textId="77777777" w:rsidR="00735264" w:rsidRPr="00735264" w:rsidRDefault="00000000" w:rsidP="00735264">
      <w:pPr>
        <w:widowControl/>
        <w:wordWrap/>
        <w:autoSpaceDE/>
        <w:autoSpaceDN/>
        <w:spacing w:after="120" w:line="240" w:lineRule="auto"/>
        <w:jc w:val="left"/>
        <w:rPr>
          <w:rFonts w:ascii="Arial" w:eastAsia="Gulim" w:hAnsi="Arial" w:cs="Arial"/>
          <w:color w:val="1B1C1D"/>
          <w:kern w:val="0"/>
          <w:sz w:val="24"/>
          <w:szCs w:val="24"/>
          <w14:ligatures w14:val="none"/>
        </w:rPr>
      </w:pPr>
      <w:r>
        <w:rPr>
          <w:rFonts w:ascii="Arial" w:eastAsia="Gulim" w:hAnsi="Arial" w:cs="Arial"/>
          <w:color w:val="1B1C1D"/>
          <w:kern w:val="0"/>
          <w:sz w:val="24"/>
          <w:szCs w:val="24"/>
          <w14:ligatures w14:val="none"/>
        </w:rPr>
        <w:pict w14:anchorId="445CD889">
          <v:rect id="_x0000_i1029" style="width:0;height:1.5pt" o:hralign="center" o:hrstd="t" o:hrnoshade="t" o:hr="t" fillcolor="gray" stroked="f"/>
        </w:pict>
      </w:r>
    </w:p>
    <w:p w14:paraId="2F619504" w14:textId="77777777" w:rsidR="00735264" w:rsidRPr="00735264" w:rsidRDefault="00735264" w:rsidP="00735264">
      <w:pPr>
        <w:widowControl/>
        <w:wordWrap/>
        <w:autoSpaceDE/>
        <w:autoSpaceDN/>
        <w:spacing w:after="0" w:line="240" w:lineRule="auto"/>
        <w:jc w:val="left"/>
        <w:outlineLvl w:val="2"/>
        <w:rPr>
          <w:rFonts w:ascii="Arial" w:eastAsia="Gulim" w:hAnsi="Arial" w:cs="Arial"/>
          <w:b/>
          <w:bCs/>
          <w:color w:val="1B1C1D"/>
          <w:kern w:val="0"/>
          <w:sz w:val="27"/>
          <w:szCs w:val="27"/>
          <w14:ligatures w14:val="none"/>
        </w:rPr>
      </w:pPr>
      <w:r w:rsidRPr="00735264">
        <w:rPr>
          <w:rFonts w:ascii="Arial" w:eastAsia="Gulim" w:hAnsi="Arial" w:cs="Arial"/>
          <w:b/>
          <w:bCs/>
          <w:color w:val="1B1C1D"/>
          <w:kern w:val="0"/>
          <w:sz w:val="27"/>
          <w:szCs w:val="27"/>
          <w:bdr w:val="none" w:sz="0" w:space="0" w:color="auto" w:frame="1"/>
          <w14:ligatures w14:val="none"/>
        </w:rPr>
        <w:t>5. Balance Sheet &amp; Cash Flow Summary</w:t>
      </w:r>
    </w:p>
    <w:p w14:paraId="4D9E75CC" w14:textId="77777777" w:rsidR="00735264" w:rsidRPr="00735264" w:rsidRDefault="00735264" w:rsidP="00735264">
      <w:pPr>
        <w:widowControl/>
        <w:wordWrap/>
        <w:autoSpaceDE/>
        <w:autoSpaceDN/>
        <w:spacing w:after="100" w:afterAutospacing="1" w:line="240" w:lineRule="auto"/>
        <w:jc w:val="left"/>
        <w:rPr>
          <w:rFonts w:ascii="Arial" w:eastAsia="Gulim" w:hAnsi="Arial" w:cs="Arial"/>
          <w:color w:val="1B1C1D"/>
          <w:kern w:val="0"/>
          <w:sz w:val="24"/>
          <w:szCs w:val="24"/>
          <w14:ligatures w14:val="none"/>
        </w:rPr>
      </w:pPr>
      <w:r w:rsidRPr="00735264">
        <w:rPr>
          <w:rFonts w:ascii="Arial" w:eastAsia="Gulim" w:hAnsi="Arial" w:cs="Arial"/>
          <w:color w:val="1B1C1D"/>
          <w:kern w:val="0"/>
          <w:sz w:val="24"/>
          <w:szCs w:val="24"/>
          <w14:ligatures w14:val="none"/>
        </w:rPr>
        <w:t>5.1 Key Balance Sheet Metrics</w:t>
      </w:r>
    </w:p>
    <w:p w14:paraId="5319E78D" w14:textId="77777777" w:rsidR="00735264" w:rsidRPr="00735264" w:rsidRDefault="00735264" w:rsidP="00735264">
      <w:pPr>
        <w:widowControl/>
        <w:wordWrap/>
        <w:autoSpaceDE/>
        <w:autoSpaceDN/>
        <w:spacing w:after="100" w:afterAutospacing="1" w:line="240" w:lineRule="auto"/>
        <w:jc w:val="left"/>
        <w:rPr>
          <w:rFonts w:ascii="Arial" w:eastAsia="Gulim" w:hAnsi="Arial" w:cs="Arial"/>
          <w:color w:val="1B1C1D"/>
          <w:kern w:val="0"/>
          <w:sz w:val="24"/>
          <w:szCs w:val="24"/>
          <w14:ligatures w14:val="none"/>
        </w:rPr>
      </w:pPr>
      <w:r w:rsidRPr="00735264">
        <w:rPr>
          <w:rFonts w:ascii="Arial" w:eastAsia="Gulim" w:hAnsi="Arial" w:cs="Arial"/>
          <w:color w:val="1B1C1D"/>
          <w:kern w:val="0"/>
          <w:sz w:val="24"/>
          <w:szCs w:val="24"/>
          <w14:ligatures w14:val="none"/>
        </w:rPr>
        <w:t>As of September 30, 2025:</w:t>
      </w:r>
    </w:p>
    <w:p w14:paraId="23D50143" w14:textId="77777777" w:rsidR="00735264" w:rsidRPr="00735264" w:rsidRDefault="00735264" w:rsidP="00735264">
      <w:pPr>
        <w:widowControl/>
        <w:numPr>
          <w:ilvl w:val="0"/>
          <w:numId w:val="8"/>
        </w:numPr>
        <w:wordWrap/>
        <w:autoSpaceDE/>
        <w:autoSpaceDN/>
        <w:spacing w:after="0" w:line="240" w:lineRule="auto"/>
        <w:jc w:val="left"/>
        <w:rPr>
          <w:rFonts w:ascii="Arial" w:eastAsia="Gulim" w:hAnsi="Arial" w:cs="Arial"/>
          <w:color w:val="1B1C1D"/>
          <w:kern w:val="0"/>
          <w:sz w:val="24"/>
          <w:szCs w:val="24"/>
          <w14:ligatures w14:val="none"/>
        </w:rPr>
      </w:pPr>
      <w:r w:rsidRPr="00735264">
        <w:rPr>
          <w:rFonts w:ascii="Arial" w:eastAsia="Gulim" w:hAnsi="Arial" w:cs="Arial"/>
          <w:b/>
          <w:bCs/>
          <w:color w:val="1B1C1D"/>
          <w:kern w:val="0"/>
          <w:sz w:val="24"/>
          <w:szCs w:val="24"/>
          <w:bdr w:val="none" w:sz="0" w:space="0" w:color="auto" w:frame="1"/>
          <w14:ligatures w14:val="none"/>
        </w:rPr>
        <w:t>Total Assets:</w:t>
      </w:r>
      <w:r w:rsidRPr="00735264">
        <w:rPr>
          <w:rFonts w:ascii="Arial" w:eastAsia="Gulim" w:hAnsi="Arial" w:cs="Arial"/>
          <w:color w:val="1B1C1D"/>
          <w:kern w:val="0"/>
          <w:sz w:val="24"/>
          <w:szCs w:val="24"/>
          <w14:ligatures w14:val="none"/>
        </w:rPr>
        <w:t xml:space="preserve"> </w:t>
      </w:r>
      <w:r w:rsidRPr="00735264">
        <w:rPr>
          <w:rFonts w:ascii="Arial" w:eastAsia="Gulim" w:hAnsi="Arial" w:cs="Arial"/>
          <w:b/>
          <w:bCs/>
          <w:color w:val="1B1C1D"/>
          <w:kern w:val="0"/>
          <w:sz w:val="24"/>
          <w:szCs w:val="24"/>
          <w:bdr w:val="none" w:sz="0" w:space="0" w:color="auto" w:frame="1"/>
          <w14:ligatures w14:val="none"/>
        </w:rPr>
        <w:t>$5.8 billion</w:t>
      </w:r>
    </w:p>
    <w:p w14:paraId="3D9E368A" w14:textId="77777777" w:rsidR="00735264" w:rsidRPr="00735264" w:rsidRDefault="00735264" w:rsidP="00735264">
      <w:pPr>
        <w:widowControl/>
        <w:numPr>
          <w:ilvl w:val="0"/>
          <w:numId w:val="8"/>
        </w:numPr>
        <w:wordWrap/>
        <w:autoSpaceDE/>
        <w:autoSpaceDN/>
        <w:spacing w:after="0" w:line="240" w:lineRule="auto"/>
        <w:jc w:val="left"/>
        <w:rPr>
          <w:rFonts w:ascii="Arial" w:eastAsia="Gulim" w:hAnsi="Arial" w:cs="Arial"/>
          <w:color w:val="1B1C1D"/>
          <w:kern w:val="0"/>
          <w:sz w:val="24"/>
          <w:szCs w:val="24"/>
          <w14:ligatures w14:val="none"/>
        </w:rPr>
      </w:pPr>
      <w:r w:rsidRPr="00735264">
        <w:rPr>
          <w:rFonts w:ascii="Arial" w:eastAsia="Gulim" w:hAnsi="Arial" w:cs="Arial"/>
          <w:b/>
          <w:bCs/>
          <w:color w:val="1B1C1D"/>
          <w:kern w:val="0"/>
          <w:sz w:val="24"/>
          <w:szCs w:val="24"/>
          <w:bdr w:val="none" w:sz="0" w:space="0" w:color="auto" w:frame="1"/>
          <w14:ligatures w14:val="none"/>
        </w:rPr>
        <w:t>Total Liabilities:</w:t>
      </w:r>
      <w:r w:rsidRPr="00735264">
        <w:rPr>
          <w:rFonts w:ascii="Arial" w:eastAsia="Gulim" w:hAnsi="Arial" w:cs="Arial"/>
          <w:color w:val="1B1C1D"/>
          <w:kern w:val="0"/>
          <w:sz w:val="24"/>
          <w:szCs w:val="24"/>
          <w14:ligatures w14:val="none"/>
        </w:rPr>
        <w:t xml:space="preserve"> </w:t>
      </w:r>
      <w:r w:rsidRPr="00735264">
        <w:rPr>
          <w:rFonts w:ascii="Arial" w:eastAsia="Gulim" w:hAnsi="Arial" w:cs="Arial"/>
          <w:b/>
          <w:bCs/>
          <w:color w:val="1B1C1D"/>
          <w:kern w:val="0"/>
          <w:sz w:val="24"/>
          <w:szCs w:val="24"/>
          <w:bdr w:val="none" w:sz="0" w:space="0" w:color="auto" w:frame="1"/>
          <w14:ligatures w14:val="none"/>
        </w:rPr>
        <w:t>$3.5 billion</w:t>
      </w:r>
    </w:p>
    <w:p w14:paraId="799F25BE" w14:textId="77777777" w:rsidR="00735264" w:rsidRPr="00735264" w:rsidRDefault="00735264" w:rsidP="00735264">
      <w:pPr>
        <w:widowControl/>
        <w:numPr>
          <w:ilvl w:val="0"/>
          <w:numId w:val="8"/>
        </w:numPr>
        <w:wordWrap/>
        <w:autoSpaceDE/>
        <w:autoSpaceDN/>
        <w:spacing w:after="0" w:line="240" w:lineRule="auto"/>
        <w:jc w:val="left"/>
        <w:rPr>
          <w:rFonts w:ascii="Arial" w:eastAsia="Gulim" w:hAnsi="Arial" w:cs="Arial"/>
          <w:color w:val="1B1C1D"/>
          <w:kern w:val="0"/>
          <w:sz w:val="24"/>
          <w:szCs w:val="24"/>
          <w14:ligatures w14:val="none"/>
        </w:rPr>
      </w:pPr>
      <w:r w:rsidRPr="00735264">
        <w:rPr>
          <w:rFonts w:ascii="Arial" w:eastAsia="Gulim" w:hAnsi="Arial" w:cs="Arial"/>
          <w:b/>
          <w:bCs/>
          <w:color w:val="1B1C1D"/>
          <w:kern w:val="0"/>
          <w:sz w:val="24"/>
          <w:szCs w:val="24"/>
          <w:bdr w:val="none" w:sz="0" w:space="0" w:color="auto" w:frame="1"/>
          <w14:ligatures w14:val="none"/>
        </w:rPr>
        <w:t>Total Shareholder Equity:</w:t>
      </w:r>
      <w:r w:rsidRPr="00735264">
        <w:rPr>
          <w:rFonts w:ascii="Arial" w:eastAsia="Gulim" w:hAnsi="Arial" w:cs="Arial"/>
          <w:color w:val="1B1C1D"/>
          <w:kern w:val="0"/>
          <w:sz w:val="24"/>
          <w:szCs w:val="24"/>
          <w14:ligatures w14:val="none"/>
        </w:rPr>
        <w:t xml:space="preserve"> </w:t>
      </w:r>
      <w:r w:rsidRPr="00735264">
        <w:rPr>
          <w:rFonts w:ascii="Arial" w:eastAsia="Gulim" w:hAnsi="Arial" w:cs="Arial"/>
          <w:b/>
          <w:bCs/>
          <w:color w:val="1B1C1D"/>
          <w:kern w:val="0"/>
          <w:sz w:val="24"/>
          <w:szCs w:val="24"/>
          <w:bdr w:val="none" w:sz="0" w:space="0" w:color="auto" w:frame="1"/>
          <w14:ligatures w14:val="none"/>
        </w:rPr>
        <w:t>$2.3 billion</w:t>
      </w:r>
    </w:p>
    <w:p w14:paraId="6977F384" w14:textId="77777777" w:rsidR="00735264" w:rsidRPr="00735264" w:rsidRDefault="00735264" w:rsidP="00735264">
      <w:pPr>
        <w:widowControl/>
        <w:numPr>
          <w:ilvl w:val="0"/>
          <w:numId w:val="8"/>
        </w:numPr>
        <w:wordWrap/>
        <w:autoSpaceDE/>
        <w:autoSpaceDN/>
        <w:spacing w:after="0" w:line="240" w:lineRule="auto"/>
        <w:jc w:val="left"/>
        <w:rPr>
          <w:rFonts w:ascii="Arial" w:eastAsia="Gulim" w:hAnsi="Arial" w:cs="Arial"/>
          <w:color w:val="1B1C1D"/>
          <w:kern w:val="0"/>
          <w:sz w:val="24"/>
          <w:szCs w:val="24"/>
          <w14:ligatures w14:val="none"/>
        </w:rPr>
      </w:pPr>
      <w:r w:rsidRPr="00735264">
        <w:rPr>
          <w:rFonts w:ascii="Arial" w:eastAsia="Gulim" w:hAnsi="Arial" w:cs="Arial"/>
          <w:b/>
          <w:bCs/>
          <w:color w:val="1B1C1D"/>
          <w:kern w:val="0"/>
          <w:sz w:val="24"/>
          <w:szCs w:val="24"/>
          <w:bdr w:val="none" w:sz="0" w:space="0" w:color="auto" w:frame="1"/>
          <w14:ligatures w14:val="none"/>
        </w:rPr>
        <w:t>Debt-to-Equity Ratio:</w:t>
      </w:r>
      <w:r w:rsidRPr="00735264">
        <w:rPr>
          <w:rFonts w:ascii="Arial" w:eastAsia="Gulim" w:hAnsi="Arial" w:cs="Arial"/>
          <w:color w:val="1B1C1D"/>
          <w:kern w:val="0"/>
          <w:sz w:val="24"/>
          <w:szCs w:val="24"/>
          <w14:ligatures w14:val="none"/>
        </w:rPr>
        <w:t xml:space="preserve"> </w:t>
      </w:r>
      <w:r w:rsidRPr="00735264">
        <w:rPr>
          <w:rFonts w:ascii="Arial" w:eastAsia="Gulim" w:hAnsi="Arial" w:cs="Arial"/>
          <w:b/>
          <w:bCs/>
          <w:color w:val="1B1C1D"/>
          <w:kern w:val="0"/>
          <w:sz w:val="24"/>
          <w:szCs w:val="24"/>
          <w:bdr w:val="none" w:sz="0" w:space="0" w:color="auto" w:frame="1"/>
          <w14:ligatures w14:val="none"/>
        </w:rPr>
        <w:t>1.52</w:t>
      </w:r>
      <w:r w:rsidRPr="00735264">
        <w:rPr>
          <w:rFonts w:ascii="Arial" w:eastAsia="Gulim" w:hAnsi="Arial" w:cs="Arial"/>
          <w:color w:val="1B1C1D"/>
          <w:kern w:val="0"/>
          <w:sz w:val="24"/>
          <w:szCs w:val="24"/>
          <w14:ligatures w14:val="none"/>
        </w:rPr>
        <w:t>, indicating a healthy financial structure.</w:t>
      </w:r>
    </w:p>
    <w:p w14:paraId="39C5F4C8" w14:textId="77777777" w:rsidR="00735264" w:rsidRPr="00735264" w:rsidRDefault="00735264" w:rsidP="00735264">
      <w:pPr>
        <w:widowControl/>
        <w:wordWrap/>
        <w:autoSpaceDE/>
        <w:autoSpaceDN/>
        <w:spacing w:after="100" w:afterAutospacing="1" w:line="240" w:lineRule="auto"/>
        <w:jc w:val="left"/>
        <w:rPr>
          <w:rFonts w:ascii="Arial" w:eastAsia="Gulim" w:hAnsi="Arial" w:cs="Arial"/>
          <w:color w:val="1B1C1D"/>
          <w:kern w:val="0"/>
          <w:sz w:val="24"/>
          <w:szCs w:val="24"/>
          <w14:ligatures w14:val="none"/>
        </w:rPr>
      </w:pPr>
      <w:r w:rsidRPr="00735264">
        <w:rPr>
          <w:rFonts w:ascii="Arial" w:eastAsia="Gulim" w:hAnsi="Arial" w:cs="Arial"/>
          <w:color w:val="1B1C1D"/>
          <w:kern w:val="0"/>
          <w:sz w:val="24"/>
          <w:szCs w:val="24"/>
          <w14:ligatures w14:val="none"/>
        </w:rPr>
        <w:t>5.2 Statement of Cash Flows Analysis</w:t>
      </w:r>
    </w:p>
    <w:p w14:paraId="7A4C70B9" w14:textId="77777777" w:rsidR="00735264" w:rsidRPr="00735264" w:rsidRDefault="00735264" w:rsidP="00735264">
      <w:pPr>
        <w:widowControl/>
        <w:wordWrap/>
        <w:autoSpaceDE/>
        <w:autoSpaceDN/>
        <w:spacing w:after="100" w:afterAutospacing="1" w:line="240" w:lineRule="auto"/>
        <w:jc w:val="left"/>
        <w:rPr>
          <w:rFonts w:ascii="Arial" w:eastAsia="Gulim" w:hAnsi="Arial" w:cs="Arial"/>
          <w:color w:val="1B1C1D"/>
          <w:kern w:val="0"/>
          <w:sz w:val="24"/>
          <w:szCs w:val="24"/>
          <w14:ligatures w14:val="none"/>
        </w:rPr>
      </w:pPr>
      <w:r w:rsidRPr="00735264">
        <w:rPr>
          <w:rFonts w:ascii="Arial" w:eastAsia="Gulim" w:hAnsi="Arial" w:cs="Arial"/>
          <w:color w:val="1B1C1D"/>
          <w:kern w:val="0"/>
          <w:sz w:val="24"/>
          <w:szCs w:val="24"/>
          <w14:ligatures w14:val="none"/>
        </w:rPr>
        <w:t>Cash from operating activities was strong at $180 million, showing robust core business operations. Investing activities included a $25 million capital expenditure on new IT infrastructure, and financing activities saw a $30 million debt repayment.</w:t>
      </w:r>
    </w:p>
    <w:p w14:paraId="618D61C4" w14:textId="77777777" w:rsidR="00735264" w:rsidRPr="00735264" w:rsidRDefault="00000000" w:rsidP="00735264">
      <w:pPr>
        <w:widowControl/>
        <w:wordWrap/>
        <w:autoSpaceDE/>
        <w:autoSpaceDN/>
        <w:spacing w:after="120" w:line="240" w:lineRule="auto"/>
        <w:jc w:val="left"/>
        <w:rPr>
          <w:rFonts w:ascii="Arial" w:eastAsia="Gulim" w:hAnsi="Arial" w:cs="Arial"/>
          <w:color w:val="1B1C1D"/>
          <w:kern w:val="0"/>
          <w:sz w:val="24"/>
          <w:szCs w:val="24"/>
          <w14:ligatures w14:val="none"/>
        </w:rPr>
      </w:pPr>
      <w:r>
        <w:rPr>
          <w:rFonts w:ascii="Arial" w:eastAsia="Gulim" w:hAnsi="Arial" w:cs="Arial"/>
          <w:color w:val="1B1C1D"/>
          <w:kern w:val="0"/>
          <w:sz w:val="24"/>
          <w:szCs w:val="24"/>
          <w14:ligatures w14:val="none"/>
        </w:rPr>
        <w:pict w14:anchorId="38EBC5D4">
          <v:rect id="_x0000_i1030" style="width:0;height:1.5pt" o:hralign="center" o:hrstd="t" o:hrnoshade="t" o:hr="t" fillcolor="gray" stroked="f"/>
        </w:pict>
      </w:r>
    </w:p>
    <w:p w14:paraId="07EC8016" w14:textId="77777777" w:rsidR="00735264" w:rsidRPr="00735264" w:rsidRDefault="00735264" w:rsidP="00735264">
      <w:pPr>
        <w:widowControl/>
        <w:wordWrap/>
        <w:autoSpaceDE/>
        <w:autoSpaceDN/>
        <w:spacing w:after="0" w:line="240" w:lineRule="auto"/>
        <w:jc w:val="left"/>
        <w:outlineLvl w:val="2"/>
        <w:rPr>
          <w:rFonts w:ascii="Arial" w:eastAsia="Gulim" w:hAnsi="Arial" w:cs="Arial"/>
          <w:b/>
          <w:bCs/>
          <w:color w:val="1B1C1D"/>
          <w:kern w:val="0"/>
          <w:sz w:val="27"/>
          <w:szCs w:val="27"/>
          <w14:ligatures w14:val="none"/>
        </w:rPr>
      </w:pPr>
      <w:r w:rsidRPr="00735264">
        <w:rPr>
          <w:rFonts w:ascii="Arial" w:eastAsia="Gulim" w:hAnsi="Arial" w:cs="Arial"/>
          <w:b/>
          <w:bCs/>
          <w:color w:val="1B1C1D"/>
          <w:kern w:val="0"/>
          <w:sz w:val="27"/>
          <w:szCs w:val="27"/>
          <w:bdr w:val="none" w:sz="0" w:space="0" w:color="auto" w:frame="1"/>
          <w14:ligatures w14:val="none"/>
        </w:rPr>
        <w:t>6. Financial Reporting Standards &amp; Compliance</w:t>
      </w:r>
    </w:p>
    <w:p w14:paraId="16FA8457" w14:textId="77777777" w:rsidR="00735264" w:rsidRPr="00735264" w:rsidRDefault="00735264" w:rsidP="00735264">
      <w:pPr>
        <w:widowControl/>
        <w:wordWrap/>
        <w:autoSpaceDE/>
        <w:autoSpaceDN/>
        <w:spacing w:after="100" w:afterAutospacing="1" w:line="240" w:lineRule="auto"/>
        <w:jc w:val="left"/>
        <w:rPr>
          <w:rFonts w:ascii="Arial" w:eastAsia="Gulim" w:hAnsi="Arial" w:cs="Arial"/>
          <w:color w:val="1B1C1D"/>
          <w:kern w:val="0"/>
          <w:sz w:val="24"/>
          <w:szCs w:val="24"/>
          <w14:ligatures w14:val="none"/>
        </w:rPr>
      </w:pPr>
      <w:r w:rsidRPr="00735264">
        <w:rPr>
          <w:rFonts w:ascii="Arial" w:eastAsia="Gulim" w:hAnsi="Arial" w:cs="Arial"/>
          <w:color w:val="1B1C1D"/>
          <w:kern w:val="0"/>
          <w:sz w:val="24"/>
          <w:szCs w:val="24"/>
          <w14:ligatures w14:val="none"/>
        </w:rPr>
        <w:t>6.1 Adherence to IFRS/GAAP</w:t>
      </w:r>
    </w:p>
    <w:p w14:paraId="23B3C7DD" w14:textId="77777777" w:rsidR="00735264" w:rsidRPr="00735264" w:rsidRDefault="00735264" w:rsidP="00735264">
      <w:pPr>
        <w:widowControl/>
        <w:wordWrap/>
        <w:autoSpaceDE/>
        <w:autoSpaceDN/>
        <w:spacing w:after="100" w:afterAutospacing="1" w:line="240" w:lineRule="auto"/>
        <w:jc w:val="left"/>
        <w:rPr>
          <w:rFonts w:ascii="Arial" w:eastAsia="Gulim" w:hAnsi="Arial" w:cs="Arial"/>
          <w:color w:val="1B1C1D"/>
          <w:kern w:val="0"/>
          <w:sz w:val="24"/>
          <w:szCs w:val="24"/>
          <w14:ligatures w14:val="none"/>
        </w:rPr>
      </w:pPr>
      <w:r w:rsidRPr="00735264">
        <w:rPr>
          <w:rFonts w:ascii="Arial" w:eastAsia="Gulim" w:hAnsi="Arial" w:cs="Arial"/>
          <w:color w:val="1B1C1D"/>
          <w:kern w:val="0"/>
          <w:sz w:val="24"/>
          <w:szCs w:val="24"/>
          <w14:ligatures w14:val="none"/>
        </w:rPr>
        <w:t>All financial reports must comply with either International Financial Reporting Standards (IFRS) or Generally Accepted Accounting Principles (GAAP), depending on the target audience and jurisdiction. Ensure all figures and disclosures are accurately represented.</w:t>
      </w:r>
    </w:p>
    <w:p w14:paraId="43071CFC" w14:textId="77777777" w:rsidR="00735264" w:rsidRPr="00735264" w:rsidRDefault="00735264" w:rsidP="00735264">
      <w:pPr>
        <w:widowControl/>
        <w:wordWrap/>
        <w:autoSpaceDE/>
        <w:autoSpaceDN/>
        <w:spacing w:after="100" w:afterAutospacing="1" w:line="240" w:lineRule="auto"/>
        <w:jc w:val="left"/>
        <w:rPr>
          <w:rFonts w:ascii="Arial" w:eastAsia="Gulim" w:hAnsi="Arial" w:cs="Arial"/>
          <w:color w:val="1B1C1D"/>
          <w:kern w:val="0"/>
          <w:sz w:val="24"/>
          <w:szCs w:val="24"/>
          <w14:ligatures w14:val="none"/>
        </w:rPr>
      </w:pPr>
      <w:r w:rsidRPr="00735264">
        <w:rPr>
          <w:rFonts w:ascii="Arial" w:eastAsia="Gulim" w:hAnsi="Arial" w:cs="Arial"/>
          <w:color w:val="1B1C1D"/>
          <w:kern w:val="0"/>
          <w:sz w:val="24"/>
          <w:szCs w:val="24"/>
          <w14:ligatures w14:val="none"/>
        </w:rPr>
        <w:t>6.2 Internal Reporting Mandates</w:t>
      </w:r>
    </w:p>
    <w:p w14:paraId="02EFD621" w14:textId="77777777" w:rsidR="00735264" w:rsidRDefault="00735264" w:rsidP="00735264">
      <w:pPr>
        <w:widowControl/>
        <w:wordWrap/>
        <w:autoSpaceDE/>
        <w:autoSpaceDN/>
        <w:spacing w:after="100" w:afterAutospacing="1" w:line="240" w:lineRule="auto"/>
        <w:jc w:val="left"/>
        <w:rPr>
          <w:rFonts w:ascii="Arial" w:eastAsia="Gulim" w:hAnsi="Arial" w:cs="Arial"/>
          <w:color w:val="1B1C1D"/>
          <w:kern w:val="0"/>
          <w:sz w:val="24"/>
          <w:szCs w:val="24"/>
          <w14:ligatures w14:val="none"/>
        </w:rPr>
      </w:pPr>
      <w:r w:rsidRPr="00735264">
        <w:rPr>
          <w:rFonts w:ascii="Arial" w:eastAsia="Gulim" w:hAnsi="Arial" w:cs="Arial"/>
          <w:color w:val="1B1C1D"/>
          <w:kern w:val="0"/>
          <w:sz w:val="24"/>
          <w:szCs w:val="24"/>
          <w14:ligatures w14:val="none"/>
        </w:rPr>
        <w:t>Analysts are required to submit quarterly performance summaries and risk assessments to the executive team via the FinHub platform no later than the 15th of the month following the end of the quarter.</w:t>
      </w:r>
    </w:p>
    <w:p w14:paraId="62B123F6" w14:textId="77777777" w:rsidR="00735264" w:rsidRPr="00735264" w:rsidRDefault="00735264" w:rsidP="00735264">
      <w:pPr>
        <w:widowControl/>
        <w:wordWrap/>
        <w:autoSpaceDE/>
        <w:autoSpaceDN/>
        <w:spacing w:after="100" w:afterAutospacing="1" w:line="240" w:lineRule="auto"/>
        <w:jc w:val="left"/>
        <w:rPr>
          <w:rFonts w:ascii="Arial" w:eastAsia="Gulim" w:hAnsi="Arial" w:cs="Arial"/>
          <w:color w:val="1B1C1D"/>
          <w:kern w:val="0"/>
          <w:sz w:val="24"/>
          <w:szCs w:val="24"/>
          <w14:ligatures w14:val="none"/>
        </w:rPr>
      </w:pPr>
    </w:p>
    <w:p w14:paraId="45F656A7" w14:textId="77777777" w:rsidR="00735264" w:rsidRPr="00735264" w:rsidRDefault="00000000" w:rsidP="00735264">
      <w:pPr>
        <w:widowControl/>
        <w:wordWrap/>
        <w:autoSpaceDE/>
        <w:autoSpaceDN/>
        <w:spacing w:after="120" w:line="240" w:lineRule="auto"/>
        <w:jc w:val="left"/>
        <w:rPr>
          <w:rFonts w:ascii="Arial" w:eastAsia="Gulim" w:hAnsi="Arial" w:cs="Arial"/>
          <w:color w:val="1B1C1D"/>
          <w:kern w:val="0"/>
          <w:sz w:val="24"/>
          <w:szCs w:val="24"/>
          <w14:ligatures w14:val="none"/>
        </w:rPr>
      </w:pPr>
      <w:r>
        <w:rPr>
          <w:rFonts w:ascii="Arial" w:eastAsia="Gulim" w:hAnsi="Arial" w:cs="Arial"/>
          <w:color w:val="1B1C1D"/>
          <w:kern w:val="0"/>
          <w:sz w:val="24"/>
          <w:szCs w:val="24"/>
          <w14:ligatures w14:val="none"/>
        </w:rPr>
        <w:pict w14:anchorId="4811297C">
          <v:rect id="_x0000_i1031" style="width:0;height:1.5pt" o:hralign="center" o:hrstd="t" o:hrnoshade="t" o:hr="t" fillcolor="gray" stroked="f"/>
        </w:pict>
      </w:r>
    </w:p>
    <w:p w14:paraId="16671406" w14:textId="77777777" w:rsidR="00735264" w:rsidRPr="00735264" w:rsidRDefault="00735264" w:rsidP="00735264">
      <w:pPr>
        <w:widowControl/>
        <w:wordWrap/>
        <w:autoSpaceDE/>
        <w:autoSpaceDN/>
        <w:spacing w:after="0" w:line="240" w:lineRule="auto"/>
        <w:jc w:val="left"/>
        <w:outlineLvl w:val="2"/>
        <w:rPr>
          <w:rFonts w:ascii="Arial" w:eastAsia="Gulim" w:hAnsi="Arial" w:cs="Arial"/>
          <w:b/>
          <w:bCs/>
          <w:color w:val="1B1C1D"/>
          <w:kern w:val="0"/>
          <w:sz w:val="27"/>
          <w:szCs w:val="27"/>
          <w14:ligatures w14:val="none"/>
        </w:rPr>
      </w:pPr>
      <w:r w:rsidRPr="00735264">
        <w:rPr>
          <w:rFonts w:ascii="Arial" w:eastAsia="Gulim" w:hAnsi="Arial" w:cs="Arial"/>
          <w:b/>
          <w:bCs/>
          <w:color w:val="1B1C1D"/>
          <w:kern w:val="0"/>
          <w:sz w:val="27"/>
          <w:szCs w:val="27"/>
          <w:bdr w:val="none" w:sz="0" w:space="0" w:color="auto" w:frame="1"/>
          <w14:ligatures w14:val="none"/>
        </w:rPr>
        <w:lastRenderedPageBreak/>
        <w:t>7. Approved Data Sources &amp; Tools</w:t>
      </w:r>
    </w:p>
    <w:p w14:paraId="0B77DC03" w14:textId="77777777" w:rsidR="00735264" w:rsidRPr="00735264" w:rsidRDefault="00735264" w:rsidP="00735264">
      <w:pPr>
        <w:widowControl/>
        <w:wordWrap/>
        <w:autoSpaceDE/>
        <w:autoSpaceDN/>
        <w:spacing w:after="0" w:line="240" w:lineRule="auto"/>
        <w:jc w:val="left"/>
        <w:rPr>
          <w:rFonts w:ascii="Arial" w:eastAsia="Gulim" w:hAnsi="Arial" w:cs="Arial"/>
          <w:color w:val="1B1C1D"/>
          <w:kern w:val="0"/>
          <w:sz w:val="24"/>
          <w:szCs w:val="24"/>
          <w14:ligatures w14:val="none"/>
        </w:rPr>
      </w:pPr>
      <w:r w:rsidRPr="00735264">
        <w:rPr>
          <w:rFonts w:ascii="Arial" w:eastAsia="Gulim" w:hAnsi="Arial" w:cs="Arial"/>
          <w:b/>
          <w:bCs/>
          <w:color w:val="1B1C1D"/>
          <w:kern w:val="0"/>
          <w:sz w:val="24"/>
          <w:szCs w:val="24"/>
          <w:bdr w:val="none" w:sz="0" w:space="0" w:color="auto" w:frame="1"/>
          <w14:ligatures w14:val="none"/>
        </w:rPr>
        <w:t>7.1 Internal Databases</w:t>
      </w:r>
    </w:p>
    <w:p w14:paraId="10400A8D" w14:textId="77777777" w:rsidR="00735264" w:rsidRPr="00735264" w:rsidRDefault="00735264" w:rsidP="00735264">
      <w:pPr>
        <w:widowControl/>
        <w:numPr>
          <w:ilvl w:val="0"/>
          <w:numId w:val="9"/>
        </w:numPr>
        <w:wordWrap/>
        <w:autoSpaceDE/>
        <w:autoSpaceDN/>
        <w:spacing w:after="0" w:line="240" w:lineRule="auto"/>
        <w:jc w:val="left"/>
        <w:rPr>
          <w:rFonts w:ascii="Arial" w:eastAsia="Gulim" w:hAnsi="Arial" w:cs="Arial"/>
          <w:color w:val="1B1C1D"/>
          <w:kern w:val="0"/>
          <w:sz w:val="24"/>
          <w:szCs w:val="24"/>
          <w14:ligatures w14:val="none"/>
        </w:rPr>
      </w:pPr>
      <w:r w:rsidRPr="00735264">
        <w:rPr>
          <w:rFonts w:ascii="Arial" w:eastAsia="Gulim" w:hAnsi="Arial" w:cs="Arial"/>
          <w:b/>
          <w:bCs/>
          <w:color w:val="1B1C1D"/>
          <w:kern w:val="0"/>
          <w:sz w:val="24"/>
          <w:szCs w:val="24"/>
          <w:bdr w:val="none" w:sz="0" w:space="0" w:color="auto" w:frame="1"/>
          <w14:ligatures w14:val="none"/>
        </w:rPr>
        <w:t>FinHub:</w:t>
      </w:r>
      <w:r w:rsidRPr="00735264">
        <w:rPr>
          <w:rFonts w:ascii="Arial" w:eastAsia="Gulim" w:hAnsi="Arial" w:cs="Arial"/>
          <w:color w:val="1B1C1D"/>
          <w:kern w:val="0"/>
          <w:sz w:val="24"/>
          <w:szCs w:val="24"/>
          <w14:ligatures w14:val="none"/>
        </w:rPr>
        <w:t xml:space="preserve"> Our primary database for all company-specific financial data, including historical performance and internal projections.</w:t>
      </w:r>
    </w:p>
    <w:p w14:paraId="03E18431" w14:textId="77777777" w:rsidR="00735264" w:rsidRPr="00735264" w:rsidRDefault="00735264" w:rsidP="00735264">
      <w:pPr>
        <w:widowControl/>
        <w:numPr>
          <w:ilvl w:val="0"/>
          <w:numId w:val="9"/>
        </w:numPr>
        <w:wordWrap/>
        <w:autoSpaceDE/>
        <w:autoSpaceDN/>
        <w:spacing w:after="0" w:line="240" w:lineRule="auto"/>
        <w:jc w:val="left"/>
        <w:rPr>
          <w:rFonts w:ascii="Arial" w:eastAsia="Gulim" w:hAnsi="Arial" w:cs="Arial"/>
          <w:color w:val="1B1C1D"/>
          <w:kern w:val="0"/>
          <w:sz w:val="24"/>
          <w:szCs w:val="24"/>
          <w14:ligatures w14:val="none"/>
        </w:rPr>
      </w:pPr>
      <w:r w:rsidRPr="00735264">
        <w:rPr>
          <w:rFonts w:ascii="Arial" w:eastAsia="Gulim" w:hAnsi="Arial" w:cs="Arial"/>
          <w:b/>
          <w:bCs/>
          <w:color w:val="1B1C1D"/>
          <w:kern w:val="0"/>
          <w:sz w:val="24"/>
          <w:szCs w:val="24"/>
          <w:bdr w:val="none" w:sz="0" w:space="0" w:color="auto" w:frame="1"/>
          <w14:ligatures w14:val="none"/>
        </w:rPr>
        <w:t>Databank:</w:t>
      </w:r>
      <w:r w:rsidRPr="00735264">
        <w:rPr>
          <w:rFonts w:ascii="Arial" w:eastAsia="Gulim" w:hAnsi="Arial" w:cs="Arial"/>
          <w:color w:val="1B1C1D"/>
          <w:kern w:val="0"/>
          <w:sz w:val="24"/>
          <w:szCs w:val="24"/>
          <w14:ligatures w14:val="none"/>
        </w:rPr>
        <w:t xml:space="preserve"> A repository for macroeconomic data, industry trends, and competitor analysis reports.</w:t>
      </w:r>
    </w:p>
    <w:p w14:paraId="7D98EB6B" w14:textId="77777777" w:rsidR="00735264" w:rsidRPr="00735264" w:rsidRDefault="00735264" w:rsidP="00735264">
      <w:pPr>
        <w:widowControl/>
        <w:wordWrap/>
        <w:autoSpaceDE/>
        <w:autoSpaceDN/>
        <w:spacing w:after="0" w:line="240" w:lineRule="auto"/>
        <w:jc w:val="left"/>
        <w:rPr>
          <w:rFonts w:ascii="Arial" w:eastAsia="Gulim" w:hAnsi="Arial" w:cs="Arial"/>
          <w:color w:val="1B1C1D"/>
          <w:kern w:val="0"/>
          <w:sz w:val="24"/>
          <w:szCs w:val="24"/>
          <w14:ligatures w14:val="none"/>
        </w:rPr>
      </w:pPr>
      <w:r w:rsidRPr="00735264">
        <w:rPr>
          <w:rFonts w:ascii="Arial" w:eastAsia="Gulim" w:hAnsi="Arial" w:cs="Arial"/>
          <w:b/>
          <w:bCs/>
          <w:color w:val="1B1C1D"/>
          <w:kern w:val="0"/>
          <w:sz w:val="24"/>
          <w:szCs w:val="24"/>
          <w:bdr w:val="none" w:sz="0" w:space="0" w:color="auto" w:frame="1"/>
          <w14:ligatures w14:val="none"/>
        </w:rPr>
        <w:t>7.2 External Feeds</w:t>
      </w:r>
    </w:p>
    <w:p w14:paraId="6E8C5ABC" w14:textId="77777777" w:rsidR="00735264" w:rsidRPr="00735264" w:rsidRDefault="00735264" w:rsidP="00735264">
      <w:pPr>
        <w:widowControl/>
        <w:numPr>
          <w:ilvl w:val="0"/>
          <w:numId w:val="10"/>
        </w:numPr>
        <w:wordWrap/>
        <w:autoSpaceDE/>
        <w:autoSpaceDN/>
        <w:spacing w:after="0" w:line="240" w:lineRule="auto"/>
        <w:jc w:val="left"/>
        <w:rPr>
          <w:rFonts w:ascii="Arial" w:eastAsia="Gulim" w:hAnsi="Arial" w:cs="Arial"/>
          <w:color w:val="1B1C1D"/>
          <w:kern w:val="0"/>
          <w:sz w:val="24"/>
          <w:szCs w:val="24"/>
          <w14:ligatures w14:val="none"/>
        </w:rPr>
      </w:pPr>
      <w:r w:rsidRPr="00735264">
        <w:rPr>
          <w:rFonts w:ascii="Arial" w:eastAsia="Gulim" w:hAnsi="Arial" w:cs="Arial"/>
          <w:b/>
          <w:bCs/>
          <w:color w:val="1B1C1D"/>
          <w:kern w:val="0"/>
          <w:sz w:val="24"/>
          <w:szCs w:val="24"/>
          <w:bdr w:val="none" w:sz="0" w:space="0" w:color="auto" w:frame="1"/>
          <w14:ligatures w14:val="none"/>
        </w:rPr>
        <w:t>Bloomberg Terminal:</w:t>
      </w:r>
      <w:r w:rsidRPr="00735264">
        <w:rPr>
          <w:rFonts w:ascii="Arial" w:eastAsia="Gulim" w:hAnsi="Arial" w:cs="Arial"/>
          <w:color w:val="1B1C1D"/>
          <w:kern w:val="0"/>
          <w:sz w:val="24"/>
          <w:szCs w:val="24"/>
          <w14:ligatures w14:val="none"/>
        </w:rPr>
        <w:t xml:space="preserve"> The primary tool for real-time market data, news, and external company reports.</w:t>
      </w:r>
    </w:p>
    <w:p w14:paraId="1981C9AC" w14:textId="77777777" w:rsidR="00735264" w:rsidRPr="00735264" w:rsidRDefault="00735264" w:rsidP="00735264">
      <w:pPr>
        <w:widowControl/>
        <w:numPr>
          <w:ilvl w:val="0"/>
          <w:numId w:val="10"/>
        </w:numPr>
        <w:wordWrap/>
        <w:autoSpaceDE/>
        <w:autoSpaceDN/>
        <w:spacing w:after="0" w:line="240" w:lineRule="auto"/>
        <w:jc w:val="left"/>
        <w:rPr>
          <w:rFonts w:ascii="Arial" w:eastAsia="Gulim" w:hAnsi="Arial" w:cs="Arial"/>
          <w:color w:val="1B1C1D"/>
          <w:kern w:val="0"/>
          <w:sz w:val="24"/>
          <w:szCs w:val="24"/>
          <w14:ligatures w14:val="none"/>
        </w:rPr>
      </w:pPr>
      <w:r w:rsidRPr="00735264">
        <w:rPr>
          <w:rFonts w:ascii="Arial" w:eastAsia="Gulim" w:hAnsi="Arial" w:cs="Arial"/>
          <w:b/>
          <w:bCs/>
          <w:color w:val="1B1C1D"/>
          <w:kern w:val="0"/>
          <w:sz w:val="24"/>
          <w:szCs w:val="24"/>
          <w:bdr w:val="none" w:sz="0" w:space="0" w:color="auto" w:frame="1"/>
          <w14:ligatures w14:val="none"/>
        </w:rPr>
        <w:t>Reuters Eikon:</w:t>
      </w:r>
      <w:r w:rsidRPr="00735264">
        <w:rPr>
          <w:rFonts w:ascii="Arial" w:eastAsia="Gulim" w:hAnsi="Arial" w:cs="Arial"/>
          <w:color w:val="1B1C1D"/>
          <w:kern w:val="0"/>
          <w:sz w:val="24"/>
          <w:szCs w:val="24"/>
          <w14:ligatures w14:val="none"/>
        </w:rPr>
        <w:t xml:space="preserve"> A secondary source for market data and financial news.</w:t>
      </w:r>
    </w:p>
    <w:p w14:paraId="23228A34" w14:textId="77777777" w:rsidR="00735264" w:rsidRPr="00735264" w:rsidRDefault="00000000" w:rsidP="00735264">
      <w:pPr>
        <w:widowControl/>
        <w:wordWrap/>
        <w:autoSpaceDE/>
        <w:autoSpaceDN/>
        <w:spacing w:after="120" w:line="240" w:lineRule="auto"/>
        <w:jc w:val="left"/>
        <w:rPr>
          <w:rFonts w:ascii="Arial" w:eastAsia="Gulim" w:hAnsi="Arial" w:cs="Arial"/>
          <w:color w:val="1B1C1D"/>
          <w:kern w:val="0"/>
          <w:sz w:val="24"/>
          <w:szCs w:val="24"/>
          <w14:ligatures w14:val="none"/>
        </w:rPr>
      </w:pPr>
      <w:r>
        <w:rPr>
          <w:rFonts w:ascii="Arial" w:eastAsia="Gulim" w:hAnsi="Arial" w:cs="Arial"/>
          <w:color w:val="1B1C1D"/>
          <w:kern w:val="0"/>
          <w:sz w:val="24"/>
          <w:szCs w:val="24"/>
          <w14:ligatures w14:val="none"/>
        </w:rPr>
        <w:pict w14:anchorId="55716139">
          <v:rect id="_x0000_i1032" style="width:0;height:1.5pt" o:hralign="center" o:hrstd="t" o:hrnoshade="t" o:hr="t" fillcolor="gray" stroked="f"/>
        </w:pict>
      </w:r>
    </w:p>
    <w:p w14:paraId="7F1CA1A3" w14:textId="77777777" w:rsidR="00735264" w:rsidRPr="00735264" w:rsidRDefault="00735264" w:rsidP="00735264">
      <w:pPr>
        <w:widowControl/>
        <w:wordWrap/>
        <w:autoSpaceDE/>
        <w:autoSpaceDN/>
        <w:spacing w:after="0" w:line="240" w:lineRule="auto"/>
        <w:jc w:val="left"/>
        <w:outlineLvl w:val="2"/>
        <w:rPr>
          <w:rFonts w:ascii="Arial" w:eastAsia="Gulim" w:hAnsi="Arial" w:cs="Arial"/>
          <w:b/>
          <w:bCs/>
          <w:color w:val="1B1C1D"/>
          <w:kern w:val="0"/>
          <w:sz w:val="27"/>
          <w:szCs w:val="27"/>
          <w14:ligatures w14:val="none"/>
        </w:rPr>
      </w:pPr>
      <w:r w:rsidRPr="00735264">
        <w:rPr>
          <w:rFonts w:ascii="Arial" w:eastAsia="Gulim" w:hAnsi="Arial" w:cs="Arial"/>
          <w:b/>
          <w:bCs/>
          <w:color w:val="1B1C1D"/>
          <w:kern w:val="0"/>
          <w:sz w:val="27"/>
          <w:szCs w:val="27"/>
          <w:bdr w:val="none" w:sz="0" w:space="0" w:color="auto" w:frame="1"/>
          <w14:ligatures w14:val="none"/>
        </w:rPr>
        <w:t>8. Glossary of Key Terms</w:t>
      </w:r>
    </w:p>
    <w:p w14:paraId="0871E5A0" w14:textId="77777777" w:rsidR="00735264" w:rsidRPr="00735264" w:rsidRDefault="00735264" w:rsidP="00735264">
      <w:pPr>
        <w:widowControl/>
        <w:wordWrap/>
        <w:autoSpaceDE/>
        <w:autoSpaceDN/>
        <w:spacing w:after="0" w:line="240" w:lineRule="auto"/>
        <w:jc w:val="left"/>
        <w:rPr>
          <w:rFonts w:ascii="Arial" w:eastAsia="Gulim" w:hAnsi="Arial" w:cs="Arial"/>
          <w:color w:val="1B1C1D"/>
          <w:kern w:val="0"/>
          <w:sz w:val="24"/>
          <w:szCs w:val="24"/>
          <w14:ligatures w14:val="none"/>
        </w:rPr>
      </w:pPr>
      <w:r w:rsidRPr="00735264">
        <w:rPr>
          <w:rFonts w:ascii="Arial" w:eastAsia="Gulim" w:hAnsi="Arial" w:cs="Arial"/>
          <w:b/>
          <w:bCs/>
          <w:color w:val="1B1C1D"/>
          <w:kern w:val="0"/>
          <w:sz w:val="24"/>
          <w:szCs w:val="24"/>
          <w:bdr w:val="none" w:sz="0" w:space="0" w:color="auto" w:frame="1"/>
          <w14:ligatures w14:val="none"/>
        </w:rPr>
        <w:t>8.1 Common Financial Terminology</w:t>
      </w:r>
    </w:p>
    <w:p w14:paraId="1482E4E6" w14:textId="77777777" w:rsidR="00735264" w:rsidRPr="00735264" w:rsidRDefault="00735264" w:rsidP="00735264">
      <w:pPr>
        <w:widowControl/>
        <w:numPr>
          <w:ilvl w:val="0"/>
          <w:numId w:val="11"/>
        </w:numPr>
        <w:wordWrap/>
        <w:autoSpaceDE/>
        <w:autoSpaceDN/>
        <w:spacing w:after="0" w:line="240" w:lineRule="auto"/>
        <w:jc w:val="left"/>
        <w:rPr>
          <w:rFonts w:ascii="Arial" w:eastAsia="Gulim" w:hAnsi="Arial" w:cs="Arial"/>
          <w:color w:val="1B1C1D"/>
          <w:kern w:val="0"/>
          <w:sz w:val="24"/>
          <w:szCs w:val="24"/>
          <w14:ligatures w14:val="none"/>
        </w:rPr>
      </w:pPr>
      <w:r w:rsidRPr="00735264">
        <w:rPr>
          <w:rFonts w:ascii="Arial" w:eastAsia="Gulim" w:hAnsi="Arial" w:cs="Arial"/>
          <w:b/>
          <w:bCs/>
          <w:color w:val="1B1C1D"/>
          <w:kern w:val="0"/>
          <w:sz w:val="24"/>
          <w:szCs w:val="24"/>
          <w:bdr w:val="none" w:sz="0" w:space="0" w:color="auto" w:frame="1"/>
          <w14:ligatures w14:val="none"/>
        </w:rPr>
        <w:t>Assets:</w:t>
      </w:r>
      <w:r w:rsidRPr="00735264">
        <w:rPr>
          <w:rFonts w:ascii="Arial" w:eastAsia="Gulim" w:hAnsi="Arial" w:cs="Arial"/>
          <w:color w:val="1B1C1D"/>
          <w:kern w:val="0"/>
          <w:sz w:val="24"/>
          <w:szCs w:val="24"/>
          <w14:ligatures w14:val="none"/>
        </w:rPr>
        <w:t xml:space="preserve"> Items of value owned by the company.</w:t>
      </w:r>
    </w:p>
    <w:p w14:paraId="7C9400C0" w14:textId="77777777" w:rsidR="00735264" w:rsidRPr="00735264" w:rsidRDefault="00735264" w:rsidP="00735264">
      <w:pPr>
        <w:widowControl/>
        <w:numPr>
          <w:ilvl w:val="0"/>
          <w:numId w:val="11"/>
        </w:numPr>
        <w:wordWrap/>
        <w:autoSpaceDE/>
        <w:autoSpaceDN/>
        <w:spacing w:after="0" w:line="240" w:lineRule="auto"/>
        <w:jc w:val="left"/>
        <w:rPr>
          <w:rFonts w:ascii="Arial" w:eastAsia="Gulim" w:hAnsi="Arial" w:cs="Arial"/>
          <w:color w:val="1B1C1D"/>
          <w:kern w:val="0"/>
          <w:sz w:val="24"/>
          <w:szCs w:val="24"/>
          <w14:ligatures w14:val="none"/>
        </w:rPr>
      </w:pPr>
      <w:r w:rsidRPr="00735264">
        <w:rPr>
          <w:rFonts w:ascii="Arial" w:eastAsia="Gulim" w:hAnsi="Arial" w:cs="Arial"/>
          <w:b/>
          <w:bCs/>
          <w:color w:val="1B1C1D"/>
          <w:kern w:val="0"/>
          <w:sz w:val="24"/>
          <w:szCs w:val="24"/>
          <w:bdr w:val="none" w:sz="0" w:space="0" w:color="auto" w:frame="1"/>
          <w14:ligatures w14:val="none"/>
        </w:rPr>
        <w:t>Liabilities:</w:t>
      </w:r>
      <w:r w:rsidRPr="00735264">
        <w:rPr>
          <w:rFonts w:ascii="Arial" w:eastAsia="Gulim" w:hAnsi="Arial" w:cs="Arial"/>
          <w:color w:val="1B1C1D"/>
          <w:kern w:val="0"/>
          <w:sz w:val="24"/>
          <w:szCs w:val="24"/>
          <w14:ligatures w14:val="none"/>
        </w:rPr>
        <w:t xml:space="preserve"> Debts or obligations owed to others.</w:t>
      </w:r>
    </w:p>
    <w:p w14:paraId="54EDC49A" w14:textId="77777777" w:rsidR="00735264" w:rsidRPr="00735264" w:rsidRDefault="00735264" w:rsidP="00735264">
      <w:pPr>
        <w:widowControl/>
        <w:numPr>
          <w:ilvl w:val="0"/>
          <w:numId w:val="11"/>
        </w:numPr>
        <w:wordWrap/>
        <w:autoSpaceDE/>
        <w:autoSpaceDN/>
        <w:spacing w:after="0" w:line="240" w:lineRule="auto"/>
        <w:jc w:val="left"/>
        <w:rPr>
          <w:rFonts w:ascii="Arial" w:eastAsia="Gulim" w:hAnsi="Arial" w:cs="Arial"/>
          <w:color w:val="1B1C1D"/>
          <w:kern w:val="0"/>
          <w:sz w:val="24"/>
          <w:szCs w:val="24"/>
          <w14:ligatures w14:val="none"/>
        </w:rPr>
      </w:pPr>
      <w:r w:rsidRPr="00735264">
        <w:rPr>
          <w:rFonts w:ascii="Arial" w:eastAsia="Gulim" w:hAnsi="Arial" w:cs="Arial"/>
          <w:b/>
          <w:bCs/>
          <w:color w:val="1B1C1D"/>
          <w:kern w:val="0"/>
          <w:sz w:val="24"/>
          <w:szCs w:val="24"/>
          <w:bdr w:val="none" w:sz="0" w:space="0" w:color="auto" w:frame="1"/>
          <w14:ligatures w14:val="none"/>
        </w:rPr>
        <w:t>EBITDA:</w:t>
      </w:r>
      <w:r w:rsidRPr="00735264">
        <w:rPr>
          <w:rFonts w:ascii="Arial" w:eastAsia="Gulim" w:hAnsi="Arial" w:cs="Arial"/>
          <w:color w:val="1B1C1D"/>
          <w:kern w:val="0"/>
          <w:sz w:val="24"/>
          <w:szCs w:val="24"/>
          <w14:ligatures w14:val="none"/>
        </w:rPr>
        <w:t xml:space="preserve"> Earnings Before Interest, Taxes, Depreciation, and Amortization. A measure of a company's overall financial performance.</w:t>
      </w:r>
    </w:p>
    <w:p w14:paraId="409C35B7" w14:textId="77777777" w:rsidR="00735264" w:rsidRPr="00735264" w:rsidRDefault="00735264" w:rsidP="00735264">
      <w:pPr>
        <w:widowControl/>
        <w:numPr>
          <w:ilvl w:val="0"/>
          <w:numId w:val="11"/>
        </w:numPr>
        <w:wordWrap/>
        <w:autoSpaceDE/>
        <w:autoSpaceDN/>
        <w:spacing w:after="0" w:line="240" w:lineRule="auto"/>
        <w:jc w:val="left"/>
        <w:rPr>
          <w:rFonts w:ascii="Arial" w:eastAsia="Gulim" w:hAnsi="Arial" w:cs="Arial"/>
          <w:color w:val="1B1C1D"/>
          <w:kern w:val="0"/>
          <w:sz w:val="24"/>
          <w:szCs w:val="24"/>
          <w14:ligatures w14:val="none"/>
        </w:rPr>
      </w:pPr>
      <w:r w:rsidRPr="00735264">
        <w:rPr>
          <w:rFonts w:ascii="Arial" w:eastAsia="Gulim" w:hAnsi="Arial" w:cs="Arial"/>
          <w:b/>
          <w:bCs/>
          <w:color w:val="1B1C1D"/>
          <w:kern w:val="0"/>
          <w:sz w:val="24"/>
          <w:szCs w:val="24"/>
          <w:bdr w:val="none" w:sz="0" w:space="0" w:color="auto" w:frame="1"/>
          <w14:ligatures w14:val="none"/>
        </w:rPr>
        <w:t>Capital Expenditures (CapEx):</w:t>
      </w:r>
      <w:r w:rsidRPr="00735264">
        <w:rPr>
          <w:rFonts w:ascii="Arial" w:eastAsia="Gulim" w:hAnsi="Arial" w:cs="Arial"/>
          <w:color w:val="1B1C1D"/>
          <w:kern w:val="0"/>
          <w:sz w:val="24"/>
          <w:szCs w:val="24"/>
          <w14:ligatures w14:val="none"/>
        </w:rPr>
        <w:t xml:space="preserve"> Funds used by a company to acquire, upgrade, and maintain physical assets.</w:t>
      </w:r>
    </w:p>
    <w:p w14:paraId="43C58B4A" w14:textId="77777777" w:rsidR="00735264" w:rsidRPr="00735264" w:rsidRDefault="00735264" w:rsidP="00735264">
      <w:pPr>
        <w:widowControl/>
        <w:wordWrap/>
        <w:autoSpaceDE/>
        <w:autoSpaceDN/>
        <w:spacing w:after="100" w:afterAutospacing="1" w:line="240" w:lineRule="auto"/>
        <w:jc w:val="left"/>
        <w:rPr>
          <w:rFonts w:ascii="Arial" w:eastAsia="Gulim" w:hAnsi="Arial" w:cs="Arial"/>
          <w:color w:val="1B1C1D"/>
          <w:kern w:val="0"/>
          <w:sz w:val="24"/>
          <w:szCs w:val="24"/>
          <w14:ligatures w14:val="none"/>
        </w:rPr>
      </w:pPr>
      <w:r w:rsidRPr="00735264">
        <w:rPr>
          <w:rFonts w:ascii="Arial" w:eastAsia="Gulim" w:hAnsi="Arial" w:cs="Arial"/>
          <w:color w:val="1B1C1D"/>
          <w:kern w:val="0"/>
          <w:sz w:val="24"/>
          <w:szCs w:val="24"/>
          <w14:ligatures w14:val="none"/>
        </w:rPr>
        <w:t>8.2 Document Control &amp; Revisions</w:t>
      </w:r>
    </w:p>
    <w:p w14:paraId="0C7D7F9C" w14:textId="77777777" w:rsidR="00735264" w:rsidRPr="00735264" w:rsidRDefault="00735264" w:rsidP="00735264">
      <w:pPr>
        <w:widowControl/>
        <w:wordWrap/>
        <w:autoSpaceDE/>
        <w:autoSpaceDN/>
        <w:spacing w:after="100" w:afterAutospacing="1" w:line="240" w:lineRule="auto"/>
        <w:jc w:val="left"/>
        <w:rPr>
          <w:rFonts w:ascii="Arial" w:eastAsia="Gulim" w:hAnsi="Arial" w:cs="Arial"/>
          <w:color w:val="1B1C1D"/>
          <w:kern w:val="0"/>
          <w:sz w:val="24"/>
          <w:szCs w:val="24"/>
          <w14:ligatures w14:val="none"/>
        </w:rPr>
      </w:pPr>
      <w:r w:rsidRPr="00735264">
        <w:rPr>
          <w:rFonts w:ascii="Arial" w:eastAsia="Gulim" w:hAnsi="Arial" w:cs="Arial"/>
          <w:color w:val="1B1C1D"/>
          <w:kern w:val="0"/>
          <w:sz w:val="24"/>
          <w:szCs w:val="24"/>
          <w14:ligatures w14:val="none"/>
        </w:rPr>
        <w:t>This document is owned by the Financial Analysis Department of Unity Financial Group.</w:t>
      </w:r>
    </w:p>
    <w:p w14:paraId="45954276" w14:textId="77777777" w:rsidR="00735264" w:rsidRPr="00735264" w:rsidRDefault="00735264" w:rsidP="00735264">
      <w:pPr>
        <w:widowControl/>
        <w:numPr>
          <w:ilvl w:val="0"/>
          <w:numId w:val="12"/>
        </w:numPr>
        <w:wordWrap/>
        <w:autoSpaceDE/>
        <w:autoSpaceDN/>
        <w:spacing w:after="0" w:line="240" w:lineRule="auto"/>
        <w:jc w:val="left"/>
        <w:rPr>
          <w:rFonts w:ascii="Arial" w:eastAsia="Gulim" w:hAnsi="Arial" w:cs="Arial"/>
          <w:color w:val="1B1C1D"/>
          <w:kern w:val="0"/>
          <w:sz w:val="24"/>
          <w:szCs w:val="24"/>
          <w14:ligatures w14:val="none"/>
        </w:rPr>
      </w:pPr>
      <w:r w:rsidRPr="00735264">
        <w:rPr>
          <w:rFonts w:ascii="Arial" w:eastAsia="Gulim" w:hAnsi="Arial" w:cs="Arial"/>
          <w:b/>
          <w:bCs/>
          <w:color w:val="1B1C1D"/>
          <w:kern w:val="0"/>
          <w:sz w:val="24"/>
          <w:szCs w:val="24"/>
          <w:bdr w:val="none" w:sz="0" w:space="0" w:color="auto" w:frame="1"/>
          <w14:ligatures w14:val="none"/>
        </w:rPr>
        <w:t>Owner:</w:t>
      </w:r>
      <w:r w:rsidRPr="00735264">
        <w:rPr>
          <w:rFonts w:ascii="Arial" w:eastAsia="Gulim" w:hAnsi="Arial" w:cs="Arial"/>
          <w:color w:val="1B1C1D"/>
          <w:kern w:val="0"/>
          <w:sz w:val="24"/>
          <w:szCs w:val="24"/>
          <w14:ligatures w14:val="none"/>
        </w:rPr>
        <w:t xml:space="preserve"> Financial Analysis Department</w:t>
      </w:r>
    </w:p>
    <w:p w14:paraId="0A238AF4" w14:textId="77777777" w:rsidR="00735264" w:rsidRPr="00735264" w:rsidRDefault="00735264" w:rsidP="00735264">
      <w:pPr>
        <w:widowControl/>
        <w:numPr>
          <w:ilvl w:val="0"/>
          <w:numId w:val="12"/>
        </w:numPr>
        <w:wordWrap/>
        <w:autoSpaceDE/>
        <w:autoSpaceDN/>
        <w:spacing w:after="0" w:line="240" w:lineRule="auto"/>
        <w:jc w:val="left"/>
        <w:rPr>
          <w:rFonts w:ascii="Arial" w:eastAsia="Gulim" w:hAnsi="Arial" w:cs="Arial"/>
          <w:color w:val="1B1C1D"/>
          <w:kern w:val="0"/>
          <w:sz w:val="24"/>
          <w:szCs w:val="24"/>
          <w14:ligatures w14:val="none"/>
        </w:rPr>
      </w:pPr>
      <w:r w:rsidRPr="00735264">
        <w:rPr>
          <w:rFonts w:ascii="Arial" w:eastAsia="Gulim" w:hAnsi="Arial" w:cs="Arial"/>
          <w:b/>
          <w:bCs/>
          <w:color w:val="1B1C1D"/>
          <w:kern w:val="0"/>
          <w:sz w:val="24"/>
          <w:szCs w:val="24"/>
          <w:bdr w:val="none" w:sz="0" w:space="0" w:color="auto" w:frame="1"/>
          <w14:ligatures w14:val="none"/>
        </w:rPr>
        <w:t>Approved By:</w:t>
      </w:r>
      <w:r w:rsidRPr="00735264">
        <w:rPr>
          <w:rFonts w:ascii="Arial" w:eastAsia="Gulim" w:hAnsi="Arial" w:cs="Arial"/>
          <w:color w:val="1B1C1D"/>
          <w:kern w:val="0"/>
          <w:sz w:val="24"/>
          <w:szCs w:val="24"/>
          <w14:ligatures w14:val="none"/>
        </w:rPr>
        <w:t xml:space="preserve"> CFO (Chief Financial Officer)</w:t>
      </w:r>
    </w:p>
    <w:p w14:paraId="10965D34" w14:textId="77777777" w:rsidR="00735264" w:rsidRPr="00735264" w:rsidRDefault="00735264" w:rsidP="00735264">
      <w:pPr>
        <w:widowControl/>
        <w:numPr>
          <w:ilvl w:val="0"/>
          <w:numId w:val="12"/>
        </w:numPr>
        <w:wordWrap/>
        <w:autoSpaceDE/>
        <w:autoSpaceDN/>
        <w:spacing w:after="0" w:line="240" w:lineRule="auto"/>
        <w:jc w:val="left"/>
        <w:rPr>
          <w:rFonts w:ascii="Arial" w:eastAsia="Gulim" w:hAnsi="Arial" w:cs="Arial"/>
          <w:color w:val="1B1C1D"/>
          <w:kern w:val="0"/>
          <w:sz w:val="24"/>
          <w:szCs w:val="24"/>
          <w14:ligatures w14:val="none"/>
        </w:rPr>
      </w:pPr>
      <w:r w:rsidRPr="00735264">
        <w:rPr>
          <w:rFonts w:ascii="Arial" w:eastAsia="Gulim" w:hAnsi="Arial" w:cs="Arial"/>
          <w:b/>
          <w:bCs/>
          <w:color w:val="1B1C1D"/>
          <w:kern w:val="0"/>
          <w:sz w:val="24"/>
          <w:szCs w:val="24"/>
          <w:bdr w:val="none" w:sz="0" w:space="0" w:color="auto" w:frame="1"/>
          <w14:ligatures w14:val="none"/>
        </w:rPr>
        <w:t>Last Revised:</w:t>
      </w:r>
      <w:r w:rsidRPr="00735264">
        <w:rPr>
          <w:rFonts w:ascii="Arial" w:eastAsia="Gulim" w:hAnsi="Arial" w:cs="Arial"/>
          <w:color w:val="1B1C1D"/>
          <w:kern w:val="0"/>
          <w:sz w:val="24"/>
          <w:szCs w:val="24"/>
          <w14:ligatures w14:val="none"/>
        </w:rPr>
        <w:t xml:space="preserve"> October 1, 2025</w:t>
      </w:r>
    </w:p>
    <w:p w14:paraId="73824DF5" w14:textId="77777777" w:rsidR="00735264" w:rsidRPr="00735264" w:rsidRDefault="00735264" w:rsidP="00735264">
      <w:pPr>
        <w:widowControl/>
        <w:numPr>
          <w:ilvl w:val="0"/>
          <w:numId w:val="12"/>
        </w:numPr>
        <w:wordWrap/>
        <w:autoSpaceDE/>
        <w:autoSpaceDN/>
        <w:spacing w:after="0" w:line="240" w:lineRule="auto"/>
        <w:jc w:val="left"/>
        <w:rPr>
          <w:rFonts w:ascii="Arial" w:eastAsia="Gulim" w:hAnsi="Arial" w:cs="Arial"/>
          <w:color w:val="1B1C1D"/>
          <w:kern w:val="0"/>
          <w:sz w:val="24"/>
          <w:szCs w:val="24"/>
          <w14:ligatures w14:val="none"/>
        </w:rPr>
      </w:pPr>
      <w:r w:rsidRPr="00735264">
        <w:rPr>
          <w:rFonts w:ascii="Arial" w:eastAsia="Gulim" w:hAnsi="Arial" w:cs="Arial"/>
          <w:b/>
          <w:bCs/>
          <w:color w:val="1B1C1D"/>
          <w:kern w:val="0"/>
          <w:sz w:val="24"/>
          <w:szCs w:val="24"/>
          <w:bdr w:val="none" w:sz="0" w:space="0" w:color="auto" w:frame="1"/>
          <w14:ligatures w14:val="none"/>
        </w:rPr>
        <w:t>Revision History:</w:t>
      </w:r>
    </w:p>
    <w:p w14:paraId="68F5A770" w14:textId="77777777" w:rsidR="00735264" w:rsidRPr="00735264" w:rsidRDefault="00735264" w:rsidP="00735264">
      <w:pPr>
        <w:widowControl/>
        <w:numPr>
          <w:ilvl w:val="1"/>
          <w:numId w:val="12"/>
        </w:numPr>
        <w:wordWrap/>
        <w:autoSpaceDE/>
        <w:autoSpaceDN/>
        <w:spacing w:after="0" w:line="240" w:lineRule="auto"/>
        <w:jc w:val="left"/>
        <w:rPr>
          <w:rFonts w:ascii="Arial" w:eastAsia="Gulim" w:hAnsi="Arial" w:cs="Arial"/>
          <w:color w:val="1B1C1D"/>
          <w:kern w:val="0"/>
          <w:sz w:val="24"/>
          <w:szCs w:val="24"/>
          <w14:ligatures w14:val="none"/>
        </w:rPr>
      </w:pPr>
      <w:r w:rsidRPr="00735264">
        <w:rPr>
          <w:rFonts w:ascii="Arial" w:eastAsia="Gulim" w:hAnsi="Arial" w:cs="Arial"/>
          <w:b/>
          <w:bCs/>
          <w:color w:val="1B1C1D"/>
          <w:kern w:val="0"/>
          <w:sz w:val="24"/>
          <w:szCs w:val="24"/>
          <w:bdr w:val="none" w:sz="0" w:space="0" w:color="auto" w:frame="1"/>
          <w14:ligatures w14:val="none"/>
        </w:rPr>
        <w:t>V1.0 (Oct 1, 2025):</w:t>
      </w:r>
      <w:r w:rsidRPr="00735264">
        <w:rPr>
          <w:rFonts w:ascii="Arial" w:eastAsia="Gulim" w:hAnsi="Arial" w:cs="Arial"/>
          <w:color w:val="1B1C1D"/>
          <w:kern w:val="0"/>
          <w:sz w:val="24"/>
          <w:szCs w:val="24"/>
          <w14:ligatures w14:val="none"/>
        </w:rPr>
        <w:t xml:space="preserve"> Initial release of the Financial Analyst's Guide.</w:t>
      </w:r>
    </w:p>
    <w:p w14:paraId="749F1729" w14:textId="77777777" w:rsidR="00D929EB" w:rsidRDefault="00D929EB"/>
    <w:p w14:paraId="6AFDA456" w14:textId="77777777" w:rsidR="00296C97" w:rsidRDefault="00296C97"/>
    <w:p w14:paraId="682C7C48" w14:textId="77777777" w:rsidR="00296C97" w:rsidRDefault="00296C97"/>
    <w:p w14:paraId="2073C1C3" w14:textId="77777777" w:rsidR="00296C97" w:rsidRDefault="00296C97"/>
    <w:p w14:paraId="22CC4DD0" w14:textId="77777777" w:rsidR="00296C97" w:rsidRDefault="00296C97"/>
    <w:p w14:paraId="1BDA7573" w14:textId="77777777" w:rsidR="00296C97" w:rsidRDefault="00296C97"/>
    <w:p w14:paraId="57D5E51B" w14:textId="77777777" w:rsidR="00296C97" w:rsidRDefault="00296C97"/>
    <w:p w14:paraId="2D431BBF" w14:textId="77777777" w:rsidR="00296C97" w:rsidRDefault="00296C97"/>
    <w:p w14:paraId="595FDA64" w14:textId="77777777" w:rsidR="00296C97" w:rsidRDefault="00296C97"/>
    <w:p w14:paraId="2C142334" w14:textId="77777777" w:rsidR="00296C97" w:rsidRDefault="00296C97"/>
    <w:p w14:paraId="75B73BAD" w14:textId="216DE440" w:rsidR="00296C97" w:rsidRPr="00296C97" w:rsidRDefault="00296C97" w:rsidP="00296C97">
      <w:pPr>
        <w:widowControl/>
        <w:wordWrap/>
        <w:autoSpaceDE/>
        <w:autoSpaceDN/>
        <w:spacing w:after="120" w:line="240" w:lineRule="auto"/>
        <w:jc w:val="left"/>
        <w:rPr>
          <w:rFonts w:ascii="Arial" w:eastAsia="Gulim" w:hAnsi="Arial" w:cs="Arial" w:hint="eastAsia"/>
          <w:color w:val="1B1C1D"/>
          <w:kern w:val="0"/>
          <w:sz w:val="24"/>
          <w:szCs w:val="24"/>
          <w14:ligatures w14:val="none"/>
        </w:rPr>
      </w:pPr>
    </w:p>
    <w:sectPr w:rsidR="00296C97" w:rsidRPr="00296C97" w:rsidSect="00B915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GulimChe">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335E6"/>
    <w:multiLevelType w:val="multilevel"/>
    <w:tmpl w:val="10FE5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0438B"/>
    <w:multiLevelType w:val="multilevel"/>
    <w:tmpl w:val="B9626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8336D"/>
    <w:multiLevelType w:val="multilevel"/>
    <w:tmpl w:val="33B4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D784B"/>
    <w:multiLevelType w:val="multilevel"/>
    <w:tmpl w:val="40AA1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87E34"/>
    <w:multiLevelType w:val="multilevel"/>
    <w:tmpl w:val="C252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72922"/>
    <w:multiLevelType w:val="multilevel"/>
    <w:tmpl w:val="6B9A7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A43952"/>
    <w:multiLevelType w:val="multilevel"/>
    <w:tmpl w:val="86BC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4D2A78"/>
    <w:multiLevelType w:val="multilevel"/>
    <w:tmpl w:val="16D8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4E6D62"/>
    <w:multiLevelType w:val="multilevel"/>
    <w:tmpl w:val="3D483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6B7FB0"/>
    <w:multiLevelType w:val="multilevel"/>
    <w:tmpl w:val="B30C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44053B"/>
    <w:multiLevelType w:val="multilevel"/>
    <w:tmpl w:val="C370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BC3E3D"/>
    <w:multiLevelType w:val="multilevel"/>
    <w:tmpl w:val="BCB4C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6E2DE1"/>
    <w:multiLevelType w:val="multilevel"/>
    <w:tmpl w:val="879C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4421A7"/>
    <w:multiLevelType w:val="multilevel"/>
    <w:tmpl w:val="51DE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6B2487"/>
    <w:multiLevelType w:val="multilevel"/>
    <w:tmpl w:val="2F60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5C573E"/>
    <w:multiLevelType w:val="multilevel"/>
    <w:tmpl w:val="6C20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7028734">
    <w:abstractNumId w:val="0"/>
  </w:num>
  <w:num w:numId="2" w16cid:durableId="1789279834">
    <w:abstractNumId w:val="4"/>
  </w:num>
  <w:num w:numId="3" w16cid:durableId="394474856">
    <w:abstractNumId w:val="11"/>
  </w:num>
  <w:num w:numId="4" w16cid:durableId="363751995">
    <w:abstractNumId w:val="1"/>
  </w:num>
  <w:num w:numId="5" w16cid:durableId="845556636">
    <w:abstractNumId w:val="9"/>
  </w:num>
  <w:num w:numId="6" w16cid:durableId="1359812319">
    <w:abstractNumId w:val="10"/>
  </w:num>
  <w:num w:numId="7" w16cid:durableId="1749502487">
    <w:abstractNumId w:val="7"/>
  </w:num>
  <w:num w:numId="8" w16cid:durableId="1700625394">
    <w:abstractNumId w:val="2"/>
  </w:num>
  <w:num w:numId="9" w16cid:durableId="2025667726">
    <w:abstractNumId w:val="12"/>
  </w:num>
  <w:num w:numId="10" w16cid:durableId="1700741278">
    <w:abstractNumId w:val="15"/>
  </w:num>
  <w:num w:numId="11" w16cid:durableId="2073038405">
    <w:abstractNumId w:val="6"/>
  </w:num>
  <w:num w:numId="12" w16cid:durableId="1785342136">
    <w:abstractNumId w:val="3"/>
  </w:num>
  <w:num w:numId="13" w16cid:durableId="1415323487">
    <w:abstractNumId w:val="8"/>
  </w:num>
  <w:num w:numId="14" w16cid:durableId="1274903585">
    <w:abstractNumId w:val="13"/>
  </w:num>
  <w:num w:numId="15" w16cid:durableId="95710762">
    <w:abstractNumId w:val="14"/>
  </w:num>
  <w:num w:numId="16" w16cid:durableId="1733502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264"/>
    <w:rsid w:val="0008001F"/>
    <w:rsid w:val="001362B6"/>
    <w:rsid w:val="001A7384"/>
    <w:rsid w:val="00296C97"/>
    <w:rsid w:val="00735264"/>
    <w:rsid w:val="00B91517"/>
    <w:rsid w:val="00D929EB"/>
    <w:rsid w:val="00EC75AE"/>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B0211"/>
  <w15:chartTrackingRefBased/>
  <w15:docId w15:val="{2F0AB955-81EE-4B00-90F7-4D2184292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Cs w:val="22"/>
        <w:lang w:val="en-US" w:eastAsia="ko-KR" w:bidi="ar-SA"/>
        <w14:ligatures w14:val="standardContextual"/>
      </w:rPr>
    </w:rPrDefault>
    <w:pPrDefault>
      <w:pPr>
        <w:widowControl w:val="0"/>
        <w:wordWrap w:val="0"/>
        <w:autoSpaceDE w:val="0"/>
        <w:autoSpaceDN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73526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73526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735264"/>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73526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73526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73526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73526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73526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73526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3526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73526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735264"/>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73526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73526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73526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73526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73526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73526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73526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73526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3526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73526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735264"/>
    <w:pPr>
      <w:spacing w:before="160"/>
      <w:jc w:val="center"/>
    </w:pPr>
    <w:rPr>
      <w:i/>
      <w:iCs/>
      <w:color w:val="404040" w:themeColor="text1" w:themeTint="BF"/>
    </w:rPr>
  </w:style>
  <w:style w:type="character" w:customStyle="1" w:styleId="Char1">
    <w:name w:val="인용 Char"/>
    <w:basedOn w:val="a0"/>
    <w:link w:val="a5"/>
    <w:uiPriority w:val="29"/>
    <w:rsid w:val="00735264"/>
    <w:rPr>
      <w:i/>
      <w:iCs/>
      <w:color w:val="404040" w:themeColor="text1" w:themeTint="BF"/>
    </w:rPr>
  </w:style>
  <w:style w:type="paragraph" w:styleId="a6">
    <w:name w:val="List Paragraph"/>
    <w:basedOn w:val="a"/>
    <w:uiPriority w:val="34"/>
    <w:qFormat/>
    <w:rsid w:val="00735264"/>
    <w:pPr>
      <w:ind w:left="720"/>
      <w:contextualSpacing/>
    </w:pPr>
  </w:style>
  <w:style w:type="character" w:styleId="a7">
    <w:name w:val="Intense Emphasis"/>
    <w:basedOn w:val="a0"/>
    <w:uiPriority w:val="21"/>
    <w:qFormat/>
    <w:rsid w:val="00735264"/>
    <w:rPr>
      <w:i/>
      <w:iCs/>
      <w:color w:val="2F5496" w:themeColor="accent1" w:themeShade="BF"/>
    </w:rPr>
  </w:style>
  <w:style w:type="paragraph" w:styleId="a8">
    <w:name w:val="Intense Quote"/>
    <w:basedOn w:val="a"/>
    <w:next w:val="a"/>
    <w:link w:val="Char2"/>
    <w:uiPriority w:val="30"/>
    <w:qFormat/>
    <w:rsid w:val="007352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강한 인용 Char"/>
    <w:basedOn w:val="a0"/>
    <w:link w:val="a8"/>
    <w:uiPriority w:val="30"/>
    <w:rsid w:val="00735264"/>
    <w:rPr>
      <w:i/>
      <w:iCs/>
      <w:color w:val="2F5496" w:themeColor="accent1" w:themeShade="BF"/>
    </w:rPr>
  </w:style>
  <w:style w:type="character" w:styleId="a9">
    <w:name w:val="Intense Reference"/>
    <w:basedOn w:val="a0"/>
    <w:uiPriority w:val="32"/>
    <w:qFormat/>
    <w:rsid w:val="0073526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990</Words>
  <Characters>5671</Characters>
  <Application>Microsoft Office Word</Application>
  <DocSecurity>0</DocSecurity>
  <Lines>159</Lines>
  <Paragraphs>102</Paragraphs>
  <ScaleCrop>false</ScaleCrop>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Sohee Lee</dc:creator>
  <cp:keywords/>
  <dc:description/>
  <cp:lastModifiedBy>Sohee Lee</cp:lastModifiedBy>
  <cp:revision>3</cp:revision>
  <dcterms:created xsi:type="dcterms:W3CDTF">2025-09-14T18:43:00Z</dcterms:created>
  <dcterms:modified xsi:type="dcterms:W3CDTF">2025-09-15T12:53:00Z</dcterms:modified>
</cp:coreProperties>
</file>