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SOFTWARE CHECK — no model or human observations</w:t>
      </w:r>
    </w:p>
    <w:p>
      <w:r>
        <w:t>Run economy_offline_ccade911d01df343. Protocol student-high-economy-revision-v3. Status: complete. Reason: Finished requested stage. Conservative API charges/reservations for this run: $0.000000.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Manipulation checks</w:t>
      </w:r>
    </w:p>
    <w:p>
      <w:r>
        <w:t>Held-out and development feasibility screen passed: False. Main-game median short/adequate total-token ratio: None; required ≤0.75. Main-game separation passed: False.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Conservative standard-tier estimate: all uncached input charged at cache-write rate .125 per million; ordinary input rate is .10. Output .50; cached reads .01.</w:t>
      </w:r>
    </w:p>
    <w:p>
      <w:r>
        <w:t>Official API ID gpt-6-luna; no dated snapshot is published. Requested and returned IDs must match; long-term alias drift remains a reproducibility limitation.</w:t>
      </w:r>
    </w:p>
    <w:p>
      <w:r>
        <w:t>This v3 run fixes GPT-6 Luna and high effort across conditions. The model change was chosen for price before v3 outcomes; Mini calibration and game evidence are not pooled with it.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$5.19360675, and all v2/v3 redesign work together is capped at $4.80; new campaign identifiers require new explicit budget authorization.</w:t>
      </w:r>
    </w:p>
    <w:p>
      <w:r>
        <w:t>Saved-evidence audit: {'passed': True, 'physical_states_replayed': 288, 'request_records': 212, 'selected_orders_verified': 176}.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[Reasoning output limits](https://developers.openai.com/api/docs/guides/reasoning), [model and pricing](https://developers.openai.com/api/docs/models/gpt-6-luna), [prompt caching](https://developers.openai.com/api/docs/guides/prompt-caching).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