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7864D" w14:textId="77777777" w:rsidR="00757600" w:rsidRPr="00253079" w:rsidRDefault="00757600" w:rsidP="00757600">
      <w:pPr>
        <w:pStyle w:val="ListParagraph"/>
        <w:numPr>
          <w:ilvl w:val="0"/>
          <w:numId w:val="1"/>
        </w:numPr>
        <w:rPr>
          <w:b/>
          <w:bCs/>
        </w:rPr>
      </w:pPr>
      <w:r w:rsidRPr="00253079">
        <w:rPr>
          <w:rFonts w:hint="eastAsia"/>
          <w:b/>
          <w:bCs/>
        </w:rPr>
        <w:t>Introduction</w:t>
      </w:r>
    </w:p>
    <w:p w14:paraId="5354A100" w14:textId="4B580438" w:rsidR="00757600" w:rsidRPr="00253079" w:rsidRDefault="00757600" w:rsidP="00757600">
      <w:pPr>
        <w:pStyle w:val="ListParagraph"/>
        <w:numPr>
          <w:ilvl w:val="0"/>
          <w:numId w:val="1"/>
        </w:numPr>
        <w:rPr>
          <w:b/>
          <w:bCs/>
        </w:rPr>
      </w:pPr>
      <w:r w:rsidRPr="00253079">
        <w:rPr>
          <w:b/>
          <w:bCs/>
        </w:rPr>
        <w:t>Background</w:t>
      </w:r>
    </w:p>
    <w:p w14:paraId="5601A134" w14:textId="66C0F30D" w:rsidR="00757600" w:rsidRPr="00253079" w:rsidRDefault="00757600" w:rsidP="00757600">
      <w:pPr>
        <w:pStyle w:val="ListParagraph"/>
        <w:numPr>
          <w:ilvl w:val="1"/>
          <w:numId w:val="2"/>
        </w:numPr>
        <w:rPr>
          <w:b/>
          <w:bCs/>
        </w:rPr>
      </w:pPr>
      <w:r w:rsidRPr="00253079">
        <w:rPr>
          <w:b/>
          <w:bCs/>
        </w:rPr>
        <w:t>Bullwhip Effect</w:t>
      </w:r>
    </w:p>
    <w:p w14:paraId="36343C16" w14:textId="6349E0CA" w:rsidR="00757600" w:rsidRPr="00253079" w:rsidRDefault="00757600" w:rsidP="00757600">
      <w:pPr>
        <w:pStyle w:val="ListParagraph"/>
        <w:numPr>
          <w:ilvl w:val="1"/>
          <w:numId w:val="2"/>
        </w:numPr>
        <w:rPr>
          <w:b/>
          <w:bCs/>
        </w:rPr>
      </w:pPr>
      <w:r w:rsidRPr="00253079">
        <w:rPr>
          <w:b/>
          <w:bCs/>
        </w:rPr>
        <w:t>Beer game</w:t>
      </w:r>
    </w:p>
    <w:p w14:paraId="265A26C6" w14:textId="7CC39873" w:rsidR="00D21FBF" w:rsidRPr="00253079" w:rsidRDefault="00757600" w:rsidP="00D21FBF">
      <w:pPr>
        <w:pStyle w:val="ListParagraph"/>
        <w:numPr>
          <w:ilvl w:val="0"/>
          <w:numId w:val="1"/>
        </w:numPr>
        <w:rPr>
          <w:b/>
          <w:bCs/>
        </w:rPr>
      </w:pPr>
      <w:r w:rsidRPr="00253079">
        <w:rPr>
          <w:b/>
          <w:bCs/>
        </w:rPr>
        <w:t>Theory and Hypotheses</w:t>
      </w:r>
    </w:p>
    <w:p w14:paraId="57808091" w14:textId="77777777" w:rsidR="00D21FBF" w:rsidRPr="00253079" w:rsidRDefault="00D21FBF" w:rsidP="00D21FBF">
      <w:pPr>
        <w:pStyle w:val="ListParagraph"/>
        <w:numPr>
          <w:ilvl w:val="1"/>
          <w:numId w:val="1"/>
        </w:numPr>
        <w:rPr>
          <w:b/>
          <w:bCs/>
        </w:rPr>
      </w:pPr>
      <w:r w:rsidRPr="00253079">
        <w:rPr>
          <w:b/>
          <w:bCs/>
        </w:rPr>
        <w:t>Time constraint</w:t>
      </w:r>
    </w:p>
    <w:p w14:paraId="2530B5ED" w14:textId="77777777" w:rsidR="00D21FBF" w:rsidRDefault="005A245C" w:rsidP="00D21FBF">
      <w:pPr>
        <w:ind w:left="720"/>
      </w:pPr>
      <w:r>
        <w:t xml:space="preserve">Information sharing can improve supply-chain performance by providing decision makers with visibility beyond their immediate operating conditions. Croson and Donohue (2003) find that sharing point-of-sale information reduces upstream order oscillation, even when the customer-demand distribution is commonly known. </w:t>
      </w:r>
      <w:r>
        <w:t xml:space="preserve">Also, </w:t>
      </w:r>
      <w:r>
        <w:t>sharing inventory information partially alleviates the bullwhip effect, particularly upstream, while supply-line underweighting persists</w:t>
      </w:r>
      <w:r>
        <w:t xml:space="preserve"> (</w:t>
      </w:r>
      <w:r>
        <w:t>Croson and Donohue</w:t>
      </w:r>
      <w:r>
        <w:t xml:space="preserve">, </w:t>
      </w:r>
      <w:r>
        <w:t xml:space="preserve">2006). </w:t>
      </w:r>
    </w:p>
    <w:p w14:paraId="57F7CDD7" w14:textId="77777777" w:rsidR="00D21FBF" w:rsidRDefault="00D21FBF" w:rsidP="00D21FBF">
      <w:pPr>
        <w:ind w:left="720"/>
        <w:rPr>
          <w:rFonts w:hint="eastAsia"/>
        </w:rPr>
      </w:pPr>
    </w:p>
    <w:p w14:paraId="4BD44C99" w14:textId="77777777" w:rsidR="00253079" w:rsidRDefault="005A245C" w:rsidP="00253079">
      <w:pPr>
        <w:ind w:left="720"/>
      </w:pPr>
      <w:r>
        <w:t>Information sharing therefore can change how decision makers respond to operational information</w:t>
      </w:r>
      <w:r w:rsidR="00D77BD6">
        <w:t>;</w:t>
      </w:r>
      <w:r>
        <w:t xml:space="preserve"> </w:t>
      </w:r>
      <w:r w:rsidR="00D77BD6">
        <w:t>r</w:t>
      </w:r>
      <w:r>
        <w:t xml:space="preserve">esearch examining psychological processes provides complementary explanations for these differences in information use. Drawing on construal-level theory, Cantor and Macdonald (2009) demonstrate that the performance consequences of abstract and concrete problem-solving approaches depend on information availability. Narayanan and Moritz (2015) associate cognitive reflection with supply-line underweighting and performance in multi-echelon supply chains. Oliva et al. (2022) identify scope neglect, whereby participants become insufficiently responsive to the magnitude of backlog. </w:t>
      </w:r>
    </w:p>
    <w:p w14:paraId="42EA5B74" w14:textId="77777777" w:rsidR="00253079" w:rsidRDefault="00253079" w:rsidP="00253079">
      <w:pPr>
        <w:ind w:left="720"/>
      </w:pPr>
    </w:p>
    <w:p w14:paraId="11289FC7" w14:textId="7DC059FF" w:rsidR="00253079" w:rsidRDefault="00253079" w:rsidP="00253079">
      <w:pPr>
        <w:ind w:left="720"/>
      </w:pPr>
      <w:r>
        <w:t xml:space="preserve">The adaptive strategy selection framework explains how decision makers adjust their information-processing strategies to task characteristics and time constraints by balancing accuracy against cognitive effort (Payne et al., 1988). </w:t>
      </w:r>
      <w:r>
        <w:t>They also</w:t>
      </w:r>
      <w:r>
        <w:t xml:space="preserve"> find that more severe pressure is associated with greater selectivity and changes in processing patterns. Such changes do not necessarily reduce decision quality. </w:t>
      </w:r>
      <w:r>
        <w:t xml:space="preserve">Their </w:t>
      </w:r>
      <w:r>
        <w:t>simulations show that some heuristics can achieve greater accuracy than a more comprehensive procedure that must be interrupted before completion. Payne et al. (1996) show that decision makers adapt their processing to this opportunity cost and that emphasizing accuracy can produce lower payoffs when additional deliberation is costly. The consequences of limited time therefore depend on the task, the strategy adopted, and the criterion used to evaluate performance.</w:t>
      </w:r>
    </w:p>
    <w:p w14:paraId="3AD450DF" w14:textId="77777777" w:rsidR="00253079" w:rsidRDefault="00253079" w:rsidP="00253079">
      <w:pPr>
        <w:ind w:left="720"/>
      </w:pPr>
    </w:p>
    <w:p w14:paraId="3478ED63" w14:textId="77777777" w:rsidR="00D21FBF" w:rsidRDefault="005A245C" w:rsidP="00D21FBF">
      <w:pPr>
        <w:ind w:left="720"/>
      </w:pPr>
      <w:r>
        <w:t xml:space="preserve">We propose that outstanding replenishment orders are particularly vulnerable to incomplete integration when their quantities must be combined across pipeline stages and reconciled with current inventory and backlog. Under a binding deadline, decision </w:t>
      </w:r>
      <w:r>
        <w:lastRenderedPageBreak/>
        <w:t>makers may rely more heavily on readily interpreted current conditions and insufficiently adjust for replenishments already ordered. This is a proposed extension of adaptive strategy selection to supply-chain decisions; the theory itself does not establish that outstanding orders will necessarily receive less weight. Shared inventory information may also simplify interpretation of the supply-chain state, making the effect of a deadline an empirical question.</w:t>
      </w:r>
    </w:p>
    <w:p w14:paraId="7C18A565" w14:textId="77777777" w:rsidR="00D21FBF" w:rsidRDefault="005A245C" w:rsidP="00D21FBF">
      <w:pPr>
        <w:ind w:left="720"/>
      </w:pPr>
      <w:r>
        <w:rPr>
          <w:rStyle w:val="Strong"/>
        </w:rPr>
        <w:t>H1:</w:t>
      </w:r>
      <w:r>
        <w:t xml:space="preserve"> Within a</w:t>
      </w:r>
      <w:r w:rsidR="00D21FBF">
        <w:t>n</w:t>
      </w:r>
      <w:r>
        <w:t xml:space="preserve"> information-sharing environment, a binding decision-time constraint increases the underweighting of outstanding replenishment orders relative to adequate decision time.</w:t>
      </w:r>
    </w:p>
    <w:p w14:paraId="04EE098A" w14:textId="10FE0529" w:rsidR="005A245C" w:rsidRDefault="005A245C" w:rsidP="00D21FBF">
      <w:pPr>
        <w:ind w:left="720"/>
      </w:pPr>
      <w:r>
        <w:rPr>
          <w:rStyle w:val="Strong"/>
        </w:rPr>
        <w:t>H2:</w:t>
      </w:r>
      <w:r>
        <w:t xml:space="preserve"> Within a</w:t>
      </w:r>
      <w:r w:rsidR="00D21FBF">
        <w:t>n</w:t>
      </w:r>
      <w:r>
        <w:t xml:space="preserve"> information-sharing environment, supply chains operating under binding decision-time constraints incur higher total inventory-holding and backlog costs than supply chains operating with adequate decision time.</w:t>
      </w:r>
    </w:p>
    <w:p w14:paraId="5E89BF55" w14:textId="77777777" w:rsidR="00D21FBF" w:rsidRDefault="00D21FBF" w:rsidP="00D21FBF">
      <w:pPr>
        <w:ind w:left="720"/>
      </w:pPr>
    </w:p>
    <w:p w14:paraId="48A7B3D0" w14:textId="77777777" w:rsidR="0029520C" w:rsidRDefault="00D21FBF" w:rsidP="0029520C">
      <w:pPr>
        <w:pStyle w:val="ListParagraph"/>
        <w:numPr>
          <w:ilvl w:val="1"/>
          <w:numId w:val="1"/>
        </w:numPr>
        <w:rPr>
          <w:b/>
          <w:bCs/>
        </w:rPr>
      </w:pPr>
      <w:bookmarkStart w:id="0" w:name="OLE_LINK13"/>
      <w:r w:rsidRPr="00253079">
        <w:rPr>
          <w:b/>
          <w:bCs/>
        </w:rPr>
        <w:t xml:space="preserve">Time </w:t>
      </w:r>
      <w:r w:rsidRPr="00253079">
        <w:rPr>
          <w:b/>
          <w:bCs/>
        </w:rPr>
        <w:t>constraint</w:t>
      </w:r>
      <w:r w:rsidRPr="00253079">
        <w:rPr>
          <w:b/>
          <w:bCs/>
        </w:rPr>
        <w:t xml:space="preserve"> experiment</w:t>
      </w:r>
    </w:p>
    <w:bookmarkEnd w:id="0"/>
    <w:p w14:paraId="5A1A3A24" w14:textId="3CEEE0AE" w:rsidR="0029520C" w:rsidRDefault="0029520C" w:rsidP="0029520C">
      <w:pPr>
        <w:ind w:left="720"/>
      </w:pPr>
      <w:r>
        <w:t>The study will use a computerized, four-echelon Beer Game consisting of a retailer, wholesaler, distributor, and manufacturer.</w:t>
      </w:r>
      <w:r>
        <w:t xml:space="preserve"> </w:t>
      </w:r>
      <w:r>
        <w:t>The calibration pilot will involve 16 participants organized into four chains.</w:t>
      </w:r>
      <w:r>
        <w:t xml:space="preserve"> E</w:t>
      </w:r>
      <w:r>
        <w:t xml:space="preserve">ach chain will complete approximately </w:t>
      </w:r>
      <w:r w:rsidR="004B14D6">
        <w:rPr>
          <w:rFonts w:hint="eastAsia"/>
        </w:rPr>
        <w:t>40</w:t>
      </w:r>
      <w:r>
        <w:t xml:space="preserve"> </w:t>
      </w:r>
      <w:r>
        <w:t>rounds without a restrictive deadline</w:t>
      </w:r>
      <w:r>
        <w:t xml:space="preserve"> for each round, but with a </w:t>
      </w:r>
      <w:r>
        <w:t>restrictive deadline</w:t>
      </w:r>
      <w:r>
        <w:t xml:space="preserve"> for 90 minutes for the whole game</w:t>
      </w:r>
      <w:r>
        <w:t>.</w:t>
      </w:r>
      <w:r>
        <w:t xml:space="preserve"> </w:t>
      </w:r>
      <w:r>
        <w:t>Response times will be examined across all four echelons, early and later rounds, and inventory and backlog states.</w:t>
      </w:r>
      <w:r>
        <w:t xml:space="preserve"> The response time will be documented through the lab system. </w:t>
      </w:r>
    </w:p>
    <w:p w14:paraId="795A9F04" w14:textId="77777777" w:rsidR="0029520C" w:rsidRDefault="0029520C" w:rsidP="0029520C">
      <w:pPr>
        <w:ind w:left="720"/>
      </w:pPr>
    </w:p>
    <w:p w14:paraId="45CEF9C3" w14:textId="72CBBEC8" w:rsidR="0029520C" w:rsidRDefault="0029520C" w:rsidP="0029520C">
      <w:pPr>
        <w:ind w:left="720"/>
      </w:pPr>
      <w:r>
        <w:t>After the pilot study, t</w:t>
      </w:r>
      <w:r>
        <w:t>he same pilot participants will then complete a brief deadline-feasibility task</w:t>
      </w:r>
      <w:r w:rsidR="002E065E">
        <w:t>.</w:t>
      </w:r>
      <w:r>
        <w:t xml:space="preserve"> Three initial allowances will be examined: a restrictive candidate based on approximately the twenty-fifth percentile of ordinary response times, a generous candidate based on approximately the ninety-fifth percentile, and a benchmark equal to twice the latter allowance.</w:t>
      </w:r>
      <w:r w:rsidR="002E065E">
        <w:t xml:space="preserve"> Here, t</w:t>
      </w:r>
      <w:r w:rsidR="002E065E">
        <w:t xml:space="preserve">he twenty-fifth-percentile allowance is a candidate for </w:t>
      </w:r>
      <w:r w:rsidR="002E065E" w:rsidRPr="002E065E">
        <w:rPr>
          <w:rStyle w:val="Strong"/>
          <w:b w:val="0"/>
          <w:bCs w:val="0"/>
        </w:rPr>
        <w:t>binding time</w:t>
      </w:r>
      <w:r w:rsidR="002E065E">
        <w:t xml:space="preserve">. The ninety-fifth-percentile allowance is a candidate for </w:t>
      </w:r>
      <w:r w:rsidR="002E065E" w:rsidRPr="002E065E">
        <w:rPr>
          <w:rStyle w:val="Strong"/>
          <w:b w:val="0"/>
          <w:bCs w:val="0"/>
        </w:rPr>
        <w:t>adequate time</w:t>
      </w:r>
      <w:r w:rsidR="002E065E">
        <w:t>. The doubled allowance is a reference used to check whether the proposed adequate allowance still makes participants feel rushed.</w:t>
      </w:r>
    </w:p>
    <w:p w14:paraId="74697BC3" w14:textId="77777777" w:rsidR="002E065E" w:rsidRDefault="002E065E" w:rsidP="0029520C">
      <w:pPr>
        <w:ind w:left="720"/>
      </w:pPr>
    </w:p>
    <w:p w14:paraId="46F52C20" w14:textId="71866ADD" w:rsidR="00D60FC8" w:rsidRDefault="00D60FC8" w:rsidP="0029520C">
      <w:pPr>
        <w:ind w:left="720"/>
        <w:rPr>
          <w:rFonts w:hint="eastAsia"/>
        </w:rPr>
      </w:pPr>
      <w:r>
        <w:t>The hypothesis-testing study will recruit 80 new participants organized into 20 four-person chains.</w:t>
      </w:r>
      <w:r>
        <w:t xml:space="preserve"> 10 chains will be arranged with the</w:t>
      </w:r>
      <w:r w:rsidRPr="00D60FC8">
        <w:t xml:space="preserve"> </w:t>
      </w:r>
      <w:r>
        <w:t>binding decision time</w:t>
      </w:r>
      <w:r>
        <w:t>, and the other 10 group</w:t>
      </w:r>
      <w:r w:rsidR="004B14D6">
        <w:rPr>
          <w:rFonts w:hint="eastAsia"/>
        </w:rPr>
        <w:t>s</w:t>
      </w:r>
      <w:r>
        <w:t xml:space="preserve"> will be under</w:t>
      </w:r>
      <w:r>
        <w:t xml:space="preserve"> adequate time</w:t>
      </w:r>
      <w:r>
        <w:t xml:space="preserve">. </w:t>
      </w:r>
    </w:p>
    <w:p w14:paraId="478D55FD" w14:textId="77777777" w:rsidR="002E065E" w:rsidRDefault="002E065E" w:rsidP="0029520C">
      <w:pPr>
        <w:ind w:left="720"/>
      </w:pPr>
    </w:p>
    <w:p w14:paraId="2F92CFE1" w14:textId="47709571" w:rsidR="004B14D6" w:rsidRDefault="004B14D6" w:rsidP="004B14D6">
      <w:pPr>
        <w:pStyle w:val="ListParagraph"/>
        <w:numPr>
          <w:ilvl w:val="1"/>
          <w:numId w:val="1"/>
        </w:numPr>
        <w:rPr>
          <w:b/>
          <w:bCs/>
        </w:rPr>
      </w:pPr>
      <w:r w:rsidRPr="00253079">
        <w:rPr>
          <w:b/>
          <w:bCs/>
        </w:rPr>
        <w:lastRenderedPageBreak/>
        <w:t>Time constraint experiment</w:t>
      </w:r>
      <w:r>
        <w:rPr>
          <w:rFonts w:hint="eastAsia"/>
          <w:b/>
          <w:bCs/>
        </w:rPr>
        <w:t xml:space="preserve"> resul</w:t>
      </w:r>
      <w:r>
        <w:rPr>
          <w:b/>
          <w:bCs/>
        </w:rPr>
        <w:t>t</w:t>
      </w:r>
      <w:r w:rsidR="006C00AE">
        <w:rPr>
          <w:rFonts w:hint="eastAsia"/>
          <w:b/>
          <w:bCs/>
        </w:rPr>
        <w:t>s</w:t>
      </w:r>
    </w:p>
    <w:p w14:paraId="3334F4B7" w14:textId="63DBD897" w:rsidR="004B14D6" w:rsidRDefault="006C00AE" w:rsidP="004B14D6">
      <w:pPr>
        <w:pStyle w:val="ListParagraph"/>
        <w:ind w:left="1080"/>
      </w:pPr>
      <w:r>
        <w:t>Our first data source is the lab computer record. The computer screen will be recorded during the game. The second data source</w:t>
      </w:r>
      <w:r w:rsidR="008E4C30">
        <w:t xml:space="preserve"> is the </w:t>
      </w:r>
      <w:proofErr w:type="gramStart"/>
      <w:r w:rsidR="008E4C30">
        <w:t>short written</w:t>
      </w:r>
      <w:proofErr w:type="gramEnd"/>
      <w:r w:rsidR="008E4C30">
        <w:t xml:space="preserve"> explanations from all</w:t>
      </w:r>
      <w:r w:rsidR="008E4C30">
        <w:t xml:space="preserve"> </w:t>
      </w:r>
      <w:r w:rsidR="008E4C30">
        <w:t>participants</w:t>
      </w:r>
      <w:r w:rsidR="008E4C30">
        <w:t>. The questions could be like “</w:t>
      </w:r>
      <w:r w:rsidR="008E4C30">
        <w:t>Describe how you usually decided how much to order</w:t>
      </w:r>
      <w:r w:rsidR="008E4C30">
        <w:t>”, “</w:t>
      </w:r>
      <w:r w:rsidR="008E4C30">
        <w:t>Describe a decision that was difficult. What made it difficult?</w:t>
      </w:r>
      <w:r w:rsidR="008E4C30">
        <w:t>” “</w:t>
      </w:r>
      <w:r w:rsidR="008E4C30">
        <w:t>What information or interface feature would have helped you make better decisions?</w:t>
      </w:r>
      <w:r w:rsidR="008E4C30">
        <w:t>” “</w:t>
      </w:r>
      <w:r w:rsidR="008E4C30">
        <w:t>How did you arrive at this quantity</w:t>
      </w:r>
      <w:r w:rsidR="008E4C30">
        <w:t xml:space="preserve">?”, etc. The third data source is the post-questionnaire we released after the game. </w:t>
      </w:r>
    </w:p>
    <w:p w14:paraId="44030C2B" w14:textId="77777777" w:rsidR="008E4C30" w:rsidRDefault="008E4C30" w:rsidP="004B14D6">
      <w:pPr>
        <w:pStyle w:val="ListParagraph"/>
        <w:ind w:left="1080"/>
      </w:pPr>
    </w:p>
    <w:p w14:paraId="680D50D7" w14:textId="77777777" w:rsidR="008E4C30" w:rsidRPr="006C00AE" w:rsidRDefault="008E4C30" w:rsidP="004B14D6">
      <w:pPr>
        <w:pStyle w:val="ListParagraph"/>
        <w:ind w:left="1080"/>
      </w:pPr>
    </w:p>
    <w:p w14:paraId="13C46C96" w14:textId="77777777" w:rsidR="004B14D6" w:rsidRDefault="004B14D6" w:rsidP="0029520C">
      <w:pPr>
        <w:ind w:left="720"/>
        <w:rPr>
          <w:rFonts w:hint="eastAsia"/>
        </w:rPr>
      </w:pPr>
    </w:p>
    <w:p w14:paraId="4457B9B5" w14:textId="77777777" w:rsidR="0029520C" w:rsidRPr="0029520C" w:rsidRDefault="0029520C" w:rsidP="0029520C">
      <w:pPr>
        <w:ind w:left="720"/>
        <w:rPr>
          <w:b/>
          <w:bCs/>
        </w:rPr>
      </w:pPr>
    </w:p>
    <w:p w14:paraId="73384283" w14:textId="77777777" w:rsidR="005A245C" w:rsidRDefault="005A245C" w:rsidP="00957EB0">
      <w:pPr>
        <w:pStyle w:val="ListParagraph"/>
      </w:pPr>
    </w:p>
    <w:p w14:paraId="0A3F1E9A" w14:textId="77777777" w:rsidR="005A245C" w:rsidRDefault="005A245C" w:rsidP="00957EB0">
      <w:pPr>
        <w:pStyle w:val="ListParagraph"/>
      </w:pPr>
    </w:p>
    <w:p w14:paraId="5B09BD6F" w14:textId="77777777" w:rsidR="00757600" w:rsidRDefault="00757600" w:rsidP="00757600">
      <w:pPr>
        <w:pStyle w:val="ListParagraph"/>
      </w:pPr>
    </w:p>
    <w:p w14:paraId="15D79F5B" w14:textId="77777777" w:rsidR="00757600" w:rsidRDefault="00757600" w:rsidP="00757600">
      <w:pPr>
        <w:pStyle w:val="ListParagraph"/>
      </w:pPr>
    </w:p>
    <w:p w14:paraId="2735ADD0" w14:textId="77777777" w:rsidR="00757600" w:rsidRDefault="00757600" w:rsidP="00757600">
      <w:pPr>
        <w:ind w:left="360"/>
        <w:rPr>
          <w:rFonts w:hint="eastAsia"/>
        </w:rPr>
      </w:pPr>
    </w:p>
    <w:sectPr w:rsidR="00757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27BDE"/>
    <w:multiLevelType w:val="multilevel"/>
    <w:tmpl w:val="C1A447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E7D5F8F"/>
    <w:multiLevelType w:val="multilevel"/>
    <w:tmpl w:val="91A267F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3424334">
    <w:abstractNumId w:val="0"/>
  </w:num>
  <w:num w:numId="2" w16cid:durableId="20163045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21"/>
    <w:rsid w:val="001A191B"/>
    <w:rsid w:val="00253079"/>
    <w:rsid w:val="0029520C"/>
    <w:rsid w:val="002E065E"/>
    <w:rsid w:val="00426C34"/>
    <w:rsid w:val="004915B1"/>
    <w:rsid w:val="004B14D6"/>
    <w:rsid w:val="005A245C"/>
    <w:rsid w:val="00662889"/>
    <w:rsid w:val="006C00AE"/>
    <w:rsid w:val="00751B91"/>
    <w:rsid w:val="00757600"/>
    <w:rsid w:val="008E4C30"/>
    <w:rsid w:val="00957EB0"/>
    <w:rsid w:val="00A962DB"/>
    <w:rsid w:val="00C92CE8"/>
    <w:rsid w:val="00CB2421"/>
    <w:rsid w:val="00CC1E85"/>
    <w:rsid w:val="00D21FBF"/>
    <w:rsid w:val="00D60FC8"/>
    <w:rsid w:val="00D77BD6"/>
    <w:rsid w:val="00D82521"/>
    <w:rsid w:val="00DB5C77"/>
    <w:rsid w:val="00EB13BB"/>
    <w:rsid w:val="00EB6112"/>
    <w:rsid w:val="00F05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0E31D6"/>
  <w15:chartTrackingRefBased/>
  <w15:docId w15:val="{6B6EE37B-77CE-A746-80A8-A6A416A0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5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5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25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25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25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25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25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5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5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25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25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5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5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5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5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5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521"/>
    <w:pPr>
      <w:spacing w:before="160"/>
      <w:jc w:val="center"/>
    </w:pPr>
    <w:rPr>
      <w:i/>
      <w:iCs/>
      <w:color w:val="404040" w:themeColor="text1" w:themeTint="BF"/>
    </w:rPr>
  </w:style>
  <w:style w:type="character" w:customStyle="1" w:styleId="QuoteChar">
    <w:name w:val="Quote Char"/>
    <w:basedOn w:val="DefaultParagraphFont"/>
    <w:link w:val="Quote"/>
    <w:uiPriority w:val="29"/>
    <w:rsid w:val="00D82521"/>
    <w:rPr>
      <w:i/>
      <w:iCs/>
      <w:color w:val="404040" w:themeColor="text1" w:themeTint="BF"/>
    </w:rPr>
  </w:style>
  <w:style w:type="paragraph" w:styleId="ListParagraph">
    <w:name w:val="List Paragraph"/>
    <w:basedOn w:val="Normal"/>
    <w:uiPriority w:val="34"/>
    <w:qFormat/>
    <w:rsid w:val="00D82521"/>
    <w:pPr>
      <w:ind w:left="720"/>
      <w:contextualSpacing/>
    </w:pPr>
  </w:style>
  <w:style w:type="character" w:styleId="IntenseEmphasis">
    <w:name w:val="Intense Emphasis"/>
    <w:basedOn w:val="DefaultParagraphFont"/>
    <w:uiPriority w:val="21"/>
    <w:qFormat/>
    <w:rsid w:val="00D82521"/>
    <w:rPr>
      <w:i/>
      <w:iCs/>
      <w:color w:val="0F4761" w:themeColor="accent1" w:themeShade="BF"/>
    </w:rPr>
  </w:style>
  <w:style w:type="paragraph" w:styleId="IntenseQuote">
    <w:name w:val="Intense Quote"/>
    <w:basedOn w:val="Normal"/>
    <w:next w:val="Normal"/>
    <w:link w:val="IntenseQuoteChar"/>
    <w:uiPriority w:val="30"/>
    <w:qFormat/>
    <w:rsid w:val="00D8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521"/>
    <w:rPr>
      <w:i/>
      <w:iCs/>
      <w:color w:val="0F4761" w:themeColor="accent1" w:themeShade="BF"/>
    </w:rPr>
  </w:style>
  <w:style w:type="character" w:styleId="IntenseReference">
    <w:name w:val="Intense Reference"/>
    <w:basedOn w:val="DefaultParagraphFont"/>
    <w:uiPriority w:val="32"/>
    <w:qFormat/>
    <w:rsid w:val="00D82521"/>
    <w:rPr>
      <w:b/>
      <w:bCs/>
      <w:smallCaps/>
      <w:color w:val="0F4761" w:themeColor="accent1" w:themeShade="BF"/>
      <w:spacing w:val="5"/>
    </w:rPr>
  </w:style>
  <w:style w:type="paragraph" w:styleId="NormalWeb">
    <w:name w:val="Normal (Web)"/>
    <w:basedOn w:val="Normal"/>
    <w:uiPriority w:val="99"/>
    <w:semiHidden/>
    <w:unhideWhenUsed/>
    <w:rsid w:val="00757600"/>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576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960</TotalTime>
  <Pages>3</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Luxin</dc:creator>
  <cp:keywords/>
  <dc:description/>
  <cp:lastModifiedBy>Zhang, Luxin</cp:lastModifiedBy>
  <cp:revision>3</cp:revision>
  <dcterms:created xsi:type="dcterms:W3CDTF">2026-10-03T18:07:00Z</dcterms:created>
  <dcterms:modified xsi:type="dcterms:W3CDTF">2026-10-05T02:06:00Z</dcterms:modified>
</cp:coreProperties>
</file>