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Beer-Game v2 API Diagnostic Report</w:t>
      </w:r>
    </w:p>
    <w:p>
      <w:pPr>
        <w:pStyle w:val="Heading1"/>
      </w:pPr>
      <w:r>
        <w:t>1. Conclusions</w:t>
      </w:r>
    </w:p>
    <w:p>
      <w:pPr>
        <w:pStyle w:val="ListNumber"/>
      </w:pPr>
      <w:r>
        <w:rPr>
          <w:b/>
        </w:rPr>
        <w:t>API execution passed:</w:t>
      </w:r>
      <w:r>
        <w:t xml:space="preserve"> all 64 requests succeeded—16 basic-rules checks and 48 diagnostic orders. No errors or replacement orders were recorded.</w:t>
      </w:r>
    </w:p>
    <w:p>
      <w:pPr>
        <w:pStyle w:val="ListNumber"/>
      </w:pPr>
      <w:r>
        <w:rPr>
          <w:b/>
        </w:rPr>
        <w:t>H1 and H2 remain untested. This was the diagnostic stage, not the four-role beer-game simulation. No β estimates, p-values, or significance claims are justified.</w:t>
      </w:r>
      <w:r/>
    </w:p>
    <w:p>
      <w:pPr>
        <w:pStyle w:val="ListNumber"/>
      </w:pPr>
      <w:r>
        <w:rPr>
          <w:b/>
        </w:rPr>
        <w:t>The reasoning setting changed resource use:</w:t>
      </w:r>
      <w:r>
        <w:t xml:space="preserve"> high effort used 8.53× as many reasoning tokens on average as low effort in diagnostic decisions. This supports an effort manipulation, not human time pressure.</w:t>
      </w:r>
    </w:p>
    <w:p>
      <w:pPr>
        <w:pStyle w:val="ListNumber"/>
      </w:pPr>
      <w:r>
        <w:rPr>
          <w:b/>
        </w:rPr>
        <w:t>Orders responded to inventory and outstanding orders:</w:t>
      </w:r>
      <w:r>
        <w:t xml:space="preserve"> none of the four condition screens copied demand in every state. However, 31/48 orders (64.6%) were zero, which may still make β hard to identify.</w:t>
      </w:r>
    </w:p>
    <w:p>
      <w:pPr>
        <w:pStyle w:val="ListNumber"/>
      </w:pPr>
      <w:r>
        <w:rPr>
          <w:b/>
        </w:rPr>
        <w:t>No clear training advantage is established. The observed supply-line response was equal across training conditions at high effort and weaker for trained prompts at low effort. These are descriptive comparisons, not β or hypothesis tests.</w:t>
      </w:r>
      <w:r/>
    </w:p>
    <w:p>
      <w:pPr>
        <w:pStyle w:val="ListNumber"/>
      </w:pPr>
      <w:r>
        <w:rPr>
          <w:b/>
        </w:rPr>
        <w:t>Next step:</w:t>
      </w:r>
      <w:r>
        <w:t xml:space="preserve"> a small full-game measurement pilot. Check β identification before paying for a larger significance-testing run.</w:t>
      </w:r>
    </w:p>
    <w:p>
      <w:pPr>
        <w:pStyle w:val="Heading1"/>
      </w:pPr>
      <w:r>
        <w:t>2. What actually ran</w:t>
      </w:r>
    </w:p>
    <w:p>
      <w:r>
        <w:t>Run: v2_api_7774f231a26789fc; completed 27 September 2026, 16:34 New York time. Model: gpt-5.4-mini-2026-03-17. Runtime: 4 min 7 sec. The settings contained GROUPS_PER_CELL = 4 and WEEKS = 36, but STAGE = "diagnostics" ignores both for execution. There were four prompt/effort conditions, each with four repeated rules checks and 12 independent hypothetical retailer states. There were no 16-group games, no linked supply-chain trajectories, and no 36-week observations in this run.</w:t>
      </w:r>
    </w:p>
    <w:p>
      <w:pPr>
        <w:pStyle w:val="Heading1"/>
      </w:pPr>
      <w:r>
        <w:t>3. Response quality and test design</w:t>
      </w:r>
    </w:p>
    <w:p>
      <w:r>
        <w:t>All 16 rules checks returned the expected answers: net inventory 6, holding cost 4, shipping delay 2 weeks, and production delay 3 weeks. All 48 decisions correctly read back demand, inventory, backlog, and supply line. The rules checks used the same questions and were labeled by role; they did not test separate role-specific skills. Format and state-reading success do not establish optimal ordering or effective training. Each diagnostic state had demand 8 and backlog 0; inventory was 0, 12, or 24, crossed with outstanding orders of 4, 12, 24, or 36. Each state was sampled once per condition, without a game history.</w:t>
      </w:r>
    </w:p>
    <w:p>
      <w:pPr>
        <w:pStyle w:val="Heading1"/>
      </w:pPr>
      <w:r>
        <w:t>4. Main behavioral findings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Condition</w:t>
            </w:r>
          </w:p>
        </w:tc>
        <w:tc>
          <w:tcPr>
            <w:tcW w:type="dxa" w:w="2592"/>
          </w:tcPr>
          <w:p>
            <w:r>
              <w:t>Supply-line change → order change</w:t>
            </w:r>
          </w:p>
        </w:tc>
        <w:tc>
          <w:tcPr>
            <w:tcW w:type="dxa" w:w="2592"/>
          </w:tcPr>
          <w:p>
            <w:r>
              <w:t>Inventory change → order change</w:t>
            </w:r>
          </w:p>
        </w:tc>
        <w:tc>
          <w:tcPr>
            <w:tcW w:type="dxa" w:w="2592"/>
          </w:tcPr>
          <w:p>
            <w:r>
              <w:t>Zero orders</w:t>
            </w:r>
          </w:p>
        </w:tc>
      </w:tr>
      <w:tr>
        <w:tc>
          <w:tcPr>
            <w:tcW w:type="dxa" w:w="2592"/>
          </w:tcPr>
          <w:p>
            <w:r>
              <w:t>Control / low</w:t>
            </w:r>
          </w:p>
        </w:tc>
        <w:tc>
          <w:tcPr>
            <w:tcW w:type="dxa" w:w="2592"/>
          </w:tcPr>
          <w:p>
            <w:r>
              <w:t>-5.33</w:t>
            </w:r>
          </w:p>
        </w:tc>
        <w:tc>
          <w:tcPr>
            <w:tcW w:type="dxa" w:w="2592"/>
          </w:tcPr>
          <w:p>
            <w:r>
              <w:t>-6.00</w:t>
            </w:r>
          </w:p>
        </w:tc>
        <w:tc>
          <w:tcPr>
            <w:tcW w:type="dxa" w:w="2592"/>
          </w:tcPr>
          <w:p>
            <w:r>
              <w:t>5/12</w:t>
            </w:r>
          </w:p>
        </w:tc>
      </w:tr>
      <w:tr>
        <w:tc>
          <w:tcPr>
            <w:tcW w:type="dxa" w:w="2592"/>
          </w:tcPr>
          <w:p>
            <w:r>
              <w:t>Trained / low</w:t>
            </w:r>
          </w:p>
        </w:tc>
        <w:tc>
          <w:tcPr>
            <w:tcW w:type="dxa" w:w="2592"/>
          </w:tcPr>
          <w:p>
            <w:r>
              <w:t>-4.00</w:t>
            </w:r>
          </w:p>
        </w:tc>
        <w:tc>
          <w:tcPr>
            <w:tcW w:type="dxa" w:w="2592"/>
          </w:tcPr>
          <w:p>
            <w:r>
              <w:t>-5.00</w:t>
            </w:r>
          </w:p>
        </w:tc>
        <w:tc>
          <w:tcPr>
            <w:tcW w:type="dxa" w:w="2592"/>
          </w:tcPr>
          <w:p>
            <w:r>
              <w:t>6/12</w:t>
            </w:r>
          </w:p>
        </w:tc>
      </w:tr>
      <w:tr>
        <w:tc>
          <w:tcPr>
            <w:tcW w:type="dxa" w:w="2592"/>
          </w:tcPr>
          <w:p>
            <w:r>
              <w:t>Control / high</w:t>
            </w:r>
          </w:p>
        </w:tc>
        <w:tc>
          <w:tcPr>
            <w:tcW w:type="dxa" w:w="2592"/>
          </w:tcPr>
          <w:p>
            <w:r>
              <w:t>-6.67</w:t>
            </w:r>
          </w:p>
        </w:tc>
        <w:tc>
          <w:tcPr>
            <w:tcW w:type="dxa" w:w="2592"/>
          </w:tcPr>
          <w:p>
            <w:r>
              <w:t>-8.00</w:t>
            </w:r>
          </w:p>
        </w:tc>
        <w:tc>
          <w:tcPr>
            <w:tcW w:type="dxa" w:w="2592"/>
          </w:tcPr>
          <w:p>
            <w:r>
              <w:t>10/12</w:t>
            </w:r>
          </w:p>
        </w:tc>
      </w:tr>
      <w:tr>
        <w:tc>
          <w:tcPr>
            <w:tcW w:type="dxa" w:w="2592"/>
          </w:tcPr>
          <w:p>
            <w:r>
              <w:t>Trained / high</w:t>
            </w:r>
          </w:p>
        </w:tc>
        <w:tc>
          <w:tcPr>
            <w:tcW w:type="dxa" w:w="2592"/>
          </w:tcPr>
          <w:p>
            <w:r>
              <w:t>-6.67</w:t>
            </w:r>
          </w:p>
        </w:tc>
        <w:tc>
          <w:tcPr>
            <w:tcW w:type="dxa" w:w="2592"/>
          </w:tcPr>
          <w:p>
            <w:r>
              <w:t>-7.00</w:t>
            </w:r>
          </w:p>
        </w:tc>
        <w:tc>
          <w:tcPr>
            <w:tcW w:type="dxa" w:w="2592"/>
          </w:tcPr>
          <w:p>
            <w:r>
              <w:t>10/12</w:t>
            </w:r>
          </w:p>
        </w:tc>
      </w:tr>
    </w:tbl>
    <w:p>
      <w:r>
        <w:t>Supply-line effect: increase outstanding orders from 4 to 36, holding inventory fixed, then average across the three inventory levels. Inventory effect: increase inventory from 0 to 24, holding outstanding orders fixed, then average across four supply-line levels. Negative values mean fewer units ordered. These are finite differences, not β estimates. High effort produced 10/12 zero orders in each training condition (83.3%). A zero order can be a valid decision; it is not a response error.</w:t>
      </w:r>
    </w:p>
    <w:p>
      <w:pPr>
        <w:pStyle w:val="Heading1"/>
      </w:pPr>
      <w:r>
        <w:t>5. Reasoning effort and response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Effort</w:t>
            </w:r>
          </w:p>
        </w:tc>
        <w:tc>
          <w:tcPr>
            <w:tcW w:type="dxa" w:w="2592"/>
          </w:tcPr>
          <w:p>
            <w:r>
              <w:t>Diagnostic orders</w:t>
            </w:r>
          </w:p>
        </w:tc>
        <w:tc>
          <w:tcPr>
            <w:tcW w:type="dxa" w:w="2592"/>
          </w:tcPr>
          <w:p>
            <w:r>
              <w:t>Mean reasoning tokens</w:t>
            </w:r>
          </w:p>
        </w:tc>
        <w:tc>
          <w:tcPr>
            <w:tcW w:type="dxa" w:w="2592"/>
          </w:tcPr>
          <w:p>
            <w:r>
              <w:t>Median latency</w:t>
            </w:r>
          </w:p>
        </w:tc>
      </w:tr>
      <w:tr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190.7</w:t>
            </w:r>
          </w:p>
        </w:tc>
        <w:tc>
          <w:tcPr>
            <w:tcW w:type="dxa" w:w="2592"/>
          </w:tcPr>
          <w:p>
            <w:r>
              <w:t>1.61 s</w:t>
            </w:r>
          </w:p>
        </w:tc>
      </w:tr>
      <w:tr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1,625.7</w:t>
            </w:r>
          </w:p>
        </w:tc>
        <w:tc>
          <w:tcPr>
            <w:tcW w:type="dxa" w:w="2592"/>
          </w:tcPr>
          <w:p>
            <w:r>
              <w:t>5.53 s</w:t>
            </w:r>
          </w:p>
        </w:tc>
      </w:tr>
    </w:tbl>
    <w:p>
      <w:r>
        <w:t>These figures cover the 48 diagnostic orders, excluding rules checks. The same 8,192-token maximum and 180-second infrastructure timeout applied to both conditions. The longest diagnostic response took 23.12 seconds. Effort settings are not exact time or token budgets; they do not recreate a human 60/120-second deadline.</w:t>
      </w:r>
    </w:p>
    <w:p>
      <w:pPr>
        <w:pStyle w:val="Heading1"/>
      </w:pPr>
      <w:r>
        <w:t>6. H1/H2 interpretation and comparison with the original pilot</w:t>
      </w:r>
    </w:p>
    <w:p>
      <w:r>
        <w:t>H1 asks whether training increases fitted supply-line weight β. H2_API asks whether low effort reduces β among trained GPT agents. Neither is tested here because diagnostic finite differences are not fitted β, and 12 states are not 12 independent groups. The original human time-pressure H2 is outside this protocol. The old pilot had 34/64 roles copying demand throughout their games; this diagnostic had 0/4 condition screens copying demand in every state. The different model, prompts, states, and design prevent attributing that difference to a specific change or treating it as a controlled improvement.</w:t>
      </w:r>
    </w:p>
    <w:p>
      <w:pPr>
        <w:pStyle w:val="Heading1"/>
      </w:pPr>
      <w:r>
        <w:t>7. Spending</w:t>
      </w:r>
    </w:p>
    <w:p>
      <w:r>
        <w:t>The 64 successful requests used 36,880 input tokens (0 cached) and 47,067 output tokens, including 44,559 reasoning tokens. Using the rates saved in the run manifest ($0.75 input / $0.075 cached input / $4.50 output per million), the calculated cost is $0.2395, approximately $0.24. Reasoning tokens are already included in output, not charged twice. This matches the local spending record; it is an estimate, not an invoice or remaining account balance. The configured local allowance was $3.00. These short diagnostic prompts do not reliably predict full-game cost as histories grow.</w:t>
      </w:r>
    </w:p>
    <w:p>
      <w:pPr>
        <w:pStyle w:val="Heading1"/>
      </w:pPr>
      <w:r>
        <w:t>8. Recommended next run</w:t>
      </w:r>
    </w:p>
    <w:p>
      <w:r>
        <w:t>Keep the diagnostic records separate. For a full-game measurement pilot, use MODE = "api", STAGE = "game", GROUPS_PER_CELL = 4, and WEEKS = 36. This plans 16 four-role groups, 64 agents, 2,304 orders, and 64 rules checks. Review the budget scenarios before starting. Inspect β identification, demand copying, zero-order frequency, and reasoning usage before scaling. Four groups per cell will not produce p-values under the current v2 rules. The reporting floor is eight complete blocks (eight usable groups per cell), with no excluded planned blocks; it is not a power calculation. Determine a fixed sample size from a stable pilot and a meaningful effect size. Do not alter prompts or add groups merely to reach p &lt; .05.</w:t>
      </w:r>
    </w:p>
    <w:p>
      <w:r>
        <w:t>Detailed appendix: Beer_Game_V2_Diagnostic_Details.xlsx. Original v1 reports remain separate.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