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17864D" w14:textId="77777777" w:rsidR="00757600" w:rsidRPr="00253079" w:rsidRDefault="00757600" w:rsidP="00757600">
      <w:pPr>
        <w:pStyle w:val="ListParagraph"/>
        <w:numPr>
          <w:ilvl w:val="0"/>
          <w:numId w:val="1"/>
        </w:numPr>
        <w:rPr>
          <w:b/>
          <w:bCs/>
        </w:rPr>
      </w:pPr>
      <w:r w:rsidRPr="00253079">
        <w:rPr>
          <w:rFonts w:hint="eastAsia"/>
          <w:b/>
          <w:bCs/>
        </w:rPr>
        <w:t>Introduction</w:t>
      </w:r>
    </w:p>
    <w:p w14:paraId="5354A100" w14:textId="4B580438" w:rsidR="00757600" w:rsidRPr="00253079" w:rsidRDefault="00757600" w:rsidP="00757600">
      <w:pPr>
        <w:pStyle w:val="ListParagraph"/>
        <w:numPr>
          <w:ilvl w:val="0"/>
          <w:numId w:val="1"/>
        </w:numPr>
        <w:rPr>
          <w:b/>
          <w:bCs/>
        </w:rPr>
      </w:pPr>
      <w:r w:rsidRPr="00253079">
        <w:rPr>
          <w:b/>
          <w:bCs/>
        </w:rPr>
        <w:t>Background</w:t>
      </w:r>
    </w:p>
    <w:p w14:paraId="5601A134" w14:textId="66C0F30D" w:rsidR="00757600" w:rsidRPr="00253079" w:rsidRDefault="00757600" w:rsidP="00757600">
      <w:pPr>
        <w:pStyle w:val="ListParagraph"/>
        <w:numPr>
          <w:ilvl w:val="1"/>
          <w:numId w:val="2"/>
        </w:numPr>
        <w:rPr>
          <w:b/>
          <w:bCs/>
        </w:rPr>
      </w:pPr>
      <w:r w:rsidRPr="00253079">
        <w:rPr>
          <w:b/>
          <w:bCs/>
        </w:rPr>
        <w:t>Bullwhip Effect</w:t>
      </w:r>
    </w:p>
    <w:p w14:paraId="36343C16" w14:textId="6349E0CA" w:rsidR="00757600" w:rsidRPr="00253079" w:rsidRDefault="00757600" w:rsidP="00757600">
      <w:pPr>
        <w:pStyle w:val="ListParagraph"/>
        <w:numPr>
          <w:ilvl w:val="1"/>
          <w:numId w:val="2"/>
        </w:numPr>
        <w:rPr>
          <w:b/>
          <w:bCs/>
        </w:rPr>
      </w:pPr>
      <w:r w:rsidRPr="00253079">
        <w:rPr>
          <w:b/>
          <w:bCs/>
        </w:rPr>
        <w:t>Beer game</w:t>
      </w:r>
    </w:p>
    <w:p w14:paraId="265A26C6" w14:textId="7CC39873" w:rsidR="00D21FBF" w:rsidRPr="00253079" w:rsidRDefault="00757600" w:rsidP="00D21FBF">
      <w:pPr>
        <w:pStyle w:val="ListParagraph"/>
        <w:numPr>
          <w:ilvl w:val="0"/>
          <w:numId w:val="1"/>
        </w:numPr>
        <w:rPr>
          <w:b/>
          <w:bCs/>
        </w:rPr>
      </w:pPr>
      <w:r w:rsidRPr="00253079">
        <w:rPr>
          <w:b/>
          <w:bCs/>
        </w:rPr>
        <w:t>Theory and Hypotheses</w:t>
      </w:r>
    </w:p>
    <w:p w14:paraId="57808091" w14:textId="77777777" w:rsidR="00D21FBF" w:rsidRPr="00253079" w:rsidRDefault="00D21FBF" w:rsidP="00D21FBF">
      <w:pPr>
        <w:pStyle w:val="ListParagraph"/>
        <w:numPr>
          <w:ilvl w:val="1"/>
          <w:numId w:val="1"/>
        </w:numPr>
        <w:rPr>
          <w:b/>
          <w:bCs/>
        </w:rPr>
      </w:pPr>
      <w:r w:rsidRPr="00253079">
        <w:rPr>
          <w:b/>
          <w:bCs/>
        </w:rPr>
        <w:t>Time constraint</w:t>
      </w:r>
    </w:p>
    <w:p w14:paraId="4BD44C99" w14:textId="556275C4" w:rsidR="00253079" w:rsidRDefault="005A245C" w:rsidP="00B613F3">
      <w:pPr>
        <w:ind w:left="720"/>
      </w:pPr>
      <w:r>
        <w:t>Croson and Donohue (2003) find that sharing point-of-sale information reduces upstream order oscillation, even when the customer-demand distribution is commonly known. Also, sharing inventory information partially alleviates the bullwhip effect, particularly upstream, while supply-line underweighting persists (Croson and Donohue, 2006).</w:t>
      </w:r>
      <w:r w:rsidR="00B613F3">
        <w:t xml:space="preserve"> </w:t>
      </w:r>
      <w:r>
        <w:t>Information sharing therefore can change how decision makers respond to operational information</w:t>
      </w:r>
      <w:r w:rsidR="00D77BD6">
        <w:t>;</w:t>
      </w:r>
      <w:r>
        <w:t xml:space="preserve"> </w:t>
      </w:r>
      <w:r w:rsidR="00D77BD6">
        <w:t>r</w:t>
      </w:r>
      <w:r>
        <w:t xml:space="preserve">esearch examining psychological processes provides complementary explanations for these differences in information use. Drawing on construal-level theory, Cantor and Macdonald (2009) demonstrate that the performance consequences of abstract and concrete problem-solving approaches depend on information availability. Narayanan and Moritz (2015) associate cognitive reflection with supply-line underweighting and performance in multi-echelon supply chains. Oliva et al. (2022) identify scope neglect, whereby participants become insufficiently responsive to the magnitude of backlog. </w:t>
      </w:r>
    </w:p>
    <w:p w14:paraId="476F7CCB" w14:textId="77777777" w:rsidR="00B613F3" w:rsidRDefault="00B613F3" w:rsidP="00B613F3">
      <w:pPr>
        <w:ind w:left="720"/>
      </w:pPr>
    </w:p>
    <w:p w14:paraId="4D872C2D" w14:textId="5FB9D108" w:rsidR="00B613F3" w:rsidRDefault="00B613F3" w:rsidP="00B613F3">
      <w:pPr>
        <w:ind w:left="720"/>
      </w:pPr>
      <w:r w:rsidRPr="00B613F3">
        <w:t>In a multi-echelon supply chain, decision makers must reconcile current inventory and backlog with replenishments already ordered but not yet received. A binding deadline may alter how they combine these quantities, even when access to operational information remains unchanged.</w:t>
      </w:r>
      <w:r>
        <w:t xml:space="preserve"> </w:t>
      </w:r>
      <w:r w:rsidRPr="00B613F3">
        <w:t>The focal time constraint here is the deadline for submitting each order, which is conceptually distinct from feedback frequency, order-processing delays, and shipment lead times. Within an information-sharing environment, we therefore examine whether restricting decision time changes how outstanding replenishment orders are incorporated into ordering decisions and how those decisions affect inventory-holding and backlog costs.</w:t>
      </w:r>
    </w:p>
    <w:p w14:paraId="5B512F53" w14:textId="77777777" w:rsidR="00B613F3" w:rsidRDefault="00B613F3" w:rsidP="00B613F3">
      <w:pPr>
        <w:ind w:left="720"/>
      </w:pPr>
    </w:p>
    <w:p w14:paraId="42EA5B74" w14:textId="120B6417" w:rsidR="00253079" w:rsidRDefault="00B613F3" w:rsidP="00253079">
      <w:pPr>
        <w:ind w:left="720"/>
      </w:pPr>
      <w:r>
        <w:t xml:space="preserve">Research on bounded rationality provides a rationale for examining the time available for ordering decisions. Conlisk (1996, p. 682) explains that deliberation consumes scarce resources: time devoted to improving one decision reduces the time available for other activities. He develops this argument through the allocation-of-effort models of Radner and Rothschild (1975) and Radner (1975), in which limited effort must be distributed among competing activities. Seshadri and Shapira (2001) similarly examine managerial time as a constraint on attention allocation, showing how competing demands and processing requirements shape the allocation of effort. Experimental evidence also supports considering deliberation time. Gabaix et al. (2006) find that directed cognition </w:t>
      </w:r>
      <w:r>
        <w:lastRenderedPageBreak/>
        <w:t xml:space="preserve">explains patterns of information acquisition when time is scarce, including decisions with externally imposed time budgets. Avoyan et al. (2024) document differences between early and late strategy choices in some games, indicating that choices can change as deliberation proceeds. </w:t>
      </w:r>
    </w:p>
    <w:p w14:paraId="005CC278" w14:textId="77777777" w:rsidR="00B613F3" w:rsidRDefault="00B613F3" w:rsidP="00253079">
      <w:pPr>
        <w:ind w:left="720"/>
      </w:pPr>
    </w:p>
    <w:p w14:paraId="11289FC7" w14:textId="42E94EF7" w:rsidR="00253079" w:rsidRDefault="00B613F3" w:rsidP="00253079">
      <w:pPr>
        <w:ind w:left="720"/>
      </w:pPr>
      <w:r>
        <w:t xml:space="preserve">The adaptive strategy selection framework explains how decision makers adjust their processing strategies to time constraints by balancing accuracy against cognitive effort (Payne et al., 1988). Some heuristics can outperform a more comprehensive procedure that cannot be completed within the available time. Payne et al. (1996) further show that processing adapts to the opportunity cost of deliberation. Providing more direct evidence of heuristic adaptation, Rieskamp and Hoffrage (2008) find that participants’ choices are best predicted by a simple cue-prioritizing heuristic under high time pressure and by a model integrating all available information under low pressure. </w:t>
      </w:r>
      <w:r w:rsidRPr="00B613F3">
        <w:rPr>
          <w:rStyle w:val="Strong"/>
          <w:b w:val="0"/>
          <w:bCs w:val="0"/>
        </w:rPr>
        <w:t>Benson and Beach (1996)</w:t>
      </w:r>
      <w:r>
        <w:t xml:space="preserve"> further show that, in screening tasks, time constraints lead some participants to execute their existing strategy faster and others to execute it less consistently, without evidence of switching to a simpler strategy.</w:t>
      </w:r>
      <w:r>
        <w:rPr>
          <w:rFonts w:hint="eastAsia"/>
        </w:rPr>
        <w:t xml:space="preserve"> </w:t>
      </w:r>
      <w:r w:rsidRPr="00B613F3">
        <w:rPr>
          <w:rStyle w:val="Strong"/>
          <w:b w:val="0"/>
          <w:bCs w:val="0"/>
        </w:rPr>
        <w:t>Maule et al. (2000)</w:t>
      </w:r>
      <w:r>
        <w:t xml:space="preserve"> find that responses to a decision deadline, including coping strategies and changes in risk-taking, vary with task structure.</w:t>
      </w:r>
    </w:p>
    <w:p w14:paraId="3AD450DF" w14:textId="77777777" w:rsidR="00253079" w:rsidRDefault="00253079" w:rsidP="00253079">
      <w:pPr>
        <w:ind w:left="720"/>
      </w:pPr>
    </w:p>
    <w:p w14:paraId="3478ED63" w14:textId="01B452AF" w:rsidR="00D21FBF" w:rsidRDefault="00B613F3" w:rsidP="00D21FBF">
      <w:pPr>
        <w:ind w:left="720"/>
      </w:pPr>
      <w:r>
        <w:t xml:space="preserve">Heuristics can reduce processing effort by limiting the cues considered, simplifying their weighting, or reducing the integration of available information (Shah &amp; Oppenheimer, 2008). Direct evidence that decision time affects information use comes from Fraser-Mackenzie and Dror (2011), who find that greater time pressure increases reliance on experiential cues relative to analytical information in an investment task. </w:t>
      </w:r>
      <w:r w:rsidR="005A245C">
        <w:t>We propose that outstanding replenishment orders are particularly vulnerable to incomplete integration when their quantities must be combined across pipeline stages and reconciled with current inventory and backlog. Under a binding deadline, decision makers may rely more heavily on readily interpreted current conditions and insufficiently adjust for replenishments already ordered. This is a proposed extension of adaptive strategy selection to supply-chain decisions; the theory itself does not establish that outstanding orders will necessarily receive less weight. Shared inventory information may also simplify interpretation of the supply-chain state, making the effect of a deadline an empirical question.</w:t>
      </w:r>
    </w:p>
    <w:p w14:paraId="4F3DD4F8" w14:textId="77777777" w:rsidR="00B613F3" w:rsidRDefault="00B613F3" w:rsidP="00B613F3"/>
    <w:p w14:paraId="7C18A565" w14:textId="77777777" w:rsidR="00D21FBF" w:rsidRDefault="005A245C" w:rsidP="00D21FBF">
      <w:pPr>
        <w:ind w:left="720"/>
      </w:pPr>
      <w:r>
        <w:rPr>
          <w:rStyle w:val="Strong"/>
        </w:rPr>
        <w:t>H1:</w:t>
      </w:r>
      <w:r>
        <w:t xml:space="preserve"> Within a</w:t>
      </w:r>
      <w:r w:rsidR="00D21FBF">
        <w:t>n</w:t>
      </w:r>
      <w:r>
        <w:t xml:space="preserve"> information-sharing environment, a binding decision-time constraint increases the underweighting of outstanding replenishment orders relative to adequate decision time.</w:t>
      </w:r>
    </w:p>
    <w:p w14:paraId="04EE098A" w14:textId="10FE0529" w:rsidR="005A245C" w:rsidRDefault="005A245C" w:rsidP="00D21FBF">
      <w:pPr>
        <w:ind w:left="720"/>
      </w:pPr>
      <w:r>
        <w:rPr>
          <w:rStyle w:val="Strong"/>
        </w:rPr>
        <w:lastRenderedPageBreak/>
        <w:t>H2:</w:t>
      </w:r>
      <w:r>
        <w:t xml:space="preserve"> Within a</w:t>
      </w:r>
      <w:r w:rsidR="00D21FBF">
        <w:t>n</w:t>
      </w:r>
      <w:r>
        <w:t xml:space="preserve"> information-sharing environment, supply chains operating under binding decision-time constraints incur higher total inventory-holding and backlog costs than supply chains operating with adequate decision time.</w:t>
      </w:r>
    </w:p>
    <w:p w14:paraId="5E89BF55" w14:textId="77777777" w:rsidR="00D21FBF" w:rsidRDefault="00D21FBF" w:rsidP="00D21FBF">
      <w:pPr>
        <w:ind w:left="720"/>
      </w:pPr>
    </w:p>
    <w:p w14:paraId="48A7B3D0" w14:textId="77777777" w:rsidR="0029520C" w:rsidRDefault="00D21FBF" w:rsidP="0029520C">
      <w:pPr>
        <w:pStyle w:val="ListParagraph"/>
        <w:numPr>
          <w:ilvl w:val="1"/>
          <w:numId w:val="1"/>
        </w:numPr>
        <w:rPr>
          <w:b/>
          <w:bCs/>
        </w:rPr>
      </w:pPr>
      <w:bookmarkStart w:id="0" w:name="OLE_LINK13"/>
      <w:r w:rsidRPr="00253079">
        <w:rPr>
          <w:b/>
          <w:bCs/>
        </w:rPr>
        <w:t>Time constraint experiment</w:t>
      </w:r>
    </w:p>
    <w:bookmarkEnd w:id="0"/>
    <w:p w14:paraId="5A1A3A24" w14:textId="3CEEE0AE" w:rsidR="0029520C" w:rsidRDefault="0029520C" w:rsidP="0029520C">
      <w:pPr>
        <w:ind w:left="720"/>
      </w:pPr>
      <w:r>
        <w:t xml:space="preserve">The study will use a computerized, four-echelon Beer Game consisting of a retailer, wholesaler, distributor, and manufacturer. The calibration pilot will involve 16 participants organized into four chains. Each chain will complete approximately </w:t>
      </w:r>
      <w:r w:rsidR="004B14D6">
        <w:rPr>
          <w:rFonts w:hint="eastAsia"/>
        </w:rPr>
        <w:t>40</w:t>
      </w:r>
      <w:r>
        <w:t xml:space="preserve"> rounds without a restrictive deadline for each round, but with a restrictive deadline for 90 minutes for the whole game. Response times will be examined across all four echelons, early and later rounds, and inventory and backlog states. The response time will be documented through the lab system. </w:t>
      </w:r>
    </w:p>
    <w:p w14:paraId="795A9F04" w14:textId="77777777" w:rsidR="0029520C" w:rsidRDefault="0029520C" w:rsidP="0029520C">
      <w:pPr>
        <w:ind w:left="720"/>
      </w:pPr>
    </w:p>
    <w:p w14:paraId="45CEF9C3" w14:textId="72CBBEC8" w:rsidR="0029520C" w:rsidRDefault="0029520C" w:rsidP="0029520C">
      <w:pPr>
        <w:ind w:left="720"/>
      </w:pPr>
      <w:r>
        <w:t>After the pilot study, the same pilot participants will then complete a brief deadline-feasibility task</w:t>
      </w:r>
      <w:r w:rsidR="002E065E">
        <w:t>.</w:t>
      </w:r>
      <w:r>
        <w:t xml:space="preserve"> Three initial allowances will be examined: a restrictive candidate based on approximately the twenty-fifth percentile of ordinary response times, a generous candidate based on approximately the ninety-fifth percentile, and a benchmark equal to twice the latter allowance.</w:t>
      </w:r>
      <w:r w:rsidR="002E065E">
        <w:t xml:space="preserve"> Here, the twenty-fifth-percentile allowance is a candidate for </w:t>
      </w:r>
      <w:r w:rsidR="002E065E" w:rsidRPr="002E065E">
        <w:rPr>
          <w:rStyle w:val="Strong"/>
          <w:b w:val="0"/>
          <w:bCs w:val="0"/>
        </w:rPr>
        <w:t>binding time</w:t>
      </w:r>
      <w:r w:rsidR="002E065E">
        <w:t xml:space="preserve">. The ninety-fifth-percentile allowance is a candidate for </w:t>
      </w:r>
      <w:r w:rsidR="002E065E" w:rsidRPr="002E065E">
        <w:rPr>
          <w:rStyle w:val="Strong"/>
          <w:b w:val="0"/>
          <w:bCs w:val="0"/>
        </w:rPr>
        <w:t>adequate time</w:t>
      </w:r>
      <w:r w:rsidR="002E065E">
        <w:t>. The doubled allowance is a reference used to check whether the proposed adequate allowance still makes participants feel rushed.</w:t>
      </w:r>
    </w:p>
    <w:p w14:paraId="74697BC3" w14:textId="77777777" w:rsidR="002E065E" w:rsidRDefault="002E065E" w:rsidP="0029520C">
      <w:pPr>
        <w:ind w:left="720"/>
      </w:pPr>
    </w:p>
    <w:p w14:paraId="46F52C20" w14:textId="71866ADD" w:rsidR="00D60FC8" w:rsidRDefault="00D60FC8" w:rsidP="0029520C">
      <w:pPr>
        <w:ind w:left="720"/>
      </w:pPr>
      <w:r>
        <w:t>The hypothesis-testing study will recruit 80 new participants organized into 20 four-person chains. 10 chains will be arranged with the</w:t>
      </w:r>
      <w:r w:rsidRPr="00D60FC8">
        <w:t xml:space="preserve"> </w:t>
      </w:r>
      <w:r>
        <w:t>binding decision time, and the other 10 group</w:t>
      </w:r>
      <w:r w:rsidR="004B14D6">
        <w:rPr>
          <w:rFonts w:hint="eastAsia"/>
        </w:rPr>
        <w:t>s</w:t>
      </w:r>
      <w:r>
        <w:t xml:space="preserve"> will be under adequate time. </w:t>
      </w:r>
    </w:p>
    <w:p w14:paraId="478D55FD" w14:textId="77777777" w:rsidR="002E065E" w:rsidRDefault="002E065E" w:rsidP="0029520C">
      <w:pPr>
        <w:ind w:left="720"/>
      </w:pPr>
    </w:p>
    <w:p w14:paraId="2F92CFE1" w14:textId="47709571" w:rsidR="004B14D6" w:rsidRDefault="004B14D6" w:rsidP="004B14D6">
      <w:pPr>
        <w:pStyle w:val="ListParagraph"/>
        <w:numPr>
          <w:ilvl w:val="1"/>
          <w:numId w:val="1"/>
        </w:numPr>
        <w:rPr>
          <w:b/>
          <w:bCs/>
        </w:rPr>
      </w:pPr>
      <w:r w:rsidRPr="00253079">
        <w:rPr>
          <w:b/>
          <w:bCs/>
        </w:rPr>
        <w:t>Time constraint experiment</w:t>
      </w:r>
      <w:r>
        <w:rPr>
          <w:rFonts w:hint="eastAsia"/>
          <w:b/>
          <w:bCs/>
        </w:rPr>
        <w:t xml:space="preserve"> resul</w:t>
      </w:r>
      <w:r>
        <w:rPr>
          <w:b/>
          <w:bCs/>
        </w:rPr>
        <w:t>t</w:t>
      </w:r>
      <w:r w:rsidR="006C00AE">
        <w:rPr>
          <w:rFonts w:hint="eastAsia"/>
          <w:b/>
          <w:bCs/>
        </w:rPr>
        <w:t>s</w:t>
      </w:r>
    </w:p>
    <w:p w14:paraId="3334F4B7" w14:textId="63DBD897" w:rsidR="004B14D6" w:rsidRDefault="006C00AE" w:rsidP="005567C6">
      <w:pPr>
        <w:ind w:left="720"/>
      </w:pPr>
      <w:r>
        <w:t>Our first data source is the lab computer record. The computer screen will be recorded during the game. The second data source</w:t>
      </w:r>
      <w:r w:rsidR="008E4C30">
        <w:t xml:space="preserve"> is the short written explanations from all participants. The questions could be like “Describe how you usually decided how much to order”, “Describe a decision that was difficult. What made it difficult?” “What information or interface feature would have helped you make better decisions?” “How did you arrive at this quantity?”, etc. The third data source is the post-questionnaire we released after the game. </w:t>
      </w:r>
    </w:p>
    <w:p w14:paraId="7FB20372" w14:textId="77777777" w:rsidR="00FD2463" w:rsidRDefault="00FD2463" w:rsidP="004B14D6">
      <w:pPr>
        <w:pStyle w:val="ListParagraph"/>
        <w:ind w:left="1080"/>
      </w:pPr>
    </w:p>
    <w:p w14:paraId="40A9940A" w14:textId="77777777" w:rsidR="00FD2463" w:rsidRDefault="00FD2463" w:rsidP="00FD2463">
      <w:pPr>
        <w:pStyle w:val="ListParagraph"/>
        <w:numPr>
          <w:ilvl w:val="0"/>
          <w:numId w:val="1"/>
        </w:numPr>
        <w:rPr>
          <w:b/>
          <w:bCs/>
        </w:rPr>
      </w:pPr>
      <w:commentRangeStart w:id="1"/>
      <w:r w:rsidRPr="00FD2463">
        <w:rPr>
          <w:b/>
          <w:bCs/>
        </w:rPr>
        <w:lastRenderedPageBreak/>
        <w:t>Treatment</w:t>
      </w:r>
      <w:commentRangeEnd w:id="1"/>
      <w:r w:rsidR="005A672B" w:rsidRPr="00FD2463">
        <w:rPr>
          <w:rStyle w:val="CommentReference"/>
          <w:b/>
          <w:bCs/>
          <w:sz w:val="24"/>
          <w:szCs w:val="24"/>
        </w:rPr>
        <w:commentReference w:id="1"/>
      </w:r>
      <w:r w:rsidRPr="00FD2463">
        <w:rPr>
          <w:b/>
          <w:bCs/>
        </w:rPr>
        <w:t xml:space="preserve"> </w:t>
      </w:r>
    </w:p>
    <w:p w14:paraId="6C65B3B9" w14:textId="77777777" w:rsidR="00DF0C19" w:rsidRDefault="00FD2463" w:rsidP="00DF0C19">
      <w:pPr>
        <w:pStyle w:val="ListParagraph"/>
        <w:numPr>
          <w:ilvl w:val="1"/>
          <w:numId w:val="1"/>
        </w:numPr>
        <w:rPr>
          <w:b/>
          <w:bCs/>
        </w:rPr>
      </w:pPr>
      <w:r w:rsidRPr="00FD2463">
        <w:rPr>
          <w:b/>
          <w:bCs/>
        </w:rPr>
        <w:t>Education</w:t>
      </w:r>
      <w:r>
        <w:rPr>
          <w:b/>
          <w:bCs/>
        </w:rPr>
        <w:t xml:space="preserve"> </w:t>
      </w:r>
    </w:p>
    <w:p w14:paraId="218DEB05" w14:textId="77777777" w:rsidR="005567C6" w:rsidRDefault="00DF0C19" w:rsidP="005567C6">
      <w:pPr>
        <w:ind w:left="720"/>
        <w:rPr>
          <w:b/>
          <w:bCs/>
        </w:rPr>
      </w:pPr>
      <w:r>
        <w:t>After receiving identical game instructions, participants in the education condition will attend a standardized 20-minute lecture explaining the bullwhip effect, upstream order amplification, and how replenishment delays and interdependent decisions can generate supply-chain instability. Simple causal diagrams and illustrative order trajectories will explain these relationships without providing an ordering policy, inventory target, or worked replenishment solution.</w:t>
      </w:r>
    </w:p>
    <w:p w14:paraId="657470D3" w14:textId="77777777" w:rsidR="005567C6" w:rsidRDefault="005567C6" w:rsidP="005567C6">
      <w:pPr>
        <w:ind w:left="720"/>
        <w:rPr>
          <w:b/>
          <w:bCs/>
        </w:rPr>
      </w:pPr>
    </w:p>
    <w:p w14:paraId="2D2D188C" w14:textId="77777777" w:rsidR="005567C6" w:rsidRDefault="00FD2463" w:rsidP="005567C6">
      <w:pPr>
        <w:ind w:left="720"/>
        <w:rPr>
          <w:b/>
          <w:bCs/>
        </w:rPr>
      </w:pPr>
      <w:r>
        <w:t xml:space="preserve">Research on managerial cognition links more accurate mental models to better decision rules and higher performance, suggesting that understanding key causal principles can be valuable even without comprehensive knowledge of the entire operating environment (Gary and Wood, 2011). Research on knowledge representation further examines how the form in which knowledge is communicated activates different interpretive schemas and influences managerial decision-making (Boland et al., 2001). </w:t>
      </w:r>
      <w:r w:rsidRPr="00FD2463">
        <w:t>However, acquiring conceptual knowledge does not ensure its successful application: experimental research shows that transfer between structurally similar managerial situations depends on learning conditions, including exposure to variation in the original situation (Gary et al., 2012).</w:t>
      </w:r>
    </w:p>
    <w:p w14:paraId="22BF721B" w14:textId="77777777" w:rsidR="005567C6" w:rsidRDefault="005567C6" w:rsidP="005567C6">
      <w:pPr>
        <w:ind w:left="720"/>
        <w:rPr>
          <w:b/>
          <w:bCs/>
        </w:rPr>
      </w:pPr>
    </w:p>
    <w:p w14:paraId="79600C5D" w14:textId="77777777" w:rsidR="005567C6" w:rsidRDefault="00DF0C19" w:rsidP="005567C6">
      <w:pPr>
        <w:ind w:left="720"/>
        <w:rPr>
          <w:b/>
          <w:bCs/>
        </w:rPr>
      </w:pPr>
      <w:r>
        <w:rPr>
          <w:rStyle w:val="Strong"/>
        </w:rPr>
        <w:t>H3:</w:t>
      </w:r>
      <w:r>
        <w:t xml:space="preserve"> Within an information-sharing environment and under a binding decision-time constraint, participants receiving causal education about the origins and propagation of order fluctuations underweight outstanding replenishment orders less than participants receiving standard game instructions and a matched control lecture.</w:t>
      </w:r>
    </w:p>
    <w:p w14:paraId="779A4E71" w14:textId="77777777" w:rsidR="005567C6" w:rsidRDefault="00DF0C19" w:rsidP="005567C6">
      <w:pPr>
        <w:ind w:left="720"/>
        <w:rPr>
          <w:b/>
          <w:bCs/>
        </w:rPr>
      </w:pPr>
      <w:r>
        <w:rPr>
          <w:rStyle w:val="Strong"/>
        </w:rPr>
        <w:t>H4:</w:t>
      </w:r>
      <w:r>
        <w:t xml:space="preserve"> Within an information-sharing environment and under a binding decision-time constraint, supply chains receiving causal education about the origins and propagation of order fluctuations incur lower total inventory-holding and backlog costs than supply chains receiving standard game instructions and a matched control lecture.</w:t>
      </w:r>
    </w:p>
    <w:p w14:paraId="6DC2EE0C" w14:textId="77777777" w:rsidR="005567C6" w:rsidRDefault="005567C6" w:rsidP="005567C6">
      <w:pPr>
        <w:ind w:left="720"/>
      </w:pPr>
    </w:p>
    <w:p w14:paraId="75503CF2" w14:textId="77777777" w:rsidR="005567C6" w:rsidRDefault="00DF0C19" w:rsidP="005567C6">
      <w:pPr>
        <w:ind w:left="720"/>
        <w:rPr>
          <w:b/>
          <w:bCs/>
        </w:rPr>
      </w:pPr>
      <w:r>
        <w:t>Betsch et al. (2001) found that strongly established decision routines persisted after environmental changes made them inappropriate. Also, severe time pressure increased returns to previously established routines even when participants intended to depart from them (Betsch et al. 2004)</w:t>
      </w:r>
      <w:r w:rsidR="005A672B">
        <w:t>. So, we proposed:</w:t>
      </w:r>
    </w:p>
    <w:p w14:paraId="0CB3D36A" w14:textId="77777777" w:rsidR="005567C6" w:rsidRDefault="005A672B" w:rsidP="005567C6">
      <w:pPr>
        <w:ind w:left="720"/>
        <w:rPr>
          <w:b/>
          <w:bCs/>
        </w:rPr>
      </w:pPr>
      <w:r w:rsidRPr="005567C6">
        <w:rPr>
          <w:b/>
          <w:bCs/>
        </w:rPr>
        <w:t>H5:</w:t>
      </w:r>
      <w:r>
        <w:t xml:space="preserve"> After education, participants operating under binding decision-time constraints are more likely than those operating under adequate decision time to persist with an initially </w:t>
      </w:r>
      <w:r>
        <w:lastRenderedPageBreak/>
        <w:t>adopted replenishment rule when changed supply-chain conditions make that rule less appropriate.</w:t>
      </w:r>
    </w:p>
    <w:p w14:paraId="045629B0" w14:textId="2FCDFEC7" w:rsidR="005A672B" w:rsidRPr="005567C6" w:rsidRDefault="005A672B" w:rsidP="005567C6">
      <w:pPr>
        <w:ind w:left="720"/>
        <w:rPr>
          <w:b/>
          <w:bCs/>
        </w:rPr>
      </w:pPr>
      <w:r w:rsidRPr="005567C6">
        <w:rPr>
          <w:b/>
          <w:bCs/>
        </w:rPr>
        <w:t>H6:</w:t>
      </w:r>
      <w:r>
        <w:t xml:space="preserve"> Decision-time availability moderates the effects of causal education on replenishment decisions and supply-chain costs, such that the education effects differ between binding and adequate decision-time conditions.</w:t>
      </w:r>
    </w:p>
    <w:p w14:paraId="73384283" w14:textId="77777777" w:rsidR="005A245C" w:rsidRDefault="005A245C" w:rsidP="00957EB0">
      <w:pPr>
        <w:pStyle w:val="ListParagraph"/>
      </w:pPr>
    </w:p>
    <w:p w14:paraId="0A3F1E9A" w14:textId="77777777" w:rsidR="005A245C" w:rsidRDefault="005A245C" w:rsidP="00957EB0">
      <w:pPr>
        <w:pStyle w:val="ListParagraph"/>
      </w:pPr>
    </w:p>
    <w:p w14:paraId="5B09BD6F" w14:textId="77777777" w:rsidR="00757600" w:rsidRDefault="00757600" w:rsidP="00757600">
      <w:pPr>
        <w:pStyle w:val="ListParagraph"/>
      </w:pPr>
    </w:p>
    <w:p w14:paraId="7E193BF8" w14:textId="77777777" w:rsidR="00097A26" w:rsidRDefault="00097A26" w:rsidP="00757600">
      <w:pPr>
        <w:pStyle w:val="ListParagraph"/>
      </w:pPr>
    </w:p>
    <w:p w14:paraId="12A74FEB" w14:textId="77777777" w:rsidR="00097A26" w:rsidRDefault="00097A26" w:rsidP="00757600">
      <w:pPr>
        <w:pStyle w:val="ListParagraph"/>
      </w:pPr>
    </w:p>
    <w:p w14:paraId="356E6F15" w14:textId="77777777" w:rsidR="00097A26" w:rsidRDefault="00097A26" w:rsidP="00757600">
      <w:pPr>
        <w:pStyle w:val="ListParagraph"/>
      </w:pPr>
    </w:p>
    <w:p w14:paraId="18ADA298" w14:textId="77777777" w:rsidR="00097A26" w:rsidRDefault="00097A26" w:rsidP="00757600">
      <w:pPr>
        <w:pStyle w:val="ListParagraph"/>
      </w:pPr>
    </w:p>
    <w:p w14:paraId="29EFA405" w14:textId="77777777" w:rsidR="00097A26" w:rsidRDefault="00097A26" w:rsidP="00757600">
      <w:pPr>
        <w:pStyle w:val="ListParagraph"/>
      </w:pPr>
    </w:p>
    <w:p w14:paraId="257EE071" w14:textId="77777777" w:rsidR="00097A26" w:rsidRDefault="00097A26" w:rsidP="00757600">
      <w:pPr>
        <w:pStyle w:val="ListParagraph"/>
      </w:pPr>
    </w:p>
    <w:p w14:paraId="1BAEB003" w14:textId="77777777" w:rsidR="00097A26" w:rsidRDefault="00097A26" w:rsidP="00757600">
      <w:pPr>
        <w:pStyle w:val="ListParagraph"/>
      </w:pPr>
    </w:p>
    <w:p w14:paraId="69CD4601" w14:textId="77777777" w:rsidR="00097A26" w:rsidRDefault="00097A26" w:rsidP="00757600">
      <w:pPr>
        <w:pStyle w:val="ListParagraph"/>
      </w:pPr>
    </w:p>
    <w:p w14:paraId="3A44FD69" w14:textId="77777777" w:rsidR="00097A26" w:rsidRDefault="00097A26" w:rsidP="00757600">
      <w:pPr>
        <w:pStyle w:val="ListParagraph"/>
      </w:pPr>
    </w:p>
    <w:p w14:paraId="23B7DCF5" w14:textId="77777777" w:rsidR="00097A26" w:rsidRDefault="00097A26" w:rsidP="00757600">
      <w:pPr>
        <w:pStyle w:val="ListParagraph"/>
      </w:pPr>
    </w:p>
    <w:p w14:paraId="426D9220" w14:textId="77777777" w:rsidR="00097A26" w:rsidRDefault="00097A26" w:rsidP="00757600">
      <w:pPr>
        <w:pStyle w:val="ListParagraph"/>
      </w:pPr>
    </w:p>
    <w:p w14:paraId="0B47295A" w14:textId="77777777" w:rsidR="00097A26" w:rsidRDefault="00097A26" w:rsidP="00757600">
      <w:pPr>
        <w:pStyle w:val="ListParagraph"/>
      </w:pPr>
    </w:p>
    <w:p w14:paraId="5339C661" w14:textId="77777777" w:rsidR="00097A26" w:rsidRDefault="00097A26" w:rsidP="00757600">
      <w:pPr>
        <w:pStyle w:val="ListParagraph"/>
      </w:pPr>
    </w:p>
    <w:p w14:paraId="3FC62C59" w14:textId="77777777" w:rsidR="00097A26" w:rsidRDefault="00097A26" w:rsidP="00757600">
      <w:pPr>
        <w:pStyle w:val="ListParagraph"/>
      </w:pPr>
    </w:p>
    <w:p w14:paraId="0DF90C92" w14:textId="77777777" w:rsidR="00097A26" w:rsidRDefault="00097A26" w:rsidP="00757600">
      <w:pPr>
        <w:pStyle w:val="ListParagraph"/>
      </w:pPr>
    </w:p>
    <w:p w14:paraId="63E93FCB" w14:textId="77777777" w:rsidR="00097A26" w:rsidRDefault="00097A26" w:rsidP="00757600">
      <w:pPr>
        <w:pStyle w:val="ListParagraph"/>
      </w:pPr>
    </w:p>
    <w:p w14:paraId="117BDD97" w14:textId="77777777" w:rsidR="00097A26" w:rsidRDefault="00097A26" w:rsidP="00757600">
      <w:pPr>
        <w:pStyle w:val="ListParagraph"/>
      </w:pPr>
    </w:p>
    <w:p w14:paraId="48966C19" w14:textId="77777777" w:rsidR="00097A26" w:rsidRDefault="00097A26" w:rsidP="00757600">
      <w:pPr>
        <w:pStyle w:val="ListParagraph"/>
      </w:pPr>
    </w:p>
    <w:p w14:paraId="0602FA65" w14:textId="77777777" w:rsidR="00097A26" w:rsidRDefault="00097A26" w:rsidP="00757600">
      <w:pPr>
        <w:pStyle w:val="ListParagraph"/>
      </w:pPr>
    </w:p>
    <w:p w14:paraId="05A5D944" w14:textId="77777777" w:rsidR="00097A26" w:rsidRDefault="00097A26" w:rsidP="00757600">
      <w:pPr>
        <w:pStyle w:val="ListParagraph"/>
      </w:pPr>
    </w:p>
    <w:p w14:paraId="1D4D468B" w14:textId="77777777" w:rsidR="00097A26" w:rsidRDefault="00097A26" w:rsidP="00757600">
      <w:pPr>
        <w:pStyle w:val="ListParagraph"/>
      </w:pPr>
    </w:p>
    <w:p w14:paraId="3BE8FEEB" w14:textId="77777777" w:rsidR="00097A26" w:rsidRDefault="00097A26" w:rsidP="00757600">
      <w:pPr>
        <w:pStyle w:val="ListParagraph"/>
      </w:pPr>
    </w:p>
    <w:p w14:paraId="2D024A3D" w14:textId="77777777" w:rsidR="00097A26" w:rsidRDefault="00097A26" w:rsidP="00757600">
      <w:pPr>
        <w:pStyle w:val="ListParagraph"/>
      </w:pPr>
    </w:p>
    <w:p w14:paraId="72C4B653" w14:textId="77777777" w:rsidR="00097A26" w:rsidRDefault="00097A26" w:rsidP="00757600">
      <w:pPr>
        <w:pStyle w:val="ListParagraph"/>
      </w:pPr>
    </w:p>
    <w:p w14:paraId="59F45460" w14:textId="77777777" w:rsidR="00097A26" w:rsidRDefault="00097A26" w:rsidP="00757600">
      <w:pPr>
        <w:pStyle w:val="ListParagraph"/>
      </w:pPr>
    </w:p>
    <w:p w14:paraId="2E813623" w14:textId="77777777" w:rsidR="00097A26" w:rsidRDefault="00097A26" w:rsidP="00757600">
      <w:pPr>
        <w:pStyle w:val="ListParagraph"/>
      </w:pPr>
    </w:p>
    <w:p w14:paraId="4EB963BF" w14:textId="77777777" w:rsidR="00097A26" w:rsidRDefault="00097A26" w:rsidP="00757600">
      <w:pPr>
        <w:pStyle w:val="ListParagraph"/>
      </w:pPr>
    </w:p>
    <w:p w14:paraId="2B6BF6A0" w14:textId="77777777" w:rsidR="00097A26" w:rsidRDefault="00097A26" w:rsidP="00757600">
      <w:pPr>
        <w:pStyle w:val="ListParagraph"/>
      </w:pPr>
    </w:p>
    <w:p w14:paraId="40BD56A6" w14:textId="77777777" w:rsidR="00097A26" w:rsidRDefault="00097A26" w:rsidP="00757600">
      <w:pPr>
        <w:pStyle w:val="ListParagraph"/>
      </w:pPr>
    </w:p>
    <w:p w14:paraId="5AC29B81" w14:textId="77777777" w:rsidR="00097A26" w:rsidRDefault="00097A26" w:rsidP="00757600">
      <w:pPr>
        <w:pStyle w:val="ListParagraph"/>
      </w:pPr>
    </w:p>
    <w:p w14:paraId="55090478" w14:textId="77777777" w:rsidR="00097A26" w:rsidRDefault="00097A26" w:rsidP="00757600">
      <w:pPr>
        <w:pStyle w:val="ListParagraph"/>
      </w:pPr>
    </w:p>
    <w:p w14:paraId="73979ABB" w14:textId="37B31E8A" w:rsidR="00097A26" w:rsidRPr="00097A26" w:rsidRDefault="00097A26" w:rsidP="00097A26">
      <w:pPr>
        <w:jc w:val="center"/>
        <w:rPr>
          <w:b/>
          <w:bCs/>
        </w:rPr>
      </w:pPr>
      <w:r w:rsidRPr="00097A26">
        <w:rPr>
          <w:b/>
          <w:bCs/>
        </w:rPr>
        <w:lastRenderedPageBreak/>
        <w:t>Reference</w:t>
      </w:r>
    </w:p>
    <w:p w14:paraId="5B14390A" w14:textId="77777777" w:rsidR="00097A26" w:rsidRDefault="00097A26" w:rsidP="00097A26">
      <w:pPr>
        <w:pStyle w:val="NormalWeb"/>
      </w:pPr>
      <w:r>
        <w:t xml:space="preserve">Avoyan, A., Ribeiro, M., Schotter, A., Schotter, E. R., Vaziri, M., &amp; Zou, M. (2024). Planned vs. actual attention. </w:t>
      </w:r>
      <w:r>
        <w:rPr>
          <w:rStyle w:val="Emphasis"/>
        </w:rPr>
        <w:t>Management Science, 70</w:t>
      </w:r>
      <w:r>
        <w:t xml:space="preserve">(5), 2912–2933. </w:t>
      </w:r>
      <w:hyperlink r:id="rId9" w:history="1">
        <w:r>
          <w:rPr>
            <w:rStyle w:val="Hyperlink"/>
          </w:rPr>
          <w:t>https://doi.org/10.1287/mnsc.2023.4834</w:t>
        </w:r>
      </w:hyperlink>
    </w:p>
    <w:p w14:paraId="31DD2780" w14:textId="77777777" w:rsidR="00097A26" w:rsidRDefault="00097A26" w:rsidP="00097A26">
      <w:pPr>
        <w:pStyle w:val="NormalWeb"/>
      </w:pPr>
      <w:r>
        <w:t xml:space="preserve">Benson, L., &amp; Beach, L. R. (1996). The effects of time constraints on the prechoice screening of decision options. </w:t>
      </w:r>
      <w:r>
        <w:rPr>
          <w:rStyle w:val="Emphasis"/>
        </w:rPr>
        <w:t>Organizational Behavior and Human Decision Processes, 67</w:t>
      </w:r>
      <w:r>
        <w:t xml:space="preserve">(2), 222–228. </w:t>
      </w:r>
      <w:hyperlink r:id="rId10" w:history="1">
        <w:r>
          <w:rPr>
            <w:rStyle w:val="Hyperlink"/>
          </w:rPr>
          <w:t>https://doi.org/10.1006/obhd.1996.0075</w:t>
        </w:r>
      </w:hyperlink>
    </w:p>
    <w:p w14:paraId="0C411E70" w14:textId="77777777" w:rsidR="00097A26" w:rsidRDefault="00097A26" w:rsidP="00097A26">
      <w:pPr>
        <w:pStyle w:val="NormalWeb"/>
      </w:pPr>
      <w:r>
        <w:t xml:space="preserve">Betsch, T., Haberstroh, S., Glöckner, A., Haar, T., &amp; Fiedler, K. (2001). The effects of routine strength on adaptation and information search in recurrent decision making. </w:t>
      </w:r>
      <w:r>
        <w:rPr>
          <w:rStyle w:val="Emphasis"/>
        </w:rPr>
        <w:t>Organizational Behavior and Human Decision Processes, 84</w:t>
      </w:r>
      <w:r>
        <w:t xml:space="preserve">(1), 23–53. </w:t>
      </w:r>
      <w:hyperlink r:id="rId11" w:history="1">
        <w:r>
          <w:rPr>
            <w:rStyle w:val="Hyperlink"/>
          </w:rPr>
          <w:t>https://doi.org/10.1006/obhd.2000.2916</w:t>
        </w:r>
      </w:hyperlink>
    </w:p>
    <w:p w14:paraId="3939665C" w14:textId="77777777" w:rsidR="00097A26" w:rsidRDefault="00097A26" w:rsidP="00097A26">
      <w:pPr>
        <w:pStyle w:val="NormalWeb"/>
      </w:pPr>
      <w:r>
        <w:t xml:space="preserve">Betsch, T., Haberstroh, S., Molter, B., &amp; Glöckner, A. (2004). Oops, I did it again—Relapse errors in routinized decision making. </w:t>
      </w:r>
      <w:r>
        <w:rPr>
          <w:rStyle w:val="Emphasis"/>
        </w:rPr>
        <w:t>Organizational Behavior and Human Decision Processes, 93</w:t>
      </w:r>
      <w:r>
        <w:t xml:space="preserve">(1), 62–74. </w:t>
      </w:r>
      <w:hyperlink r:id="rId12" w:history="1">
        <w:r>
          <w:rPr>
            <w:rStyle w:val="Hyperlink"/>
          </w:rPr>
          <w:t>https://doi.org/10.1016/j.obhdp.2003.09.002</w:t>
        </w:r>
      </w:hyperlink>
    </w:p>
    <w:p w14:paraId="6A18AFAF" w14:textId="77777777" w:rsidR="00097A26" w:rsidRDefault="00097A26" w:rsidP="00097A26">
      <w:pPr>
        <w:pStyle w:val="NormalWeb"/>
      </w:pPr>
      <w:r>
        <w:t xml:space="preserve">Boland, R. J., Jr., Singh, J., Salipante, P., Aram, J. D., Fay, S. Y., &amp; Kanawattanachai, P. (2001). Knowledge representations and knowledge transfer. </w:t>
      </w:r>
      <w:r>
        <w:rPr>
          <w:rStyle w:val="Emphasis"/>
        </w:rPr>
        <w:t>Academy of Management Journal, 44</w:t>
      </w:r>
      <w:r>
        <w:t xml:space="preserve">(2), 393–417. </w:t>
      </w:r>
      <w:hyperlink r:id="rId13" w:history="1">
        <w:r>
          <w:rPr>
            <w:rStyle w:val="Hyperlink"/>
          </w:rPr>
          <w:t>https://doi.org/10.5465/3069463</w:t>
        </w:r>
      </w:hyperlink>
    </w:p>
    <w:p w14:paraId="5018CBBA" w14:textId="77777777" w:rsidR="00097A26" w:rsidRDefault="00097A26" w:rsidP="00097A26">
      <w:pPr>
        <w:pStyle w:val="NormalWeb"/>
      </w:pPr>
      <w:r>
        <w:t xml:space="preserve">Cantor, D. E., &amp; Macdonald, J. R. (2009). Decision-making in the supply chain: Examining problem solving approaches and information availability. </w:t>
      </w:r>
      <w:r>
        <w:rPr>
          <w:rStyle w:val="Emphasis"/>
        </w:rPr>
        <w:t>Journal of Operations Management, 27</w:t>
      </w:r>
      <w:r>
        <w:t xml:space="preserve">(3), 220–232. </w:t>
      </w:r>
      <w:hyperlink r:id="rId14" w:history="1">
        <w:r>
          <w:rPr>
            <w:rStyle w:val="Hyperlink"/>
          </w:rPr>
          <w:t>https://doi.org/10.1016/j.jom.2008.09.002</w:t>
        </w:r>
      </w:hyperlink>
    </w:p>
    <w:p w14:paraId="624C81C6" w14:textId="77777777" w:rsidR="00097A26" w:rsidRDefault="00097A26" w:rsidP="00097A26">
      <w:pPr>
        <w:pStyle w:val="NormalWeb"/>
      </w:pPr>
      <w:r>
        <w:t xml:space="preserve">Conlisk, J. (1996). Why bounded rationality? </w:t>
      </w:r>
      <w:r>
        <w:rPr>
          <w:rStyle w:val="Emphasis"/>
        </w:rPr>
        <w:t>Journal of Economic Literature, 34</w:t>
      </w:r>
      <w:r>
        <w:t xml:space="preserve">(2), 669–700. </w:t>
      </w:r>
      <w:hyperlink r:id="rId15" w:history="1">
        <w:r>
          <w:rPr>
            <w:rStyle w:val="Hyperlink"/>
          </w:rPr>
          <w:t>https://www.jstor.org/stable/2729218</w:t>
        </w:r>
      </w:hyperlink>
    </w:p>
    <w:p w14:paraId="2C1B75A7" w14:textId="77777777" w:rsidR="00097A26" w:rsidRDefault="00097A26" w:rsidP="00097A26">
      <w:pPr>
        <w:pStyle w:val="NormalWeb"/>
      </w:pPr>
      <w:r>
        <w:t xml:space="preserve">Croson, R., &amp; Donohue, K. (2003). Impact of POS data sharing on supply chain management: An experimental study. </w:t>
      </w:r>
      <w:r>
        <w:rPr>
          <w:rStyle w:val="Emphasis"/>
        </w:rPr>
        <w:t>Production and Operations Management, 12</w:t>
      </w:r>
      <w:r>
        <w:t xml:space="preserve">(1), 1–11. </w:t>
      </w:r>
      <w:hyperlink r:id="rId16" w:history="1">
        <w:r>
          <w:rPr>
            <w:rStyle w:val="Hyperlink"/>
          </w:rPr>
          <w:t>https://doi.org/10.1111/j.1937-5956.2003.tb00194.x</w:t>
        </w:r>
      </w:hyperlink>
    </w:p>
    <w:p w14:paraId="347D50A6" w14:textId="77777777" w:rsidR="00097A26" w:rsidRDefault="00097A26" w:rsidP="00097A26">
      <w:pPr>
        <w:pStyle w:val="NormalWeb"/>
      </w:pPr>
      <w:r>
        <w:t xml:space="preserve">Croson, R., &amp; Donohue, K. (2006). Behavioral causes of the bullwhip effect and the observed value of inventory information. </w:t>
      </w:r>
      <w:r>
        <w:rPr>
          <w:rStyle w:val="Emphasis"/>
        </w:rPr>
        <w:t>Management Science, 52</w:t>
      </w:r>
      <w:r>
        <w:t xml:space="preserve">(3), 323–336. </w:t>
      </w:r>
      <w:hyperlink r:id="rId17" w:history="1">
        <w:r>
          <w:rPr>
            <w:rStyle w:val="Hyperlink"/>
          </w:rPr>
          <w:t>https://doi.org/10.1287/mnsc.1050.0436</w:t>
        </w:r>
      </w:hyperlink>
    </w:p>
    <w:p w14:paraId="468BC6FF" w14:textId="77777777" w:rsidR="00097A26" w:rsidRDefault="00097A26" w:rsidP="00097A26">
      <w:pPr>
        <w:pStyle w:val="NormalWeb"/>
      </w:pPr>
      <w:r>
        <w:t xml:space="preserve">Fraser-Mackenzie, P. A. F., &amp; Dror, I. E. (2011). Dynamic reasoning and time pressure: Transition from analytical operations to experiential responses. </w:t>
      </w:r>
      <w:r>
        <w:rPr>
          <w:rStyle w:val="Emphasis"/>
        </w:rPr>
        <w:t>Theory and Decision, 71</w:t>
      </w:r>
      <w:r>
        <w:t xml:space="preserve">(2), 211–225. </w:t>
      </w:r>
      <w:hyperlink r:id="rId18" w:history="1">
        <w:r>
          <w:rPr>
            <w:rStyle w:val="Hyperlink"/>
          </w:rPr>
          <w:t>https://doi.org/10.1007/s11238-009-9181-z</w:t>
        </w:r>
      </w:hyperlink>
    </w:p>
    <w:p w14:paraId="7B5E048B" w14:textId="77777777" w:rsidR="00097A26" w:rsidRDefault="00097A26" w:rsidP="00097A26">
      <w:pPr>
        <w:pStyle w:val="NormalWeb"/>
      </w:pPr>
      <w:r>
        <w:t xml:space="preserve">Gabaix, X., Laibson, D., Moloche, G., &amp; Weinberg, S. (2006). Costly information acquisition: Experimental analysis of a boundedly rational model. </w:t>
      </w:r>
      <w:r>
        <w:rPr>
          <w:rStyle w:val="Emphasis"/>
        </w:rPr>
        <w:t>American Economic Review, 96</w:t>
      </w:r>
      <w:r>
        <w:t xml:space="preserve">(4), 1043–1068. </w:t>
      </w:r>
      <w:hyperlink r:id="rId19" w:history="1">
        <w:r>
          <w:rPr>
            <w:rStyle w:val="Hyperlink"/>
          </w:rPr>
          <w:t>https://doi.org/10.1257/aer.96.4.1043</w:t>
        </w:r>
      </w:hyperlink>
    </w:p>
    <w:p w14:paraId="60E13584" w14:textId="77777777" w:rsidR="00097A26" w:rsidRDefault="00097A26" w:rsidP="00097A26">
      <w:pPr>
        <w:pStyle w:val="NormalWeb"/>
      </w:pPr>
      <w:r>
        <w:lastRenderedPageBreak/>
        <w:t xml:space="preserve">Gary, M. S., &amp; Wood, R. E. (2011). Mental models, decision rules, and performance heterogeneity. </w:t>
      </w:r>
      <w:r>
        <w:rPr>
          <w:rStyle w:val="Emphasis"/>
        </w:rPr>
        <w:t>Strategic Management Journal, 32</w:t>
      </w:r>
      <w:r>
        <w:t xml:space="preserve">(6), 569–594. </w:t>
      </w:r>
      <w:hyperlink r:id="rId20" w:history="1">
        <w:r>
          <w:rPr>
            <w:rStyle w:val="Hyperlink"/>
          </w:rPr>
          <w:t>https://doi.org/10.1002/smj.899</w:t>
        </w:r>
      </w:hyperlink>
    </w:p>
    <w:p w14:paraId="3ACEEDE2" w14:textId="77777777" w:rsidR="00097A26" w:rsidRDefault="00097A26" w:rsidP="00097A26">
      <w:pPr>
        <w:pStyle w:val="NormalWeb"/>
      </w:pPr>
      <w:r>
        <w:t xml:space="preserve">Gary, M. S., Wood, R. E., &amp; Pillinger, T. (2012). Enhancing mental models, analogical transfer, and performance in strategic decision making. </w:t>
      </w:r>
      <w:r>
        <w:rPr>
          <w:rStyle w:val="Emphasis"/>
        </w:rPr>
        <w:t>Strategic Management Journal, 33</w:t>
      </w:r>
      <w:r>
        <w:t xml:space="preserve">(11), 1229–1246. </w:t>
      </w:r>
      <w:hyperlink r:id="rId21" w:history="1">
        <w:r>
          <w:rPr>
            <w:rStyle w:val="Hyperlink"/>
          </w:rPr>
          <w:t>https://doi.org/10.1002/smj.1979</w:t>
        </w:r>
      </w:hyperlink>
    </w:p>
    <w:p w14:paraId="2F88C447" w14:textId="77777777" w:rsidR="00097A26" w:rsidRDefault="00097A26" w:rsidP="00097A26">
      <w:pPr>
        <w:pStyle w:val="NormalWeb"/>
      </w:pPr>
      <w:r>
        <w:t xml:space="preserve">Maule, A. J., Hockey, G. R. J., &amp; Bdzola, L. (2000). Effects of time-pressure on decision-making under uncertainty: Changes in affective state and information processing strategy. </w:t>
      </w:r>
      <w:r>
        <w:rPr>
          <w:rStyle w:val="Emphasis"/>
        </w:rPr>
        <w:t>Acta Psychologica, 104</w:t>
      </w:r>
      <w:r>
        <w:t xml:space="preserve">(3), 283–301. </w:t>
      </w:r>
      <w:hyperlink r:id="rId22" w:history="1">
        <w:r>
          <w:rPr>
            <w:rStyle w:val="Hyperlink"/>
          </w:rPr>
          <w:t>https://doi.org/10.1016/S0001-6918(00)00033-0</w:t>
        </w:r>
      </w:hyperlink>
    </w:p>
    <w:p w14:paraId="2CDEB515" w14:textId="77777777" w:rsidR="00097A26" w:rsidRDefault="00097A26" w:rsidP="00097A26">
      <w:pPr>
        <w:pStyle w:val="NormalWeb"/>
      </w:pPr>
      <w:r>
        <w:t xml:space="preserve">Narayanan, A., &amp; Moritz, B. B. (2015). Decision making and cognition in multi-echelon supply chains: An experimental study. </w:t>
      </w:r>
      <w:r>
        <w:rPr>
          <w:rStyle w:val="Emphasis"/>
        </w:rPr>
        <w:t>Production and Operations Management, 24</w:t>
      </w:r>
      <w:r>
        <w:t xml:space="preserve">(8), 1216–1234. </w:t>
      </w:r>
      <w:hyperlink r:id="rId23" w:history="1">
        <w:r>
          <w:rPr>
            <w:rStyle w:val="Hyperlink"/>
          </w:rPr>
          <w:t>https://doi.org/10.1111/poms.12343</w:t>
        </w:r>
      </w:hyperlink>
    </w:p>
    <w:p w14:paraId="76D59F92" w14:textId="77777777" w:rsidR="00097A26" w:rsidRDefault="00097A26" w:rsidP="00097A26">
      <w:pPr>
        <w:pStyle w:val="NormalWeb"/>
      </w:pPr>
      <w:r>
        <w:t xml:space="preserve">Oliva, R., Abdulla, H., &amp; Gonçalves, P. (2022). Do managers overreact when in backlog? Evidence of scope neglect from a supply chain experiment. </w:t>
      </w:r>
      <w:r>
        <w:rPr>
          <w:rStyle w:val="Emphasis"/>
        </w:rPr>
        <w:t>Manufacturing &amp; Service Operations Management, 24</w:t>
      </w:r>
      <w:r>
        <w:t xml:space="preserve">(4), 1997–2009. </w:t>
      </w:r>
      <w:hyperlink r:id="rId24" w:history="1">
        <w:r>
          <w:rPr>
            <w:rStyle w:val="Hyperlink"/>
          </w:rPr>
          <w:t>https://doi.org/10.1287/msom.2021.1072</w:t>
        </w:r>
      </w:hyperlink>
    </w:p>
    <w:p w14:paraId="7C57A609" w14:textId="77777777" w:rsidR="00097A26" w:rsidRDefault="00097A26" w:rsidP="00097A26">
      <w:pPr>
        <w:pStyle w:val="NormalWeb"/>
      </w:pPr>
      <w:r>
        <w:t xml:space="preserve">Payne, J. W., Bettman, J. R., &amp; Johnson, E. J. (1988). Adaptive strategy selection in decision making. </w:t>
      </w:r>
      <w:r>
        <w:rPr>
          <w:rStyle w:val="Emphasis"/>
        </w:rPr>
        <w:t>Journal of Experimental Psychology: Learning, Memory, and Cognition, 14</w:t>
      </w:r>
      <w:r>
        <w:t xml:space="preserve">(3), 534–552. </w:t>
      </w:r>
      <w:hyperlink r:id="rId25" w:history="1">
        <w:r>
          <w:rPr>
            <w:rStyle w:val="Hyperlink"/>
          </w:rPr>
          <w:t>https://doi.org/10.1037/0278-7393.14.3.534</w:t>
        </w:r>
      </w:hyperlink>
    </w:p>
    <w:p w14:paraId="4989AD2B" w14:textId="77777777" w:rsidR="00097A26" w:rsidRDefault="00097A26" w:rsidP="00097A26">
      <w:pPr>
        <w:pStyle w:val="NormalWeb"/>
      </w:pPr>
      <w:r>
        <w:t xml:space="preserve">Payne, J. W., Bettman, J. R., &amp; Luce, M. F. (1996). When time is money: Decision behavior under opportunity-cost time pressure. </w:t>
      </w:r>
      <w:r>
        <w:rPr>
          <w:rStyle w:val="Emphasis"/>
        </w:rPr>
        <w:t>Organizational Behavior and Human Decision Processes, 66</w:t>
      </w:r>
      <w:r>
        <w:t xml:space="preserve">(2), 131–152. </w:t>
      </w:r>
      <w:hyperlink r:id="rId26" w:history="1">
        <w:r>
          <w:rPr>
            <w:rStyle w:val="Hyperlink"/>
          </w:rPr>
          <w:t>https://doi.org/10.1006/obhd.1996.0044</w:t>
        </w:r>
      </w:hyperlink>
    </w:p>
    <w:p w14:paraId="41C514E0" w14:textId="77777777" w:rsidR="00097A26" w:rsidRDefault="00097A26" w:rsidP="00097A26">
      <w:pPr>
        <w:pStyle w:val="NormalWeb"/>
      </w:pPr>
      <w:r>
        <w:t xml:space="preserve">Radner, R. (1975). Satisficing. </w:t>
      </w:r>
      <w:r>
        <w:rPr>
          <w:rStyle w:val="Emphasis"/>
        </w:rPr>
        <w:t>Journal of Mathematical Economics, 2</w:t>
      </w:r>
      <w:r>
        <w:t xml:space="preserve">(2), 253–262. </w:t>
      </w:r>
      <w:hyperlink r:id="rId27" w:history="1">
        <w:r>
          <w:rPr>
            <w:rStyle w:val="Hyperlink"/>
          </w:rPr>
          <w:t>https://doi.org/10.1016/0304-4068(75)90027-0</w:t>
        </w:r>
      </w:hyperlink>
    </w:p>
    <w:p w14:paraId="40BEAF70" w14:textId="77777777" w:rsidR="00097A26" w:rsidRDefault="00097A26" w:rsidP="00097A26">
      <w:pPr>
        <w:pStyle w:val="NormalWeb"/>
      </w:pPr>
      <w:r>
        <w:t xml:space="preserve">Radner, R., &amp; Rothschild, M. (1975). On the allocation of effort. </w:t>
      </w:r>
      <w:r>
        <w:rPr>
          <w:rStyle w:val="Emphasis"/>
        </w:rPr>
        <w:t>Journal of Economic Theory, 10</w:t>
      </w:r>
      <w:r>
        <w:t xml:space="preserve">(3), 358–376. </w:t>
      </w:r>
      <w:hyperlink r:id="rId28" w:history="1">
        <w:r>
          <w:rPr>
            <w:rStyle w:val="Hyperlink"/>
          </w:rPr>
          <w:t>https://doi.org/10.1016/0022-0531(75)90006-X</w:t>
        </w:r>
      </w:hyperlink>
    </w:p>
    <w:p w14:paraId="6E5D4243" w14:textId="77777777" w:rsidR="00097A26" w:rsidRDefault="00097A26" w:rsidP="00097A26">
      <w:pPr>
        <w:pStyle w:val="NormalWeb"/>
      </w:pPr>
      <w:r>
        <w:t xml:space="preserve">Rieskamp, J., &amp; Hoffrage, U. (2008). Inferences under time pressure: How opportunity costs affect strategy selection. </w:t>
      </w:r>
      <w:r>
        <w:rPr>
          <w:rStyle w:val="Emphasis"/>
        </w:rPr>
        <w:t>Acta Psychologica, 127</w:t>
      </w:r>
      <w:r>
        <w:t xml:space="preserve">(2), 258–276. </w:t>
      </w:r>
      <w:hyperlink r:id="rId29" w:history="1">
        <w:r>
          <w:rPr>
            <w:rStyle w:val="Hyperlink"/>
          </w:rPr>
          <w:t>https://doi.org/10.1016/j.actpsy.2007.05.004</w:t>
        </w:r>
      </w:hyperlink>
    </w:p>
    <w:p w14:paraId="0AC3F7BC" w14:textId="77777777" w:rsidR="00097A26" w:rsidRDefault="00097A26" w:rsidP="00097A26">
      <w:pPr>
        <w:pStyle w:val="NormalWeb"/>
      </w:pPr>
      <w:r>
        <w:t xml:space="preserve">Seshadri, S., &amp; Shapira, Z. (2001). Managerial allocation of time and effort: The effects of interruptions. </w:t>
      </w:r>
      <w:r>
        <w:rPr>
          <w:rStyle w:val="Emphasis"/>
        </w:rPr>
        <w:t>Management Science, 47</w:t>
      </w:r>
      <w:r>
        <w:t xml:space="preserve">(5), 647–662. </w:t>
      </w:r>
      <w:hyperlink r:id="rId30" w:history="1">
        <w:r>
          <w:rPr>
            <w:rStyle w:val="Hyperlink"/>
          </w:rPr>
          <w:t>https://doi.org/10.1287/mnsc.47.5.647.10481</w:t>
        </w:r>
      </w:hyperlink>
    </w:p>
    <w:p w14:paraId="1B039049" w14:textId="77777777" w:rsidR="00097A26" w:rsidRDefault="00097A26" w:rsidP="00097A26">
      <w:pPr>
        <w:pStyle w:val="NormalWeb"/>
      </w:pPr>
      <w:r>
        <w:t xml:space="preserve">Shah, A. K., &amp; Oppenheimer, D. M. (2008). Heuristics made easy: An effort-reduction framework. </w:t>
      </w:r>
      <w:r>
        <w:rPr>
          <w:rStyle w:val="Emphasis"/>
        </w:rPr>
        <w:t>Psychological Bulletin, 134</w:t>
      </w:r>
      <w:r>
        <w:t xml:space="preserve">(2), 207–222. </w:t>
      </w:r>
      <w:hyperlink r:id="rId31" w:history="1">
        <w:r>
          <w:rPr>
            <w:rStyle w:val="Hyperlink"/>
          </w:rPr>
          <w:t>https://doi.org/10.1037/0033-2909.134.2.207</w:t>
        </w:r>
      </w:hyperlink>
    </w:p>
    <w:p w14:paraId="492792AA" w14:textId="77777777" w:rsidR="00097A26" w:rsidRPr="00097A26" w:rsidRDefault="00097A26" w:rsidP="00757600">
      <w:pPr>
        <w:pStyle w:val="ListParagraph"/>
        <w:rPr>
          <w:b/>
          <w:bCs/>
        </w:rPr>
      </w:pPr>
    </w:p>
    <w:p w14:paraId="7FEB671B" w14:textId="77777777" w:rsidR="00EF1A15" w:rsidRDefault="00EF1A15" w:rsidP="00EF1A15"/>
    <w:sectPr w:rsidR="00EF1A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Zhang, Luxin" w:date="2026-10-04T23:30:00Z" w:initials="LZ">
    <w:p w14:paraId="22E1D9CB" w14:textId="77777777" w:rsidR="005A672B" w:rsidRDefault="005A672B" w:rsidP="005A672B">
      <w:r>
        <w:rPr>
          <w:rStyle w:val="CommentReference"/>
        </w:rPr>
        <w:annotationRef/>
      </w:r>
      <w:r>
        <w:rPr>
          <w:sz w:val="20"/>
          <w:szCs w:val="20"/>
        </w:rPr>
        <w:t xml:space="preserve">Between Treatment and Theory, there should be a part that talked about why xxx situation is happened. Eg., participant in time pressure condition has low performance, it could because of xxx overload. Then listed the theory about overload.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2E1D9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000308C" w16cex:dateUtc="2026-10-05T0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2E1D9CB" w16cid:durableId="600030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27BDE"/>
    <w:multiLevelType w:val="multilevel"/>
    <w:tmpl w:val="C1A447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E7D5F8F"/>
    <w:multiLevelType w:val="multilevel"/>
    <w:tmpl w:val="91A267F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783424334">
    <w:abstractNumId w:val="0"/>
  </w:num>
  <w:num w:numId="2" w16cid:durableId="201630450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Zhang, Luxin">
    <w15:presenceInfo w15:providerId="AD" w15:userId="S::luxinz@ad.unc.edu::aafdc9fc-d19c-4e17-8def-2864717d36c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521"/>
    <w:rsid w:val="000838A1"/>
    <w:rsid w:val="00097A26"/>
    <w:rsid w:val="001A191B"/>
    <w:rsid w:val="00253079"/>
    <w:rsid w:val="0026410D"/>
    <w:rsid w:val="0029520C"/>
    <w:rsid w:val="002E065E"/>
    <w:rsid w:val="00426C34"/>
    <w:rsid w:val="004915B1"/>
    <w:rsid w:val="004B14D6"/>
    <w:rsid w:val="005567C6"/>
    <w:rsid w:val="005A245C"/>
    <w:rsid w:val="005A672B"/>
    <w:rsid w:val="00662889"/>
    <w:rsid w:val="006C00AE"/>
    <w:rsid w:val="00751B91"/>
    <w:rsid w:val="00757600"/>
    <w:rsid w:val="008E4C30"/>
    <w:rsid w:val="00957EB0"/>
    <w:rsid w:val="00A962DB"/>
    <w:rsid w:val="00B613F3"/>
    <w:rsid w:val="00C92CE8"/>
    <w:rsid w:val="00CB2421"/>
    <w:rsid w:val="00CC1E85"/>
    <w:rsid w:val="00D21FBF"/>
    <w:rsid w:val="00D60FC8"/>
    <w:rsid w:val="00D77BD6"/>
    <w:rsid w:val="00D82521"/>
    <w:rsid w:val="00DB5C77"/>
    <w:rsid w:val="00DF0C19"/>
    <w:rsid w:val="00EB13BB"/>
    <w:rsid w:val="00EB6112"/>
    <w:rsid w:val="00EF1A15"/>
    <w:rsid w:val="00F05C97"/>
    <w:rsid w:val="00FD2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0E31D6"/>
  <w15:chartTrackingRefBased/>
  <w15:docId w15:val="{6B6EE37B-77CE-A746-80A8-A6A416A0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5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5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25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25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25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25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25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52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52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8252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825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25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25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25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2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5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5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2521"/>
    <w:pPr>
      <w:spacing w:before="160"/>
      <w:jc w:val="center"/>
    </w:pPr>
    <w:rPr>
      <w:i/>
      <w:iCs/>
      <w:color w:val="404040" w:themeColor="text1" w:themeTint="BF"/>
    </w:rPr>
  </w:style>
  <w:style w:type="character" w:customStyle="1" w:styleId="QuoteChar">
    <w:name w:val="Quote Char"/>
    <w:basedOn w:val="DefaultParagraphFont"/>
    <w:link w:val="Quote"/>
    <w:uiPriority w:val="29"/>
    <w:rsid w:val="00D82521"/>
    <w:rPr>
      <w:i/>
      <w:iCs/>
      <w:color w:val="404040" w:themeColor="text1" w:themeTint="BF"/>
    </w:rPr>
  </w:style>
  <w:style w:type="paragraph" w:styleId="ListParagraph">
    <w:name w:val="List Paragraph"/>
    <w:basedOn w:val="Normal"/>
    <w:uiPriority w:val="34"/>
    <w:qFormat/>
    <w:rsid w:val="00D82521"/>
    <w:pPr>
      <w:ind w:left="720"/>
      <w:contextualSpacing/>
    </w:pPr>
  </w:style>
  <w:style w:type="character" w:styleId="IntenseEmphasis">
    <w:name w:val="Intense Emphasis"/>
    <w:basedOn w:val="DefaultParagraphFont"/>
    <w:uiPriority w:val="21"/>
    <w:qFormat/>
    <w:rsid w:val="00D82521"/>
    <w:rPr>
      <w:i/>
      <w:iCs/>
      <w:color w:val="0F4761" w:themeColor="accent1" w:themeShade="BF"/>
    </w:rPr>
  </w:style>
  <w:style w:type="paragraph" w:styleId="IntenseQuote">
    <w:name w:val="Intense Quote"/>
    <w:basedOn w:val="Normal"/>
    <w:next w:val="Normal"/>
    <w:link w:val="IntenseQuoteChar"/>
    <w:uiPriority w:val="30"/>
    <w:qFormat/>
    <w:rsid w:val="00D82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521"/>
    <w:rPr>
      <w:i/>
      <w:iCs/>
      <w:color w:val="0F4761" w:themeColor="accent1" w:themeShade="BF"/>
    </w:rPr>
  </w:style>
  <w:style w:type="character" w:styleId="IntenseReference">
    <w:name w:val="Intense Reference"/>
    <w:basedOn w:val="DefaultParagraphFont"/>
    <w:uiPriority w:val="32"/>
    <w:qFormat/>
    <w:rsid w:val="00D82521"/>
    <w:rPr>
      <w:b/>
      <w:bCs/>
      <w:smallCaps/>
      <w:color w:val="0F4761" w:themeColor="accent1" w:themeShade="BF"/>
      <w:spacing w:val="5"/>
    </w:rPr>
  </w:style>
  <w:style w:type="paragraph" w:styleId="NormalWeb">
    <w:name w:val="Normal (Web)"/>
    <w:basedOn w:val="Normal"/>
    <w:uiPriority w:val="99"/>
    <w:semiHidden/>
    <w:unhideWhenUsed/>
    <w:rsid w:val="00757600"/>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757600"/>
    <w:rPr>
      <w:b/>
      <w:bCs/>
    </w:rPr>
  </w:style>
  <w:style w:type="character" w:styleId="Hyperlink">
    <w:name w:val="Hyperlink"/>
    <w:basedOn w:val="DefaultParagraphFont"/>
    <w:uiPriority w:val="99"/>
    <w:unhideWhenUsed/>
    <w:rsid w:val="00FD2463"/>
    <w:rPr>
      <w:color w:val="0000FF"/>
      <w:u w:val="single"/>
    </w:rPr>
  </w:style>
  <w:style w:type="character" w:styleId="CommentReference">
    <w:name w:val="annotation reference"/>
    <w:basedOn w:val="DefaultParagraphFont"/>
    <w:uiPriority w:val="99"/>
    <w:semiHidden/>
    <w:unhideWhenUsed/>
    <w:rsid w:val="005A672B"/>
    <w:rPr>
      <w:sz w:val="16"/>
      <w:szCs w:val="16"/>
    </w:rPr>
  </w:style>
  <w:style w:type="paragraph" w:styleId="CommentText">
    <w:name w:val="annotation text"/>
    <w:basedOn w:val="Normal"/>
    <w:link w:val="CommentTextChar"/>
    <w:uiPriority w:val="99"/>
    <w:semiHidden/>
    <w:unhideWhenUsed/>
    <w:rsid w:val="005A672B"/>
    <w:pPr>
      <w:spacing w:line="240" w:lineRule="auto"/>
    </w:pPr>
    <w:rPr>
      <w:sz w:val="20"/>
      <w:szCs w:val="20"/>
    </w:rPr>
  </w:style>
  <w:style w:type="character" w:customStyle="1" w:styleId="CommentTextChar">
    <w:name w:val="Comment Text Char"/>
    <w:basedOn w:val="DefaultParagraphFont"/>
    <w:link w:val="CommentText"/>
    <w:uiPriority w:val="99"/>
    <w:semiHidden/>
    <w:rsid w:val="005A672B"/>
    <w:rPr>
      <w:sz w:val="20"/>
      <w:szCs w:val="20"/>
    </w:rPr>
  </w:style>
  <w:style w:type="paragraph" w:styleId="CommentSubject">
    <w:name w:val="annotation subject"/>
    <w:basedOn w:val="CommentText"/>
    <w:next w:val="CommentText"/>
    <w:link w:val="CommentSubjectChar"/>
    <w:uiPriority w:val="99"/>
    <w:semiHidden/>
    <w:unhideWhenUsed/>
    <w:rsid w:val="005A672B"/>
    <w:rPr>
      <w:b/>
      <w:bCs/>
    </w:rPr>
  </w:style>
  <w:style w:type="character" w:customStyle="1" w:styleId="CommentSubjectChar">
    <w:name w:val="Comment Subject Char"/>
    <w:basedOn w:val="CommentTextChar"/>
    <w:link w:val="CommentSubject"/>
    <w:uiPriority w:val="99"/>
    <w:semiHidden/>
    <w:rsid w:val="005A672B"/>
    <w:rPr>
      <w:b/>
      <w:bCs/>
      <w:sz w:val="20"/>
      <w:szCs w:val="20"/>
    </w:rPr>
  </w:style>
  <w:style w:type="character" w:styleId="UnresolvedMention">
    <w:name w:val="Unresolved Mention"/>
    <w:basedOn w:val="DefaultParagraphFont"/>
    <w:uiPriority w:val="99"/>
    <w:semiHidden/>
    <w:unhideWhenUsed/>
    <w:rsid w:val="00B613F3"/>
    <w:rPr>
      <w:color w:val="605E5C"/>
      <w:shd w:val="clear" w:color="auto" w:fill="E1DFDD"/>
    </w:rPr>
  </w:style>
  <w:style w:type="character" w:styleId="Emphasis">
    <w:name w:val="Emphasis"/>
    <w:basedOn w:val="DefaultParagraphFont"/>
    <w:uiPriority w:val="20"/>
    <w:qFormat/>
    <w:rsid w:val="00097A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5465/3069463" TargetMode="External"/><Relationship Id="rId18" Type="http://schemas.openxmlformats.org/officeDocument/2006/relationships/hyperlink" Target="https://doi.org/10.1007/s11238-009-9181-z" TargetMode="External"/><Relationship Id="rId26" Type="http://schemas.openxmlformats.org/officeDocument/2006/relationships/hyperlink" Target="https://doi.org/10.1006/obhd.1996.0044" TargetMode="External"/><Relationship Id="rId3" Type="http://schemas.openxmlformats.org/officeDocument/2006/relationships/settings" Target="settings.xml"/><Relationship Id="rId21" Type="http://schemas.openxmlformats.org/officeDocument/2006/relationships/hyperlink" Target="https://doi.org/10.1002/smj.1979" TargetMode="External"/><Relationship Id="rId34" Type="http://schemas.openxmlformats.org/officeDocument/2006/relationships/theme" Target="theme/theme1.xml"/><Relationship Id="rId7" Type="http://schemas.microsoft.com/office/2016/09/relationships/commentsIds" Target="commentsIds.xml"/><Relationship Id="rId12" Type="http://schemas.openxmlformats.org/officeDocument/2006/relationships/hyperlink" Target="https://doi.org/10.1016/j.obhdp.2003.09.002" TargetMode="External"/><Relationship Id="rId17" Type="http://schemas.openxmlformats.org/officeDocument/2006/relationships/hyperlink" Target="https://doi.org/10.1287/mnsc.1050.0436" TargetMode="External"/><Relationship Id="rId25" Type="http://schemas.openxmlformats.org/officeDocument/2006/relationships/hyperlink" Target="https://doi.org/10.1037/0278-7393.14.3.534"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1111/j.1937-5956.2003.tb00194.x" TargetMode="External"/><Relationship Id="rId20" Type="http://schemas.openxmlformats.org/officeDocument/2006/relationships/hyperlink" Target="https://doi.org/10.1002/smj.899" TargetMode="External"/><Relationship Id="rId29" Type="http://schemas.openxmlformats.org/officeDocument/2006/relationships/hyperlink" Target="https://doi.org/10.1016/j.actpsy.2007.05.004"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006/obhd.2000.2916" TargetMode="External"/><Relationship Id="rId24" Type="http://schemas.openxmlformats.org/officeDocument/2006/relationships/hyperlink" Target="https://doi.org/10.1287/msom.2021.1072" TargetMode="External"/><Relationship Id="rId32"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hyperlink" Target="https://www.jstor.org/stable/2729218" TargetMode="External"/><Relationship Id="rId23" Type="http://schemas.openxmlformats.org/officeDocument/2006/relationships/hyperlink" Target="https://doi.org/10.1111/poms.12343" TargetMode="External"/><Relationship Id="rId28" Type="http://schemas.openxmlformats.org/officeDocument/2006/relationships/hyperlink" Target="https://doi.org/10.1016/0022-0531(75)90006-X" TargetMode="External"/><Relationship Id="rId10" Type="http://schemas.openxmlformats.org/officeDocument/2006/relationships/hyperlink" Target="https://doi.org/10.1006/obhd.1996.0075" TargetMode="External"/><Relationship Id="rId19" Type="http://schemas.openxmlformats.org/officeDocument/2006/relationships/hyperlink" Target="https://doi.org/10.1257/aer.96.4.1043" TargetMode="External"/><Relationship Id="rId31" Type="http://schemas.openxmlformats.org/officeDocument/2006/relationships/hyperlink" Target="https://doi.org/10.1037/0033-2909.134.2.207" TargetMode="External"/><Relationship Id="rId4" Type="http://schemas.openxmlformats.org/officeDocument/2006/relationships/webSettings" Target="webSettings.xml"/><Relationship Id="rId9" Type="http://schemas.openxmlformats.org/officeDocument/2006/relationships/hyperlink" Target="https://doi.org/10.1287/mnsc.2023.4834" TargetMode="External"/><Relationship Id="rId14" Type="http://schemas.openxmlformats.org/officeDocument/2006/relationships/hyperlink" Target="https://doi.org/10.1016/j.jom.2008.09.002" TargetMode="External"/><Relationship Id="rId22" Type="http://schemas.openxmlformats.org/officeDocument/2006/relationships/hyperlink" Target="https://doi.org/10.1016/S0001-6918(00)00033-0" TargetMode="External"/><Relationship Id="rId27" Type="http://schemas.openxmlformats.org/officeDocument/2006/relationships/hyperlink" Target="https://doi.org/10.1016/0304-4068(75)90027-0" TargetMode="External"/><Relationship Id="rId30" Type="http://schemas.openxmlformats.org/officeDocument/2006/relationships/hyperlink" Target="https://doi.org/10.1287/mnsc.47.5.647.10481" TargetMode="Externa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1023</TotalTime>
  <Pages>8</Pages>
  <Words>2449</Words>
  <Characters>13963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Luxin</dc:creator>
  <cp:keywords/>
  <dc:description/>
  <cp:lastModifiedBy>Zhang, Luxin</cp:lastModifiedBy>
  <cp:revision>10</cp:revision>
  <dcterms:created xsi:type="dcterms:W3CDTF">2026-10-03T18:07:00Z</dcterms:created>
  <dcterms:modified xsi:type="dcterms:W3CDTF">2026-10-07T19:00:00Z</dcterms:modified>
</cp:coreProperties>
</file>