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Legend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ASEAN-5: INO, MAL, PHI, THA, VIE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 Leaders: AUS, CAN, PRC, JPN, KOR, MEX, USA, TAP, SIN, GER, FRA, UKG, ITA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Subject Industries: c3, c4, c5, c6, c9, c10, c11, c12, c13, c14, c15, c16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Energy Inputs: c2, c8, c17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Tech Sectors: c9, c13, c14, c15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lnEI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Spillover EI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 of imported technology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Energy price ratio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share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 share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 added per output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Cleaning data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Master_VA_Output_Nominal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Nominal Value Added (r64) &amp; Total Output (r69).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(Columns): APEC-16 Economies, All Sectors (c1-c35)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IO table position: Bottom Rows (r64, r69)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Master_VA_Output_Real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Value Added (r64) &amp; Total Output (r69) at 2010 constant prices.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(Columns): APEC-16 Economies, All Sectors (c1-c35)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IO table position: Bottom Rows (r64, r69)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Master_Weights_2007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Bilateral input-output shares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for the base year 2007.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Supplier (Rows): World (63 countries), All Sectors (c1-c35)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(Columns): ASEAN-5, Manufacturing (c2-c18)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IO table position: Intermediate Matrix (Z)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Master_Weights_2008_2022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Yearly bilateral input-output shares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for the panel period.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Supplier (Rows): World (63 countries), All Sectors (c1-c35)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(Columns): ASEAN-5, Manufacturing (c2-c18)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IO table position: Intermediate Matrix (Z)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Master_Energy_Exp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Industrial expenditure (USD) on energy-supplying sectors.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Numerator to calculate Energy Price (P^E) per sector.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Supplier (Rows): World (63 countries), Energy Sectors (c2, c8, c17)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(Columns): ASEAN-5, Manufacturing (c2-c18)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IO table position: Intermediate Matrix (Z)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Master_APEC_Energy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energy consumption in Terajoules (TJ).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Numerator for Energy Intensity and Supplier Efficiency Shocks.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APEC Economies, Industry &amp; Transformation Rows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Descriptive statistics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Summary statistics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1: Summary Statistics for ASEAN-5 Manufacturing (2008-2022)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0"/>
        <w:gridCol w:w="1020"/>
        <w:gridCol w:w="1320"/>
        <w:gridCol w:w="1155"/>
        <w:gridCol w:w="1065"/>
        <w:gridCol w:w="720"/>
        <w:tblGridChange w:id="0">
          <w:tblGrid>
            <w:gridCol w:w="3600"/>
            <w:gridCol w:w="1020"/>
            <w:gridCol w:w="1320"/>
            <w:gridCol w:w="1155"/>
            <w:gridCol w:w="1065"/>
            <w:gridCol w:w="72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Std. Dev.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Intensity (Raw)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9.681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6.861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2.004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44.364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ln(Energy Intensity)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2.063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0.629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0.695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3.792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0.679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0.296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1.606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0.802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0.978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7.713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Added / Output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0.287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0.106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0.638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(Raw)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0.061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0.417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(ln)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-4.494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3.325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-19.880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-0.874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0.162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0.072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0.426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0.225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0.119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0.657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Observations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Note: Energy Intensity is measured in TJ per Million USD.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Sectors: c3-c16 excluding c8. Countries: INO, MAL, PHI, THA, VIE.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 Statistics: Indonesia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1005"/>
        <w:gridCol w:w="1320"/>
        <w:gridCol w:w="1155"/>
        <w:gridCol w:w="1065"/>
        <w:gridCol w:w="720"/>
        <w:tblGridChange w:id="0">
          <w:tblGrid>
            <w:gridCol w:w="3585"/>
            <w:gridCol w:w="1005"/>
            <w:gridCol w:w="1320"/>
            <w:gridCol w:w="1155"/>
            <w:gridCol w:w="1065"/>
            <w:gridCol w:w="72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Std. Dev.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Intensity (Raw)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6.130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2.261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3.092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13.019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ln(Energy Intensity)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1.751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0.350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1.129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2.566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0.446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0.873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0.696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0.747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3.303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Added / Output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0.379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0.072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0.231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0.544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(Raw)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0.196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(ln)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-4.796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3.166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-18.190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-1.631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0.171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0.290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0.171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0.109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0.525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Observations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 Statistics: Malaysia</w:t>
      </w:r>
    </w:p>
    <w:tbl>
      <w:tblPr>
        <w:tblStyle w:val="Table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1005"/>
        <w:gridCol w:w="1320"/>
        <w:gridCol w:w="1155"/>
        <w:gridCol w:w="1065"/>
        <w:gridCol w:w="720"/>
        <w:tblGridChange w:id="0">
          <w:tblGrid>
            <w:gridCol w:w="3585"/>
            <w:gridCol w:w="1005"/>
            <w:gridCol w:w="1320"/>
            <w:gridCol w:w="1155"/>
            <w:gridCol w:w="1065"/>
            <w:gridCol w:w="72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Std. Dev.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Intensity (Raw)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7.429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4.789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3.015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44.364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ln(Energy Intensity)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1.899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0.408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1.104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3.792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0.733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0.195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1.180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1.270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1.106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0.119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4.134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Added / Output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0.269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0.088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0.567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(Raw)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0.186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(ln)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-4.035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3.295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-19.028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-1.684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0.134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0.325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0.283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0.113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0.113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Observations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 Statistics: Philippines</w:t>
      </w:r>
    </w:p>
    <w:tbl>
      <w:tblPr>
        <w:tblStyle w:val="Table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1005"/>
        <w:gridCol w:w="1320"/>
        <w:gridCol w:w="1155"/>
        <w:gridCol w:w="1065"/>
        <w:gridCol w:w="720"/>
        <w:tblGridChange w:id="0">
          <w:tblGrid>
            <w:gridCol w:w="3585"/>
            <w:gridCol w:w="1005"/>
            <w:gridCol w:w="1320"/>
            <w:gridCol w:w="1155"/>
            <w:gridCol w:w="1065"/>
            <w:gridCol w:w="72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Std. Dev.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Intensity (Raw)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4.447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1.510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2.004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11.730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ln(Energy Intensity)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1.438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0.328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0.695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2.462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0.622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0.227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1.124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0.554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0.869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4.757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Added / Output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0.313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0.073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0.139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0.511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(Raw)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0.087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0.097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0.417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(ln)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-3.655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3.491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-19.880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-0.874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0.196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0.090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0.083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0.426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0.193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0.106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0.545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Observations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 Statistics: Thailand</w:t>
      </w:r>
    </w:p>
    <w:tbl>
      <w:tblPr>
        <w:tblStyle w:val="Table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1050"/>
        <w:gridCol w:w="1320"/>
        <w:gridCol w:w="1155"/>
        <w:gridCol w:w="1050"/>
        <w:gridCol w:w="720"/>
        <w:tblGridChange w:id="0">
          <w:tblGrid>
            <w:gridCol w:w="3570"/>
            <w:gridCol w:w="1050"/>
            <w:gridCol w:w="1320"/>
            <w:gridCol w:w="1155"/>
            <w:gridCol w:w="1050"/>
            <w:gridCol w:w="72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Std. Dev.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Intensity (Raw)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12.027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7.047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4.038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43.599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ln(Energy Intensity)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2.356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0.496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1.396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3.775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0.711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0.268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0.209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0.360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0.353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0.022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1.935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Added / Output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0.279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0.129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0.066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0.638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(Raw)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0.028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0.198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(ln)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-4.853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3.167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-19.106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-1.621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0.207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0.068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0.375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0.187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0.575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Observations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 Statistics: Vietnam</w:t>
      </w:r>
    </w:p>
    <w:tbl>
      <w:tblPr>
        <w:tblStyle w:val="Table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1050"/>
        <w:gridCol w:w="1320"/>
        <w:gridCol w:w="1155"/>
        <w:gridCol w:w="1050"/>
        <w:gridCol w:w="720"/>
        <w:tblGridChange w:id="0">
          <w:tblGrid>
            <w:gridCol w:w="3585"/>
            <w:gridCol w:w="1050"/>
            <w:gridCol w:w="1320"/>
            <w:gridCol w:w="1155"/>
            <w:gridCol w:w="1050"/>
            <w:gridCol w:w="72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Std. Dev.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Intensity (Raw)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18.372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5.436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8.695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37.433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ln(Energy Intensity)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2.868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0.294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2.163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3.623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0.880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0.371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1.606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1.131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1.240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7.713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Added / Output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0.193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0.086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0.351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(Raw)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0.021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0.028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0.136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(ln)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-5.133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3.294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-18.704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-1.995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0.102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0.213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0.291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0.111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0.078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0.657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Observations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Correlation Matrix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2: Correlation Matrix of Variables</w:t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4.684457546255"/>
        <w:gridCol w:w="1378.2801287770064"/>
        <w:gridCol w:w="1215.2577479539198"/>
        <w:gridCol w:w="1096.6960164462203"/>
        <w:gridCol w:w="1645.0440246693304"/>
        <w:gridCol w:w="1052.2353671308329"/>
        <w:gridCol w:w="963.3140685000583"/>
        <w:tblGridChange w:id="0">
          <w:tblGrid>
            <w:gridCol w:w="1674.684457546255"/>
            <w:gridCol w:w="1378.2801287770064"/>
            <w:gridCol w:w="1215.2577479539198"/>
            <w:gridCol w:w="1096.6960164462203"/>
            <w:gridCol w:w="1645.0440246693304"/>
            <w:gridCol w:w="1052.2353671308329"/>
            <w:gridCol w:w="963.3140685000583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ln(Energy Intensity)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(ln)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Share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ln(Energy Intensity)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1.000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0.355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0.188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0.379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(ln)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-0.166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0.028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-0.046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-0.232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-0.216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-0.264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0.054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0.288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0.498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-0.002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-0.407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1.000</w:t>
            </w:r>
          </w:p>
        </w:tc>
      </w:tr>
    </w:tbl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0.10, 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0.05, 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0.01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Energy Intensity Trend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872038" cy="29216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921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Energy Intensity by Industrial Sector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</w:rPr>
        <w:drawing>
          <wp:inline distB="114300" distT="114300" distL="114300" distR="114300">
            <wp:extent cx="5731200" cy="344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Regression</w:t>
      </w:r>
    </w:p>
    <w:p w:rsidR="00000000" w:rsidDel="00000000" w:rsidP="00000000" w:rsidRDefault="00000000" w:rsidRPr="00000000" w14:paraId="00000214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m:oMath>
        <m:r>
          <w:rPr>
            <w:rFonts w:ascii="Bookman Old Style" w:cs="Bookman Old Style" w:eastAsia="Bookman Old Style" w:hAnsi="Bookman Old Style"/>
          </w:rPr>
          <m:t xml:space="preserve">ln(</m:t>
        </m:r>
        <m:sSub>
          <m:sSubPr>
            <m:ctrlPr>
              <w:rPr>
                <w:rFonts w:ascii="Bookman Old Style" w:cs="Bookman Old Style" w:eastAsia="Bookman Old Style" w:hAnsi="Bookman Old Style"/>
              </w:rPr>
            </m:ctrlPr>
          </m:sSubPr>
          <m:e>
            <m:r>
              <w:rPr>
                <w:rFonts w:ascii="Bookman Old Style" w:cs="Bookman Old Style" w:eastAsia="Bookman Old Style" w:hAnsi="Bookman Old Style"/>
              </w:rPr>
              <m:t xml:space="preserve">EI</m:t>
            </m:r>
          </m:e>
          <m:sub>
            <m:r>
              <w:rPr>
                <w:rFonts w:ascii="Bookman Old Style" w:cs="Bookman Old Style" w:eastAsia="Bookman Old Style" w:hAnsi="Bookman Old Style"/>
              </w:rPr>
              <m:t xml:space="preserve">ijt</m:t>
            </m:r>
          </m:sub>
        </m:sSub>
        <m:r>
          <w:rPr>
            <w:rFonts w:ascii="Bookman Old Style" w:cs="Bookman Old Style" w:eastAsia="Bookman Old Style" w:hAnsi="Bookman Old Style"/>
          </w:rPr>
          <m:t xml:space="preserve">)=</m:t>
        </m:r>
        <m:sSub>
          <m:sSubPr>
            <m:ctrlPr>
              <w:rPr>
                <w:rFonts w:ascii="Bookman Old Style" w:cs="Bookman Old Style" w:eastAsia="Bookman Old Style" w:hAnsi="Bookman Old Style"/>
              </w:rPr>
            </m:ctrlPr>
          </m:sSubPr>
          <m:e>
            <m:r>
              <w:rPr>
                <w:rFonts w:ascii="Bookman Old Style" w:cs="Bookman Old Style" w:eastAsia="Bookman Old Style" w:hAnsi="Bookman Old Style"/>
              </w:rPr>
              <m:t>β</m:t>
            </m:r>
          </m:e>
          <m:sub>
            <m:r>
              <w:rPr>
                <w:rFonts w:ascii="Bookman Old Style" w:cs="Bookman Old Style" w:eastAsia="Bookman Old Style" w:hAnsi="Bookman Old Style"/>
              </w:rPr>
              <m:t xml:space="preserve">0</m:t>
            </m:r>
          </m:sub>
        </m:sSub>
        <m:r>
          <w:rPr>
            <w:rFonts w:ascii="Bookman Old Style" w:cs="Bookman Old Style" w:eastAsia="Bookman Old Style" w:hAnsi="Bookman Old Style"/>
          </w:rPr>
          <m:t xml:space="preserve">+</m:t>
        </m:r>
        <m:sSub>
          <m:sSubPr>
            <m:ctrlPr>
              <w:rPr>
                <w:rFonts w:ascii="Bookman Old Style" w:cs="Bookman Old Style" w:eastAsia="Bookman Old Style" w:hAnsi="Bookman Old Style"/>
              </w:rPr>
            </m:ctrlPr>
          </m:sSubPr>
          <m:e>
            <m:r>
              <w:rPr>
                <w:rFonts w:ascii="Bookman Old Style" w:cs="Bookman Old Style" w:eastAsia="Bookman Old Style" w:hAnsi="Bookman Old Style"/>
              </w:rPr>
              <m:t>β</m:t>
            </m:r>
          </m:e>
          <m:sub>
            <m:r>
              <w:rPr>
                <w:rFonts w:ascii="Bookman Old Style" w:cs="Bookman Old Style" w:eastAsia="Bookman Old Style" w:hAnsi="Bookman Old Style"/>
              </w:rPr>
              <m:t xml:space="preserve">1</m:t>
            </m:r>
          </m:sub>
        </m:sSub>
        <m:sSubSup>
          <m:sSubSupPr>
            <m:ctrlPr>
              <w:rPr>
                <w:rFonts w:ascii="Bookman Old Style" w:cs="Bookman Old Style" w:eastAsia="Bookman Old Style" w:hAnsi="Bookman Old Style"/>
              </w:rPr>
            </m:ctrlPr>
          </m:sSubSupPr>
          <m:e>
            <m:acc>
              <m:accPr>
                <m:chr m:val="̂"/>
                <m:ctrlPr>
                  <w:rPr>
                    <w:rFonts w:ascii="Bookman Old Style" w:cs="Bookman Old Style" w:eastAsia="Bookman Old Style" w:hAnsi="Bookman Old Style"/>
                  </w:rPr>
                </m:ctrlPr>
              </m:accPr>
              <m:e>
                <m:r>
                  <w:rPr>
                    <w:rFonts w:ascii="Bookman Old Style" w:cs="Bookman Old Style" w:eastAsia="Bookman Old Style" w:hAnsi="Bookman Old Style"/>
                  </w:rPr>
                  <m:t xml:space="preserve">S</m:t>
                </m:r>
              </m:e>
            </m:acc>
          </m:e>
          <m:sub>
            <m:r>
              <w:rPr>
                <w:rFonts w:ascii="Bookman Old Style" w:cs="Bookman Old Style" w:eastAsia="Bookman Old Style" w:hAnsi="Bookman Old Style"/>
              </w:rPr>
              <m:t xml:space="preserve">ijt</m:t>
            </m:r>
          </m:sub>
          <m:sup>
            <m:r>
              <w:rPr>
                <w:rFonts w:ascii="Bookman Old Style" w:cs="Bookman Old Style" w:eastAsia="Bookman Old Style" w:hAnsi="Bookman Old Style"/>
              </w:rPr>
              <m:t xml:space="preserve">EI</m:t>
            </m:r>
          </m:sup>
        </m:sSubSup>
        <m:r>
          <w:rPr>
            <w:rFonts w:ascii="Bookman Old Style" w:cs="Bookman Old Style" w:eastAsia="Bookman Old Style" w:hAnsi="Bookman Old Style"/>
          </w:rPr>
          <m:t xml:space="preserve">+</m:t>
        </m:r>
        <m:sSub>
          <m:sSubPr>
            <m:ctrlPr>
              <w:rPr>
                <w:rFonts w:ascii="Bookman Old Style" w:cs="Bookman Old Style" w:eastAsia="Bookman Old Style" w:hAnsi="Bookman Old Style"/>
              </w:rPr>
            </m:ctrlPr>
          </m:sSubPr>
          <m:e>
            <m:r>
              <w:rPr>
                <w:rFonts w:ascii="Bookman Old Style" w:cs="Bookman Old Style" w:eastAsia="Bookman Old Style" w:hAnsi="Bookman Old Style"/>
              </w:rPr>
              <m:t>β</m:t>
            </m:r>
          </m:e>
          <m:sub>
            <m:r>
              <w:rPr>
                <w:rFonts w:ascii="Bookman Old Style" w:cs="Bookman Old Style" w:eastAsia="Bookman Old Style" w:hAnsi="Bookman Old Style"/>
              </w:rPr>
              <m:t xml:space="preserve">2</m:t>
            </m:r>
          </m:sub>
        </m:sSub>
        <m:sSubSup>
          <m:sSubSupPr>
            <m:ctrlPr>
              <w:rPr>
                <w:rFonts w:ascii="Bookman Old Style" w:cs="Bookman Old Style" w:eastAsia="Bookman Old Style" w:hAnsi="Bookman Old Style"/>
              </w:rPr>
            </m:ctrlPr>
          </m:sSubSupPr>
          <m:e>
            <m:acc>
              <m:accPr>
                <m:chr m:val="̂"/>
                <m:ctrlPr>
                  <w:rPr>
                    <w:rFonts w:ascii="Bookman Old Style" w:cs="Bookman Old Style" w:eastAsia="Bookman Old Style" w:hAnsi="Bookman Old Style"/>
                  </w:rPr>
                </m:ctrlPr>
              </m:accPr>
              <m:e>
                <m:r>
                  <w:rPr>
                    <w:rFonts w:ascii="Bookman Old Style" w:cs="Bookman Old Style" w:eastAsia="Bookman Old Style" w:hAnsi="Bookman Old Style"/>
                  </w:rPr>
                  <m:t xml:space="preserve">S</m:t>
                </m:r>
              </m:e>
            </m:acc>
          </m:e>
          <m:sub>
            <m:r>
              <w:rPr>
                <w:rFonts w:ascii="Bookman Old Style" w:cs="Bookman Old Style" w:eastAsia="Bookman Old Style" w:hAnsi="Bookman Old Style"/>
              </w:rPr>
              <m:t xml:space="preserve">ijt</m:t>
            </m:r>
          </m:sub>
          <m:sup>
            <m:r>
              <w:rPr>
                <w:rFonts w:ascii="Bookman Old Style" w:cs="Bookman Old Style" w:eastAsia="Bookman Old Style" w:hAnsi="Bookman Old Style"/>
              </w:rPr>
              <m:t xml:space="preserve">ImpTech</m:t>
            </m:r>
          </m:sup>
        </m:sSubSup>
        <m:r>
          <w:rPr>
            <w:rFonts w:ascii="Bookman Old Style" w:cs="Bookman Old Style" w:eastAsia="Bookman Old Style" w:hAnsi="Bookman Old Style"/>
          </w:rPr>
          <m:t xml:space="preserve">+</m:t>
        </m:r>
        <m:r>
          <w:rPr>
            <w:rFonts w:ascii="Bookman Old Style" w:cs="Bookman Old Style" w:eastAsia="Bookman Old Style" w:hAnsi="Bookman Old Style"/>
          </w:rPr>
          <m:t>δ</m:t>
        </m:r>
        <m:sSub>
          <m:sSubPr>
            <m:ctrlPr>
              <w:rPr>
                <w:rFonts w:ascii="Bookman Old Style" w:cs="Bookman Old Style" w:eastAsia="Bookman Old Style" w:hAnsi="Bookman Old Style"/>
              </w:rPr>
            </m:ctrlPr>
          </m:sSubPr>
          <m:e>
            <m:r>
              <w:rPr>
                <w:rFonts w:ascii="Bookman Old Style" w:cs="Bookman Old Style" w:eastAsia="Bookman Old Style" w:hAnsi="Bookman Old Style"/>
              </w:rPr>
              <m:t xml:space="preserve">X</m:t>
            </m:r>
          </m:e>
          <m:sub>
            <m:r>
              <w:rPr>
                <w:rFonts w:ascii="Bookman Old Style" w:cs="Bookman Old Style" w:eastAsia="Bookman Old Style" w:hAnsi="Bookman Old Style"/>
              </w:rPr>
              <m:t xml:space="preserve">ijt</m:t>
            </m:r>
          </m:sub>
        </m:sSub>
        <m:r>
          <w:rPr>
            <w:rFonts w:ascii="Bookman Old Style" w:cs="Bookman Old Style" w:eastAsia="Bookman Old Style" w:hAnsi="Bookman Old Style"/>
          </w:rPr>
          <m:t xml:space="preserve">+</m:t>
        </m:r>
        <m:sSub>
          <m:sSubPr>
            <m:ctrlPr>
              <w:rPr>
                <w:rFonts w:ascii="Bookman Old Style" w:cs="Bookman Old Style" w:eastAsia="Bookman Old Style" w:hAnsi="Bookman Old Style"/>
              </w:rPr>
            </m:ctrlPr>
          </m:sSubPr>
          <m:e>
            <m:r>
              <w:rPr>
                <w:rFonts w:ascii="Bookman Old Style" w:cs="Bookman Old Style" w:eastAsia="Bookman Old Style" w:hAnsi="Bookman Old Style"/>
              </w:rPr>
              <m:t>α</m:t>
            </m:r>
          </m:e>
          <m:sub>
            <m:r>
              <w:rPr>
                <w:rFonts w:ascii="Bookman Old Style" w:cs="Bookman Old Style" w:eastAsia="Bookman Old Style" w:hAnsi="Bookman Old Style"/>
              </w:rPr>
              <m:t xml:space="preserve">ij</m:t>
            </m:r>
          </m:sub>
        </m:sSub>
        <m:r>
          <w:rPr>
            <w:rFonts w:ascii="Bookman Old Style" w:cs="Bookman Old Style" w:eastAsia="Bookman Old Style" w:hAnsi="Bookman Old Style"/>
          </w:rPr>
          <m:t xml:space="preserve">+</m:t>
        </m:r>
        <m:sSub>
          <m:sSubPr>
            <m:ctrlPr>
              <w:rPr>
                <w:rFonts w:ascii="Bookman Old Style" w:cs="Bookman Old Style" w:eastAsia="Bookman Old Style" w:hAnsi="Bookman Old Style"/>
              </w:rPr>
            </m:ctrlPr>
          </m:sSubPr>
          <m:e>
            <m:r>
              <w:rPr>
                <w:rFonts w:ascii="Bookman Old Style" w:cs="Bookman Old Style" w:eastAsia="Bookman Old Style" w:hAnsi="Bookman Old Style"/>
              </w:rPr>
              <m:t>γ</m:t>
            </m:r>
          </m:e>
          <m:sub>
            <m:r>
              <w:rPr>
                <w:rFonts w:ascii="Bookman Old Style" w:cs="Bookman Old Style" w:eastAsia="Bookman Old Style" w:hAnsi="Bookman Old Style"/>
              </w:rPr>
              <m:t xml:space="preserve">t</m:t>
            </m:r>
          </m:sub>
        </m:sSub>
        <m:r>
          <w:rPr>
            <w:rFonts w:ascii="Bookman Old Style" w:cs="Bookman Old Style" w:eastAsia="Bookman Old Style" w:hAnsi="Bookman Old Style"/>
          </w:rPr>
          <m:t xml:space="preserve">+</m:t>
        </m:r>
        <m:sSub>
          <m:sSubPr>
            <m:ctrlPr>
              <w:rPr>
                <w:rFonts w:ascii="Bookman Old Style" w:cs="Bookman Old Style" w:eastAsia="Bookman Old Style" w:hAnsi="Bookman Old Style"/>
              </w:rPr>
            </m:ctrlPr>
          </m:sSubPr>
          <m:e>
            <m:r>
              <w:rPr>
                <w:rFonts w:ascii="Bookman Old Style" w:cs="Bookman Old Style" w:eastAsia="Bookman Old Style" w:hAnsi="Bookman Old Style"/>
              </w:rPr>
              <m:t>ε</m:t>
            </m:r>
          </m:e>
          <m:sub>
            <m:r>
              <w:rPr>
                <w:rFonts w:ascii="Bookman Old Style" w:cs="Bookman Old Style" w:eastAsia="Bookman Old Style" w:hAnsi="Bookman Old Style"/>
              </w:rPr>
              <m:t xml:space="preserve">ijt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3: Baseline Fixed Effects Regression Results</w:t>
      </w:r>
    </w:p>
    <w:tbl>
      <w:tblPr>
        <w:tblStyle w:val="Table8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75"/>
        <w:gridCol w:w="3870"/>
        <w:tblGridChange w:id="0">
          <w:tblGrid>
            <w:gridCol w:w="4875"/>
            <w:gridCol w:w="387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ln(Energy Intensity)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Spillover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0.079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(0.072)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 Spillover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0.022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(0.025)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Added / Output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-4.762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(0.432)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(0.297)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Share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-0.086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(0.188)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Relative Energy Price (ln)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-0.059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(0.013)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Constant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(0.300)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Observations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Within R-squared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0.718</w:t>
            </w:r>
          </w:p>
        </w:tc>
      </w:tr>
    </w:tbl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 errors clustered at the industry level.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 dummies are included but not reported.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3: Bartik 2SLS Regression Results</w:t>
      </w:r>
    </w:p>
    <w:tbl>
      <w:tblPr>
        <w:tblStyle w:val="Table9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75"/>
        <w:gridCol w:w="2295"/>
        <w:tblGridChange w:id="0">
          <w:tblGrid>
            <w:gridCol w:w="6375"/>
            <w:gridCol w:w="229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S^EI (Energy Spillover)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1.481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(0.650)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S^T (Imported Tech Intake)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-0.040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(0.276)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Added per Output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-2.831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(1.305)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ln(PE/PQ)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-0.087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(0.038)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Share of service inputs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0.778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(0.671)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Share of imported inputs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-0.047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(0.907)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Observations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Adj. R-squared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0.325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 LM test (p-val)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0.078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 Wald F test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1.90</w:t>
            </w:r>
          </w:p>
        </w:tc>
      </w:tr>
    </w:tbl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 errors are clustered at the industry level.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 LM test refers to the Kleibergen-Paap underidentification test.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 Wald F test refers to the weak identification test.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Diagnostic Tests: Endogeneity and Instrument Strength</w:t>
      </w:r>
    </w:p>
    <w:tbl>
      <w:tblPr>
        <w:tblStyle w:val="Table10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1635"/>
        <w:gridCol w:w="1920"/>
        <w:gridCol w:w="1995"/>
        <w:tblGridChange w:id="0">
          <w:tblGrid>
            <w:gridCol w:w="2925"/>
            <w:gridCol w:w="1635"/>
            <w:gridCol w:w="1920"/>
            <w:gridCol w:w="199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(2)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DWH Test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1st Stage: S_EI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1st Stage: S_Tech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S_EI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1.481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(0.650)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(0.430)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S_Tech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-0.040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(0.276)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(0.020)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IV_S_EI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(0.122)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IV_S_Tech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Times New Roman" w:cs="Times New Roman" w:eastAsia="Times New Roman" w:hAnsi="Times New Roman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6.696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**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(2.705)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  <w:tc>
          <w:tcPr>
            <w:tcBorders>
              <w:top w:color="bfbfbf" w:space="0" w:sz="3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Robust Endog. (Chi-sq)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18.694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Endog. p-value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1st Stage F-stat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25.73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6.13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1st Stage p-value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3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0.0159</w:t>
            </w:r>
          </w:p>
        </w:tc>
      </w:tr>
    </w:tbl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 errors in parentheses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Models 1 &amp; 2: Difference-in-Sargan testing H0: Variable is exogenous.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Models 3 &amp; 4: First-stage testing H0: Instrument is weak (Stock-Yogo threshold F &gt; 10).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 controls and year fixed effects are included in all models but suppressed for brevity.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0.10, 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0.05, 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0.01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