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240" w:after="240"/>
      </w:pPr>
      <w:r>
        <w:rPr>
          <w:rFonts w:ascii="Microsoft YaHei" w:eastAsia="Microsoft YaHei" w:hAnsi="Microsoft YaHei"/>
          <w:b/>
          <w:bCs/>
          <w:sz w:val="40"/>
          <w:szCs w:val="40"/>
        </w:rPr>
        <w:t xml:space="preserve">SRM 项目第 4 周 Review 架构决议与文档治理闭环报告</w:t>
      </w:r>
    </w:p>
    <w:p>
      <w:pPr>
        <w:jc w:val="center"/>
        <w:spacing w:after="360"/>
      </w:pPr>
      <w:r>
        <w:rPr>
          <w:rFonts w:ascii="Microsoft YaHei" w:eastAsia="Microsoft YaHei" w:hAnsi="Microsoft YaHei"/>
          <w:color w:val="595959"/>
          <w:sz w:val="22"/>
          <w:szCs w:val="22"/>
        </w:rPr>
        <w:t xml:space="preserve">校正版（基于 2026-10-13 10:23 磁盘实测）｜编制：SRM 架构组 lead（架构师兼技术总监）｜密级：内部评审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2" w:color="D9D9D9"/>
          <w:insideV w:val="single" w:sz="2" w:color="D9D9D9"/>
        </w:tblBorders>
        <w:tblLayout w:type="fixed"/>
      </w:tblPr>
      <w:tblGrid>
        <w:gridCol w:w="2200"/>
        <w:gridCol w:w="6800"/>
      </w:tblGrid>
      <w:tr>
        <w:tc>
          <w:tcPr>
            <w:tcW w:w="22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文档名称</w:t>
            </w:r>
          </w:p>
        </w:tc>
        <w:tc>
          <w:tcPr>
            <w:tcW w:w="6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SRM 项目第 4 周 Review 架构决议与文档治理闭环报告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版本 / 状态</w:t>
            </w:r>
          </w:p>
        </w:tc>
        <w:tc>
          <w:tcPr>
            <w:tcW w:w="6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V1.0 校正版 · 待评审组确认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编写日期</w:t>
            </w:r>
          </w:p>
        </w:tc>
        <w:tc>
          <w:tcPr>
            <w:tcW w:w="6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2026-10-13（时间均为本机 date 实测）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代码基线</w:t>
            </w:r>
          </w:p>
        </w:tc>
        <w:tc>
          <w:tcPr>
            <w:tcW w:w="6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分支 MVP-W4，HEAD 5864702「规则修复，底座调整」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契约 SSOT</w:t>
            </w:r>
          </w:p>
        </w:tc>
        <w:tc>
          <w:tcPr>
            <w:tcW w:w="6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8"/>
                <w:szCs w:val="18"/>
              </w:rPr>
              <w:t xml:space="preserve">docs/api-spec.md + srm-backend/src/main/resources/schema.sql（2026-10-13 10:00 起逻辑冻结）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编制原则</w:t>
            </w:r>
          </w:p>
        </w:tc>
        <w:tc>
          <w:tcPr>
            <w:tcW w:w="6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零源码改动；所有数字为命令实跑结果，非转述估计</w:t>
            </w:r>
          </w:p>
        </w:tc>
      </w:tr>
    </w:tbl>
    <w:p>
      <w:pPr>
        <w:spacing w:before="400" w:after="160"/>
        <w:outlineLvl w:val="0"/>
      </w:pPr>
      <w:r>
        <w:rPr>
          <w:rFonts w:ascii="Microsoft YaHei" w:eastAsia="Microsoft YaHei" w:hAnsi="Microsoft YaHei"/>
          <w:b/>
          <w:bCs/>
          <w:color w:val="1F4E79"/>
          <w:sz w:val="30"/>
          <w:szCs w:val="30"/>
        </w:rPr>
        <w:t xml:space="preserve">一、当前工程基线与质量门禁状态（实跑数据）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2" w:color="D9D9D9"/>
          <w:insideV w:val="single" w:sz="2" w:color="D9D9D9"/>
        </w:tblBorders>
        <w:tblLayout w:type="fixed"/>
      </w:tblPr>
      <w:tblGrid>
        <w:gridCol w:w="1900"/>
        <w:gridCol w:w="3600"/>
        <w:gridCol w:w="3500"/>
      </w:tblGrid>
      <w:tr>
        <w:tc>
          <w:tcPr>
            <w:tcW w:w="1900" w:type="dxa"/>
            <w:shd w:val="clear" w:fill="DEEAF6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b/>
                <w:bCs/>
                <w:sz w:val="19"/>
                <w:szCs w:val="19"/>
              </w:rPr>
              <w:t xml:space="preserve">核验项</w:t>
            </w:r>
          </w:p>
        </w:tc>
        <w:tc>
          <w:tcPr>
            <w:tcW w:w="3600" w:type="dxa"/>
            <w:shd w:val="clear" w:fill="DEEAF6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b/>
                <w:bCs/>
                <w:sz w:val="19"/>
                <w:szCs w:val="19"/>
              </w:rPr>
              <w:t xml:space="preserve">实测结果</w:t>
            </w:r>
          </w:p>
        </w:tc>
        <w:tc>
          <w:tcPr>
            <w:tcW w:w="3500" w:type="dxa"/>
            <w:shd w:val="clear" w:fill="DEEAF6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b/>
                <w:bCs/>
                <w:sz w:val="19"/>
                <w:szCs w:val="19"/>
              </w:rPr>
              <w:t xml:space="preserve">命令 / 依据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后端单元/集成测试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139 用例全绿（Failures 0 / Errors 0 / Skipped 0）</w:t>
            </w:r>
          </w:p>
        </w:tc>
        <w:tc>
          <w:tcPr>
            <w:tcW w:w="3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./mvnw -o test → BUILD SUCCESS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JaCoCo 行覆盖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99.50%（396/398）</w:t>
            </w:r>
          </w:p>
        </w:tc>
        <w:tc>
          <w:tcPr>
            <w:tcW w:w="3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target/site/jacoco/jacoco.csv 汇总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JaCoCo 分支覆盖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100.00%（84/84）</w:t>
            </w:r>
          </w:p>
        </w:tc>
        <w:tc>
          <w:tcPr>
            <w:tcW w:w="3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同上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门禁判定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行/分支均 ≥85% 阈值 → PASSED</w:t>
            </w:r>
          </w:p>
        </w:tc>
        <w:tc>
          <w:tcPr>
            <w:tcW w:w="3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.qoder/rules.md 质量门禁铁律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绩效算分引擎（原卡1）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已撤销：calculator 与 dto/performance 目录不存在</w:t>
            </w:r>
          </w:p>
        </w:tc>
        <w:tc>
          <w:tcPr>
            <w:tcW w:w="3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ls / find -newermt 2026-10-13 *.java = 0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撤销健库性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无残留引用、无编译断裂</w:t>
            </w:r>
          </w:p>
        </w:tc>
        <w:tc>
          <w:tcPr>
            <w:tcW w:w="3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8"/>
                <w:szCs w:val="18"/>
              </w:rPr>
              <w:t xml:space="preserve">./mvnw -q -o test-compile exit=0 + 全库 grep 零命中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审计枚举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8"/>
                <w:szCs w:val="18"/>
              </w:rPr>
              <w:t xml:space="preserve">EntityType 5 值（含 SUPPLIER_QUALIFICATION）；AuditAction 11 值</w:t>
            </w:r>
          </w:p>
        </w:tc>
        <w:tc>
          <w:tcPr>
            <w:tcW w:w="3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8"/>
                <w:szCs w:val="18"/>
              </w:rPr>
              <w:t xml:space="preserve">audit/EntityType.java、audit/AuditAction.java 实读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资质域留痕用例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SupplierQualificationAuditRecordTest（2 用例）已落</w:t>
            </w:r>
          </w:p>
        </w:tc>
        <w:tc>
          <w:tcPr>
            <w:tcW w:w="3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昨日底座成果，锁定落库值=枚举 name()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工作区未提交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8"/>
                <w:szCs w:val="18"/>
              </w:rPr>
              <w:t xml:space="preserve">schema.sql（DDL④ 一行）、api-spec.md（含 mode 补入）、若干留痕</w:t>
            </w:r>
          </w:p>
        </w:tc>
        <w:tc>
          <w:tcPr>
            <w:tcW w:w="3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git status / git diff --stat</w:t>
            </w:r>
          </w:p>
        </w:tc>
      </w:tr>
    </w:tbl>
    <w:p>
      <w:pPr>
        <w:spacing w:after="120"/>
        <w:ind w:left="240"/>
      </w:pPr>
      <w:r>
        <w:rPr>
          <w:rFonts w:ascii="Microsoft YaHei" w:eastAsia="Microsoft YaHei" w:hAnsi="Microsoft YaHei"/>
          <w:i/>
          <w:iCs/>
          <w:color w:val="595959"/>
          <w:sz w:val="20"/>
          <w:szCs w:val="20"/>
        </w:rPr>
        <w:t xml:space="preserve">说明：本轮 lead 未修改任何源码；为取真数执行了 mvn 测试，仅产生 target/ 构建产物。</w:t>
      </w:r>
    </w:p>
    <w:p>
      <w:pPr>
        <w:spacing w:before="400" w:after="160"/>
        <w:outlineLvl w:val="0"/>
      </w:pPr>
      <w:r>
        <w:rPr>
          <w:rFonts w:ascii="Microsoft YaHei" w:eastAsia="Microsoft YaHei" w:hAnsi="Microsoft YaHei"/>
          <w:b/>
          <w:bCs/>
          <w:color w:val="1F4E79"/>
          <w:sz w:val="30"/>
          <w:szCs w:val="30"/>
        </w:rPr>
        <w:t xml:space="preserve">二、架构审视与裁决</w:t>
      </w:r>
    </w:p>
    <w:p>
      <w:pPr>
        <w:spacing w:before="300" w:after="120"/>
        <w:outlineLvl w:val="1"/>
      </w:pPr>
      <w:r>
        <w:rPr>
          <w:rFonts w:ascii="Microsoft YaHei" w:eastAsia="Microsoft YaHei" w:hAnsi="Microsoft YaHei"/>
          <w:b/>
          <w:bCs/>
          <w:color w:val="2E74B5"/>
          <w:sz w:val="25"/>
          <w:szCs w:val="25"/>
        </w:rPr>
        <w:t xml:space="preserve">裁决 1：契约层已 100% 承载 SRS V1.6 三项增量</w:t>
      </w:r>
    </w:p>
    <w:p>
      <w:pPr>
        <w:spacing w:after="100"/>
      </w:pPr>
      <w:r>
        <w:rPr>
          <w:rFonts w:ascii="Microsoft YaHei" w:eastAsia="Microsoft YaHei" w:hAnsi="Microsoft YaHei"/>
          <w:sz w:val="21"/>
          <w:szCs w:val="21"/>
        </w:rPr>
        <w:t xml:space="preserve">需求规格说明书 V1.6 相对 V1.5 的实质增量收敛为三项：①资质过期详情页标红 + 业务员补传 → 审核员通过 → 自动解除预警（停用须走申请，审计员不得绕过流程直接改状态）；②日志查看范围（Staff 仅本人草稿/待修改 + 全部正式合作及之后档案）；③零业务免考算分。三项均已由 api-spec.md 承载，backend-interface-design.md §reviewQualification 定义闭环流程，无契约缺口，本轮不改契约。</w:t>
      </w:r>
    </w:p>
    <w:p>
      <w:pPr>
        <w:spacing w:before="300" w:after="120"/>
        <w:outlineLvl w:val="1"/>
      </w:pPr>
      <w:r>
        <w:rPr>
          <w:rFonts w:ascii="Microsoft YaHei" w:eastAsia="Microsoft YaHei" w:hAnsi="Microsoft YaHei"/>
          <w:b/>
          <w:bCs/>
          <w:color w:val="2E74B5"/>
          <w:sz w:val="25"/>
          <w:szCs w:val="25"/>
        </w:rPr>
        <w:t xml:space="preserve">裁决 2：绩效 Response mode 缺口已闭合（用户 2026-10-13 拍板方案 a）</w:t>
      </w:r>
    </w:p>
    <w:p>
      <w:pPr>
        <w:spacing w:after="100"/>
      </w:pPr>
      <w:r>
        <w:rPr>
          <w:rFonts w:ascii="Microsoft YaHei" w:eastAsia="Microsoft YaHei" w:hAnsi="Microsoft YaHei"/>
          <w:sz w:val="21"/>
          <w:szCs w:val="21"/>
        </w:rPr>
        <w:t xml:space="preserve">api-spec §4.2 PerformanceEvaluationResponse 于 period_end 与 fact_record 之间补入 mode: manual | mock（只读回显，对应 DB 列 mode DEFAULT manual；前端只读、任何写接口不接受本字段）。Response 现为 16 字段。此前"17 字段含 mode"为记忆混淆口误、"15 字段无 mode"为真实缺口，现均已闭合，卡 D 派发前置条件解除。</w:t>
      </w:r>
    </w:p>
    <w:p>
      <w:pPr>
        <w:spacing w:before="300" w:after="120"/>
        <w:outlineLvl w:val="1"/>
      </w:pPr>
      <w:r>
        <w:rPr>
          <w:rFonts w:ascii="Microsoft YaHei" w:eastAsia="Microsoft YaHei" w:hAnsi="Microsoft YaHei"/>
          <w:b/>
          <w:bCs/>
          <w:color w:val="2E74B5"/>
          <w:sz w:val="25"/>
          <w:szCs w:val="25"/>
        </w:rPr>
        <w:t xml:space="preserve">裁决 3：零业务免考采用双维度对称口径，复用单一 quality_exempt 标识</w:t>
      </w:r>
    </w:p>
    <w:p>
      <w:pPr>
        <w:spacing w:after="100"/>
      </w:pPr>
      <w:r>
        <w:rPr>
          <w:rFonts w:ascii="Microsoft YaHei" w:eastAsia="Microsoft YaHei" w:hAnsi="Microsoft YaHei"/>
          <w:sz w:val="21"/>
          <w:szCs w:val="21"/>
        </w:rPr>
        <w:t xml:space="preserve">契约在 TDD 仅有 Q 分支的基础上，把同一规则对称扩展到交付维度：total_batches = 0 时 D 计 100 分，复用同一 quality_exempt = true，不拆分 delivery_exempt（MVP 不加列），同时封住 delayed_batches / total_batches 的除零未定义缺口。该口径与需求书语义兼容，维持不变；文档层回写义务见第五节修订点四。</w:t>
      </w:r>
    </w:p>
    <w:p>
      <w:pPr>
        <w:spacing w:before="300" w:after="120"/>
        <w:outlineLvl w:val="1"/>
      </w:pPr>
      <w:r>
        <w:rPr>
          <w:rFonts w:ascii="Microsoft YaHei" w:eastAsia="Microsoft YaHei" w:hAnsi="Microsoft YaHei"/>
          <w:b/>
          <w:bCs/>
          <w:color w:val="2E74B5"/>
          <w:sz w:val="25"/>
          <w:szCs w:val="25"/>
        </w:rPr>
        <w:t xml:space="preserve">裁决 4：状态变更不提供任何旁路接口</w:t>
      </w:r>
    </w:p>
    <w:p>
      <w:pPr>
        <w:spacing w:after="100"/>
      </w:pPr>
      <w:r>
        <w:rPr>
          <w:rFonts w:ascii="Microsoft YaHei" w:eastAsia="Microsoft YaHei" w:hAnsi="Microsoft YaHei"/>
          <w:sz w:val="21"/>
          <w:szCs w:val="21"/>
        </w:rPr>
        <w:t xml:space="preserve">NORMAL ⇄ SUSPENDED、NORMAL/SUSPENDED → ELIMINATED 只能通过第 3 节 LifecycleRequest 两步流程流转；系统不暴露直接 PATCH supplier.status 的接口，AUDITOR 仅对申请做裁决。旧 SRS"审计员可手动变更为停用"的上游矛盾已于 2026-10-11 由 V1.6 升版消除，现行三处同轨。</w:t>
      </w:r>
    </w:p>
    <w:p>
      <w:pPr>
        <w:spacing w:before="400" w:after="160"/>
        <w:outlineLvl w:val="0"/>
      </w:pPr>
      <w:r>
        <w:rPr>
          <w:rFonts w:ascii="Microsoft YaHei" w:eastAsia="Microsoft YaHei" w:hAnsi="Microsoft YaHei"/>
          <w:b/>
          <w:bCs/>
          <w:color w:val="1F4E79"/>
          <w:sz w:val="30"/>
          <w:szCs w:val="30"/>
        </w:rPr>
        <w:t xml:space="preserve">三、核心风险与死角排查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2" w:color="D9D9D9"/>
          <w:insideV w:val="single" w:sz="2" w:color="D9D9D9"/>
        </w:tblBorders>
        <w:tblLayout w:type="fixed"/>
      </w:tblPr>
      <w:tblGrid>
        <w:gridCol w:w="700"/>
        <w:gridCol w:w="3400"/>
        <w:gridCol w:w="1300"/>
        <w:gridCol w:w="3600"/>
      </w:tblGrid>
      <w:tr>
        <w:tc>
          <w:tcPr>
            <w:tcW w:w="700" w:type="dxa"/>
            <w:shd w:val="clear" w:fill="DEEAF6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w="3400" w:type="dxa"/>
            <w:shd w:val="clear" w:fill="DEEAF6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b/>
                <w:bCs/>
                <w:sz w:val="19"/>
                <w:szCs w:val="19"/>
              </w:rPr>
              <w:t xml:space="preserve">风险 / 死角</w:t>
            </w:r>
          </w:p>
        </w:tc>
        <w:tc>
          <w:tcPr>
            <w:tcW w:w="1300" w:type="dxa"/>
            <w:shd w:val="clear" w:fill="DEEAF6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b/>
                <w:bCs/>
                <w:sz w:val="19"/>
                <w:szCs w:val="19"/>
              </w:rPr>
              <w:t xml:space="preserve">严重度</w:t>
            </w:r>
          </w:p>
        </w:tc>
        <w:tc>
          <w:tcPr>
            <w:tcW w:w="3600" w:type="dxa"/>
            <w:shd w:val="clear" w:fill="DEEAF6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b/>
                <w:bCs/>
                <w:sz w:val="19"/>
                <w:szCs w:val="19"/>
              </w:rPr>
              <w:t xml:space="preserve">实况依据与处置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R1</w:t>
            </w:r>
          </w:p>
        </w:tc>
        <w:tc>
          <w:tcPr>
            <w:tcW w:w="34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8"/>
                <w:szCs w:val="18"/>
              </w:rPr>
              <w:t xml:space="preserve">规则 C 越权敞口：audit_log.supplier_id 列已在 DDL，但 AuditLog 实体无 supplierId、record() 不写、list() 无角色过滤，STAFF 当前可见全量日志</w:t>
            </w:r>
          </w:p>
        </w:tc>
        <w:tc>
          <w:tcPr>
            <w:tcW w:w="13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高（验收硬条款）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8"/>
                <w:szCs w:val="18"/>
              </w:rPr>
              <w:t xml:space="preserve">acceptance §4.4 + api-spec §0 规则 C；由卡 B 关闭，须真实越权集成测试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R2</w:t>
            </w:r>
          </w:p>
        </w:tc>
        <w:tc>
          <w:tcPr>
            <w:tcW w:w="34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8"/>
                <w:szCs w:val="18"/>
              </w:rPr>
              <w:t xml:space="preserve">基线数字失真：本会话曾两度引用"214 用例/卡1 PASSED"作为覆盖率证据，该成果已随 10:05 派遣取消被撤销</w:t>
            </w:r>
          </w:p>
        </w:tc>
        <w:tc>
          <w:tcPr>
            <w:tcW w:w="13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高（已自愈）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8"/>
                <w:szCs w:val="18"/>
              </w:rPr>
              <w:t xml:space="preserve">已在留痕 10:08/10:20 节正式作废；本报告以 139/99.50%/100% 为唯一对外口径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R3</w:t>
            </w:r>
          </w:p>
        </w:tc>
        <w:tc>
          <w:tcPr>
            <w:tcW w:w="34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8"/>
                <w:szCs w:val="18"/>
              </w:rPr>
              <w:t xml:space="preserve">逻辑冻结缺可回滚锚点：api-spec.md 与 schema.sql 仍为工作区未提交状态</w:t>
            </w:r>
          </w:p>
        </w:tc>
        <w:tc>
          <w:tcPr>
            <w:tcW w:w="13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中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建议提交一次基线 commit；git commit 须用户明示，lead 不擅自动作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R4</w:t>
            </w:r>
          </w:p>
        </w:tc>
        <w:tc>
          <w:tcPr>
            <w:tcW w:w="34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8"/>
                <w:szCs w:val="18"/>
              </w:rPr>
              <w:t xml:space="preserve">存量库与幂等 DDL 错配：schema.sql 全用 CREATE TABLE IF NOT EXISTS，若 vendor_db 建表早于 DDL①②④ 增补，则真库缺列，H2 单测全绿仍可能在真库翻车</w:t>
            </w:r>
          </w:p>
        </w:tc>
        <w:tc>
          <w:tcPr>
            <w:tcW w:w="13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中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8"/>
                <w:szCs w:val="18"/>
              </w:rPr>
              <w:t xml:space="preserve">卡 A/B 开工前置：核列，必要时 ALTER TABLE audit_log ADD COLUMN supplier_id BIGINT NULL + ADD KEY idx_supplier_id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R5</w:t>
            </w:r>
          </w:p>
        </w:tc>
        <w:tc>
          <w:tcPr>
            <w:tcW w:w="34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8"/>
                <w:szCs w:val="18"/>
              </w:rPr>
              <w:t xml:space="preserve">V1.6 三项增量的 Service 层实现为零：dto/lifecycle、dto/qualification、dto/supplier 目录空</w:t>
            </w:r>
          </w:p>
        </w:tc>
        <w:tc>
          <w:tcPr>
            <w:tcW w:w="13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高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卡 A 承载；绩效全链由卡 D 承载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R6</w:t>
            </w:r>
          </w:p>
        </w:tc>
        <w:tc>
          <w:tcPr>
            <w:tcW w:w="34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status / grade 无 DB 枚举约束，生成列防重依赖码值拼写</w:t>
            </w:r>
          </w:p>
        </w:tc>
        <w:tc>
          <w:tcPr>
            <w:tcW w:w="13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中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卡 D 实现时须常量化，禁止散落字符串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R7</w:t>
            </w:r>
          </w:p>
        </w:tc>
        <w:tc>
          <w:tcPr>
            <w:tcW w:w="34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8"/>
                <w:szCs w:val="18"/>
              </w:rPr>
              <w:t xml:space="preserve">SUPPLIER_QUALIFICATION 日志的 entity_id 是资质 ID 而非供应商 ID，按供应商 ID 聚合查留痕暂不命中</w:t>
            </w:r>
          </w:p>
        </w:tc>
        <w:tc>
          <w:tcPr>
            <w:tcW w:w="13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低（已如实声明）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契约 §5 已声明边界；需新增 supplier_id 查询参数，属后续批次能力</w:t>
            </w:r>
          </w:p>
        </w:tc>
      </w:tr>
    </w:tbl>
    <w:p>
      <w:pPr>
        <w:spacing w:before="400" w:after="160"/>
        <w:outlineLvl w:val="0"/>
      </w:pPr>
      <w:r>
        <w:rPr>
          <w:rFonts w:ascii="Microsoft YaHei" w:eastAsia="Microsoft YaHei" w:hAnsi="Microsoft YaHei"/>
          <w:b/>
          <w:bCs/>
          <w:color w:val="1F4E79"/>
          <w:sz w:val="30"/>
          <w:szCs w:val="30"/>
        </w:rPr>
        <w:t xml:space="preserve">四、任务卡派发台账（当前状态：全部已批准、未派发）</w:t>
      </w:r>
    </w:p>
    <w:p>
      <w:pPr>
        <w:spacing w:before="300" w:after="120"/>
        <w:outlineLvl w:val="1"/>
      </w:pPr>
      <w:r>
        <w:rPr>
          <w:rFonts w:ascii="Microsoft YaHei" w:eastAsia="Microsoft YaHei" w:hAnsi="Microsoft YaHei"/>
          <w:b/>
          <w:bCs/>
          <w:color w:val="2E74B5"/>
          <w:sz w:val="25"/>
          <w:szCs w:val="25"/>
        </w:rPr>
        <w:t xml:space="preserve">卡 A（后端最高优）：供应商生命周期 + 资质审核闭环 Service</w:t>
      </w:r>
    </w:p>
    <w:p>
      <w:pPr>
        <w:spacing w:after="120"/>
        <w:ind w:left="240"/>
      </w:pPr>
      <w:r>
        <w:rPr>
          <w:rFonts w:ascii="Microsoft YaHei" w:eastAsia="Microsoft YaHei" w:hAnsi="Microsoft YaHei"/>
          <w:i/>
          <w:iCs/>
          <w:color w:val="595959"/>
          <w:sz w:val="20"/>
          <w:szCs w:val="20"/>
        </w:rPr>
        <w:t xml:space="preserve">业务载体：V1.6 增量①主体。契约依据 api-spec §2、backend-interface-design L203/L207/L235。</w:t>
      </w:r>
    </w:p>
    <w:p>
      <w:pPr>
        <w:ind w:left="480" w:hanging="240"/>
        <w:spacing w:after="60"/>
      </w:pPr>
      <w:r>
        <w:rPr>
          <w:rFonts w:ascii="Microsoft YaHei" w:eastAsia="Microsoft YaHei" w:hAnsi="Microsoft YaHei"/>
          <w:sz w:val="21"/>
          <w:szCs w:val="21"/>
        </w:rPr>
        <w:t xml:space="preserve">• SupplierStateMachine 六态合法迁移校验，禁止跳状态，不提供直改 status 的旁路接口；</w:t>
      </w:r>
    </w:p>
    <w:p>
      <w:pPr>
        <w:ind w:left="480" w:hanging="240"/>
        <w:spacing w:after="60"/>
      </w:pPr>
      <w:r>
        <w:rPr>
          <w:rFonts w:ascii="Microsoft YaHei" w:eastAsia="Microsoft YaHei" w:hAnsi="Microsoft YaHei"/>
          <w:sz w:val="21"/>
          <w:szCs w:val="21"/>
        </w:rPr>
        <w:t xml:space="preserve">• submit() 强校验"至少一份未过期营业执照"，缺则 40001；</w:t>
      </w:r>
    </w:p>
    <w:p>
      <w:pPr>
        <w:ind w:left="480" w:hanging="240"/>
        <w:spacing w:after="60"/>
      </w:pPr>
      <w:r>
        <w:rPr>
          <w:rFonts w:ascii="Microsoft YaHei" w:eastAsia="Microsoft YaHei" w:hAnsi="Microsoft YaHei"/>
          <w:sz w:val="21"/>
          <w:szCs w:val="21"/>
        </w:rPr>
        <w:t xml:space="preserve">• audit 同事务连带批量批复 PENDING 资质（APPROVE→APPROVED / REJECT→REJECTED），连带留痕归 SUPPLIER 域，不另落第二笔；</w:t>
      </w:r>
    </w:p>
    <w:p>
      <w:pPr>
        <w:ind w:left="480" w:hanging="240"/>
        <w:spacing w:after="60"/>
      </w:pPr>
      <w:r>
        <w:rPr>
          <w:rFonts w:ascii="Microsoft YaHei" w:eastAsia="Microsoft YaHei" w:hAnsi="Microsoft YaHei"/>
          <w:sz w:val="21"/>
          <w:szCs w:val="21"/>
        </w:rPr>
        <w:t xml:space="preserve">• PUT /qualifications/{id}/review 仅服务 NORMAL 存续期补传件：新资质 APPROVED + 同 supplier_id 与 doc_type 旧资质自动退位（置 REJECTED 不物理删）+ 同事务重算 risk_warning；REJECT 时旧资质保持生效位、供应商状态不变；空 comment → 40001；version 不匹配 → 40901；</w:t>
      </w:r>
    </w:p>
    <w:p>
      <w:pPr>
        <w:ind w:left="480" w:hanging="240"/>
        <w:spacing w:after="60"/>
      </w:pPr>
      <w:r>
        <w:rPr>
          <w:rFonts w:ascii="Microsoft YaHei" w:eastAsia="Microsoft YaHei" w:hAnsi="Microsoft YaHei"/>
          <w:sz w:val="21"/>
          <w:szCs w:val="21"/>
        </w:rPr>
        <w:t xml:space="preserve">• 规则 A/B 查询隔离：DRAFT/RETURNED 强制 created_by = 本人（详情越权 40302）；NORMAL/SUSPENDED/ELIMINATED 公有只读；ADMIN 不受规则 A 限制但写一律 40301；</w:t>
      </w:r>
    </w:p>
    <w:p>
      <w:pPr>
        <w:ind w:left="480" w:hanging="240"/>
        <w:spacing w:after="60"/>
      </w:pPr>
      <w:r>
        <w:rPr>
          <w:rFonts w:ascii="Microsoft YaHei" w:eastAsia="Microsoft YaHei" w:hAnsi="Microsoft YaHei"/>
          <w:sz w:val="21"/>
          <w:szCs w:val="21"/>
        </w:rPr>
        <w:t xml:space="preserve">• 建档八条校验与 tax_no 唯一（格式 40001 先行、唯一 40902 在后）；逻辑删除仅本人 DRAFT。</w:t>
      </w:r>
    </w:p>
    <w:p>
      <w:pPr>
        <w:spacing w:after="100"/>
      </w:pPr>
      <w:r>
        <w:rPr>
          <w:rFonts w:ascii="Microsoft YaHei" w:eastAsia="Microsoft YaHei" w:hAnsi="Microsoft YaHei"/>
          <w:sz w:val="21"/>
          <w:szCs w:val="21"/>
        </w:rPr>
        <w:t xml:space="preserve">关联影响：天然带出 supplier_id 在审计日志中的写入点，为卡 B 铺路。前置：R4 存量库核列。</w:t>
      </w:r>
    </w:p>
    <w:p>
      <w:pPr>
        <w:spacing w:before="300" w:after="120"/>
        <w:outlineLvl w:val="1"/>
      </w:pPr>
      <w:r>
        <w:rPr>
          <w:rFonts w:ascii="Microsoft YaHei" w:eastAsia="Microsoft YaHei" w:hAnsi="Microsoft YaHei"/>
          <w:b/>
          <w:bCs/>
          <w:color w:val="2E74B5"/>
          <w:sz w:val="25"/>
          <w:szCs w:val="25"/>
        </w:rPr>
        <w:t xml:space="preserve">卡 B（与卡 A 同批或紧随）：规则 C 行级权限隔离落地（口径已修正）</w:t>
      </w:r>
    </w:p>
    <w:p>
      <w:pPr>
        <w:ind w:left="480" w:hanging="240"/>
        <w:spacing w:after="60"/>
      </w:pPr>
      <w:r>
        <w:rPr>
          <w:rFonts w:ascii="Microsoft YaHei" w:eastAsia="Microsoft YaHei" w:hAnsi="Microsoft YaHei"/>
          <w:sz w:val="21"/>
          <w:szCs w:val="21"/>
        </w:rPr>
        <w:t xml:space="preserve">• AuditLog 实体补 supplierId 字段（注意：表列与索引已在 schema.sql 落地，本卡不含 DDL）；</w:t>
      </w:r>
    </w:p>
    <w:p>
      <w:pPr>
        <w:ind w:left="480" w:hanging="240"/>
        <w:spacing w:after="60"/>
      </w:pPr>
      <w:r>
        <w:rPr>
          <w:rFonts w:ascii="Microsoft YaHei" w:eastAsia="Microsoft YaHei" w:hAnsi="Microsoft YaHei"/>
          <w:sz w:val="21"/>
          <w:szCs w:val="21"/>
        </w:rPr>
        <w:t xml:space="preserve">• 各写入点（准入审核 / 绩效复核 / 生命周期决策 / 资质审批）的 record() 强制透传 supplier_id；</w:t>
      </w:r>
    </w:p>
    <w:p>
      <w:pPr>
        <w:ind w:left="480" w:hanging="240"/>
        <w:spacing w:after="60"/>
      </w:pPr>
      <w:r>
        <w:rPr>
          <w:rFonts w:ascii="Microsoft YaHei" w:eastAsia="Microsoft YaHei" w:hAnsi="Microsoft YaHei"/>
          <w:sz w:val="21"/>
          <w:szCs w:val="21"/>
        </w:rPr>
        <w:t xml:space="preserve">• list() 注入 STAFF 过滤：operator_id = 当前用户 OR supplier_id IN (SELECT id FROM supplier WHERE created_by = 当前用户)；AUDITOR/ADMIN 全量；</w:t>
      </w:r>
    </w:p>
    <w:p>
      <w:pPr>
        <w:ind w:left="480" w:hanging="240"/>
        <w:spacing w:after="60"/>
      </w:pPr>
      <w:r>
        <w:rPr>
          <w:rFonts w:ascii="Microsoft YaHei" w:eastAsia="Microsoft YaHei" w:hAnsi="Microsoft YaHei"/>
          <w:sz w:val="21"/>
          <w:szCs w:val="21"/>
        </w:rPr>
        <w:t xml:space="preserve">• 复用 CurrentUserProvider.require() 与 RoleGuard 三方法，不引入部门树/数据权限组等多维模型；</w:t>
      </w:r>
    </w:p>
    <w:p>
      <w:pPr>
        <w:ind w:left="480" w:hanging="240"/>
        <w:spacing w:after="60"/>
      </w:pPr>
      <w:r>
        <w:rPr>
          <w:rFonts w:ascii="Microsoft YaHei" w:eastAsia="Microsoft YaHei" w:hAnsi="Microsoft YaHei"/>
          <w:sz w:val="21"/>
          <w:szCs w:val="21"/>
        </w:rPr>
        <w:t xml:space="preserve">• 测试要求：必须编写真实越权集成测试并跑绿（沿用 AuthSecurityIntegrationTest 模式，STAFF-A 查不到 STAFF-B 名下留痕），拒绝仅做 SQL 字符串拼接断言。</w:t>
      </w:r>
    </w:p>
    <w:p>
      <w:pPr>
        <w:spacing w:before="300" w:after="120"/>
        <w:outlineLvl w:val="1"/>
      </w:pPr>
      <w:r>
        <w:rPr>
          <w:rFonts w:ascii="Microsoft YaHei" w:eastAsia="Microsoft YaHei" w:hAnsi="Microsoft YaHei"/>
          <w:b/>
          <w:bCs/>
          <w:color w:val="2E74B5"/>
          <w:sz w:val="25"/>
          <w:szCs w:val="25"/>
        </w:rPr>
        <w:t xml:space="preserve">卡 C（卡 A/B 之后）：前端交互落地</w:t>
      </w:r>
    </w:p>
    <w:p>
      <w:pPr>
        <w:ind w:left="480" w:hanging="240"/>
        <w:spacing w:after="60"/>
      </w:pPr>
      <w:r>
        <w:rPr>
          <w:rFonts w:ascii="Microsoft YaHei" w:eastAsia="Microsoft YaHei" w:hAnsi="Microsoft YaHei"/>
          <w:sz w:val="21"/>
          <w:szCs w:val="21"/>
        </w:rPr>
        <w:t xml:space="preserve">• 供应商详情页：已过期资质标红高亮（纯由 expiry_date 计算派生，无独立开关字段）+ 资质补传入口；</w:t>
      </w:r>
    </w:p>
    <w:p>
      <w:pPr>
        <w:ind w:left="480" w:hanging="240"/>
        <w:spacing w:after="60"/>
      </w:pPr>
      <w:r>
        <w:rPr>
          <w:rFonts w:ascii="Microsoft YaHei" w:eastAsia="Microsoft YaHei" w:hAnsi="Microsoft YaHei"/>
          <w:sz w:val="21"/>
          <w:szCs w:val="21"/>
        </w:rPr>
        <w:t xml:space="preserve">• 日志页对接规则 C 的后端行级过滤结果；</w:t>
      </w:r>
    </w:p>
    <w:p>
      <w:pPr>
        <w:ind w:left="480" w:hanging="240"/>
        <w:spacing w:after="60"/>
      </w:pPr>
      <w:r>
        <w:rPr>
          <w:rFonts w:ascii="Microsoft YaHei" w:eastAsia="Microsoft YaHei" w:hAnsi="Microsoft YaHei"/>
          <w:sz w:val="21"/>
          <w:szCs w:val="21"/>
        </w:rPr>
        <w:t xml:space="preserve">• 注：审核员日志页"四实体 entity_type 排除 USER 域撞号"已落地，本卡不含该项。</w:t>
      </w:r>
    </w:p>
    <w:p>
      <w:pPr>
        <w:spacing w:before="300" w:after="120"/>
        <w:outlineLvl w:val="1"/>
      </w:pPr>
      <w:r>
        <w:rPr>
          <w:rFonts w:ascii="Microsoft YaHei" w:eastAsia="Microsoft YaHei" w:hAnsi="Microsoft YaHei"/>
          <w:b/>
          <w:bCs/>
          <w:color w:val="2E74B5"/>
          <w:sz w:val="25"/>
          <w:szCs w:val="25"/>
        </w:rPr>
        <w:t xml:space="preserve">卡 D（新增）：绩效算分引擎重开（原卡 1 已撤销，前置 mode 缺口已闭合）</w:t>
      </w:r>
    </w:p>
    <w:p>
      <w:pPr>
        <w:ind w:left="480" w:hanging="240"/>
        <w:spacing w:after="60"/>
      </w:pPr>
      <w:r>
        <w:rPr>
          <w:rFonts w:ascii="Microsoft YaHei" w:eastAsia="Microsoft YaHei" w:hAnsi="Microsoft YaHei"/>
          <w:sz w:val="21"/>
          <w:szCs w:val="21"/>
        </w:rPr>
        <w:t xml:space="preserve">• 严格 TDD：Calculator 纯函数测试先行 → 适配器（manual/mock）→ CRUD 链 → 页面；</w:t>
      </w:r>
    </w:p>
    <w:p>
      <w:pPr>
        <w:ind w:left="480" w:hanging="240"/>
        <w:spacing w:after="60"/>
      </w:pPr>
      <w:r>
        <w:rPr>
          <w:rFonts w:ascii="Microsoft YaHei" w:eastAsia="Microsoft YaHei" w:hAnsi="Microsoft YaHei"/>
          <w:sz w:val="21"/>
          <w:szCs w:val="21"/>
        </w:rPr>
        <w:t xml:space="preserve">• 五维权重 Q30/D25/P20/S15/C10；评级 A≥90 / 80≤B&lt;90 / 70≤C&lt;80 / D&lt;70（90/80/70 三边界必测）；</w:t>
      </w:r>
    </w:p>
    <w:p>
      <w:pPr>
        <w:ind w:left="480" w:hanging="240"/>
        <w:spacing w:after="60"/>
      </w:pPr>
      <w:r>
        <w:rPr>
          <w:rFonts w:ascii="Microsoft YaHei" w:eastAsia="Microsoft YaHei" w:hAnsi="Microsoft YaHei"/>
          <w:sz w:val="21"/>
          <w:szCs w:val="21"/>
        </w:rPr>
        <w:t xml:space="preserve">• 双免考：qc_total_batches=0 → Q=100；total_batches=0 → D=100；复用单一 quality_exempt；</w:t>
      </w:r>
    </w:p>
    <w:p>
      <w:pPr>
        <w:ind w:left="480" w:hanging="240"/>
        <w:spacing w:after="60"/>
      </w:pPr>
      <w:r>
        <w:rPr>
          <w:rFonts w:ascii="Microsoft YaHei" w:eastAsia="Microsoft YaHei" w:hAnsi="Microsoft YaHei"/>
          <w:sz w:val="21"/>
          <w:szCs w:val="21"/>
        </w:rPr>
        <w:t xml:space="preserve">• 资质过期 → 合规 C=0 → risk_warning=true；C/D 级亦触发预警但绝不自动变更供应商状态；</w:t>
      </w:r>
    </w:p>
    <w:p>
      <w:pPr>
        <w:ind w:left="480" w:hanging="240"/>
        <w:spacing w:after="60"/>
      </w:pPr>
      <w:r>
        <w:rPr>
          <w:rFonts w:ascii="Microsoft YaHei" w:eastAsia="Microsoft YaHei" w:hAnsi="Microsoft YaHei"/>
          <w:sz w:val="21"/>
          <w:szCs w:val="21"/>
        </w:rPr>
        <w:t xml:space="preserve">• mode=mock 时前端传入的 fact_record 被服务端忽略而非报错；Controller 从 Map&lt;String, PerformanceMetricProvider&gt; 取 bean，禁止 if/else 判模式。</w:t>
      </w:r>
    </w:p>
    <w:p>
      <w:pPr>
        <w:spacing w:before="400" w:after="160"/>
        <w:outlineLvl w:val="0"/>
      </w:pPr>
      <w:r>
        <w:rPr>
          <w:rFonts w:ascii="Microsoft YaHei" w:eastAsia="Microsoft YaHei" w:hAnsi="Microsoft YaHei"/>
          <w:b/>
          <w:bCs/>
          <w:color w:val="1F4E79"/>
          <w:sz w:val="30"/>
          <w:szCs w:val="30"/>
        </w:rPr>
        <w:t xml:space="preserve">五、文档治理决策与修订明细清单（原件只读，仅向需求方/PO 提报）</w:t>
      </w:r>
    </w:p>
    <w:p>
      <w:pPr>
        <w:spacing w:after="120"/>
        <w:ind w:left="240"/>
      </w:pPr>
      <w:r>
        <w:rPr>
          <w:rFonts w:ascii="Microsoft YaHei" w:eastAsia="Microsoft YaHei" w:hAnsi="Microsoft YaHei"/>
          <w:i/>
          <w:iCs/>
          <w:color w:val="595959"/>
          <w:sz w:val="20"/>
          <w:szCs w:val="20"/>
        </w:rPr>
        <w:t xml:space="preserve">实测校正前提：TDD.docx 当前版本为 V1.4（非 V1.5）；需求书封面栏实标 V1.5 而修订记录末行已为 V1.6/2026-10-11。以下版本基已按实测更正。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2" w:color="D9D9D9"/>
          <w:insideV w:val="single" w:sz="2" w:color="D9D9D9"/>
        </w:tblBorders>
        <w:tblLayout w:type="fixed"/>
      </w:tblPr>
      <w:tblGrid>
        <w:gridCol w:w="700"/>
        <w:gridCol w:w="1900"/>
        <w:gridCol w:w="2100"/>
        <w:gridCol w:w="4300"/>
      </w:tblGrid>
      <w:tr>
        <w:tc>
          <w:tcPr>
            <w:tcW w:w="700" w:type="dxa"/>
            <w:shd w:val="clear" w:fill="DEEAF6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w="1900" w:type="dxa"/>
            <w:shd w:val="clear" w:fill="DEEAF6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b/>
                <w:bCs/>
                <w:sz w:val="19"/>
                <w:szCs w:val="19"/>
              </w:rPr>
              <w:t xml:space="preserve">目标文档</w:t>
            </w:r>
          </w:p>
        </w:tc>
        <w:tc>
          <w:tcPr>
            <w:tcW w:w="2100" w:type="dxa"/>
            <w:shd w:val="clear" w:fill="DEEAF6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b/>
                <w:bCs/>
                <w:sz w:val="19"/>
                <w:szCs w:val="19"/>
              </w:rPr>
              <w:t xml:space="preserve">修改位置</w:t>
            </w:r>
          </w:p>
        </w:tc>
        <w:tc>
          <w:tcPr>
            <w:tcW w:w="4300" w:type="dxa"/>
            <w:shd w:val="clear" w:fill="DEEAF6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b/>
                <w:bCs/>
                <w:sz w:val="19"/>
                <w:szCs w:val="19"/>
              </w:rPr>
              <w:t xml:space="preserve">修订内容（文字稿）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M1</w:t>
            </w:r>
          </w:p>
        </w:tc>
        <w:tc>
          <w:tcPr>
            <w:tcW w:w="19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需求规格说明书</w:t>
            </w:r>
          </w:p>
        </w:tc>
        <w:tc>
          <w:tcPr>
            <w:tcW w:w="21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封面"版 本 号"栏</w:t>
            </w:r>
          </w:p>
        </w:tc>
        <w:tc>
          <w:tcPr>
            <w:tcW w:w="43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8"/>
                <w:szCs w:val="18"/>
              </w:rPr>
              <w:t xml:space="preserve">V1.5 → 提级为 V1.6，与版本修订记录末行（2026-10-11 V1.6）对齐，消除跨文档版本歧义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M2</w:t>
            </w:r>
          </w:p>
        </w:tc>
        <w:tc>
          <w:tcPr>
            <w:tcW w:w="19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TDD.docx</w:t>
            </w:r>
          </w:p>
        </w:tc>
        <w:tc>
          <w:tcPr>
            <w:tcW w:w="21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封面 + 版本修订记录表</w:t>
            </w:r>
          </w:p>
        </w:tc>
        <w:tc>
          <w:tcPr>
            <w:tcW w:w="43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8"/>
                <w:szCs w:val="18"/>
              </w:rPr>
              <w:t xml:space="preserve">V1.4 → 升版 V1.5，修订内容记"补齐 D 维度对称免考条款；对齐 PRD V1.6"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M3</w:t>
            </w:r>
          </w:p>
        </w:tc>
        <w:tc>
          <w:tcPr>
            <w:tcW w:w="19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TDD.docx</w:t>
            </w:r>
          </w:p>
        </w:tc>
        <w:tc>
          <w:tcPr>
            <w:tcW w:w="21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第 1 节引言句</w:t>
            </w:r>
          </w:p>
        </w:tc>
        <w:tc>
          <w:tcPr>
            <w:tcW w:w="43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8"/>
                <w:szCs w:val="18"/>
              </w:rPr>
              <w:t xml:space="preserve">现文"本TDD基于PRD V1.5（供应商管理系统需求规格说明书-补充非MVP V1.4_20260920待评审）"→ 更正为"PRD V1.6（…V1.6_20261011 待评审）"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M4</w:t>
            </w:r>
          </w:p>
        </w:tc>
        <w:tc>
          <w:tcPr>
            <w:tcW w:w="19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TDD.docx</w:t>
            </w:r>
          </w:p>
        </w:tc>
        <w:tc>
          <w:tcPr>
            <w:tcW w:w="21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第 7/8 节 绩效计算规则与算分引擎</w:t>
            </w:r>
          </w:p>
        </w:tc>
        <w:tc>
          <w:tcPr>
            <w:tcW w:w="43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8"/>
                <w:szCs w:val="18"/>
              </w:rPr>
              <w:t xml:space="preserve">在现有"质量得分 Q … qc_total_batches = 0 …免考"注记之后对称补充：（注：若当期交付总批次 total_batches = 0，即当期无交付业务发生，则对称触发零业务免考机制，交付得分 D 直接计为 100 分，并复用同一 quality_exempt = true 标识（不新增 delivery_exempt 字段），以封闭 delayed_batches / total_batches 的除零未定义缺口，避免无业务期间的虚假扣分。依据 20261011 用户裁决，与《API 契约》§4.1 同轨。）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M5</w:t>
            </w:r>
          </w:p>
        </w:tc>
        <w:tc>
          <w:tcPr>
            <w:tcW w:w="19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需求规格说明书</w:t>
            </w:r>
          </w:p>
        </w:tc>
        <w:tc>
          <w:tcPr>
            <w:tcW w:w="21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第 5.1 节「停用」定义（可选）</w:t>
            </w:r>
          </w:p>
        </w:tc>
        <w:tc>
          <w:tcPr>
            <w:tcW w:w="43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8"/>
                <w:szCs w:val="18"/>
              </w:rPr>
              <w:t xml:space="preserve">补"停用与恢复均须经业务员提交申请、审计员裁决"，与第 4 节资质控制机制及契约第 3 节完全同轨（属表述严谨性提升，非矛盾修正）</w:t>
            </w:r>
          </w:p>
        </w:tc>
      </w:tr>
    </w:tbl>
    <w:p>
      <w:pPr>
        <w:spacing w:after="120"/>
        <w:ind w:left="240"/>
      </w:pPr>
      <w:r>
        <w:rPr>
          <w:rFonts w:ascii="Microsoft YaHei" w:eastAsia="Microsoft YaHei" w:hAnsi="Microsoft YaHei"/>
          <w:i/>
          <w:iCs/>
          <w:color w:val="595959"/>
          <w:sz w:val="20"/>
          <w:szCs w:val="20"/>
        </w:rPr>
        <w:t xml:space="preserve">执行边界：docs 下 .docx 原件为只读契约基线，lead 不用脚本改写包内 XML，不代为落笔；上述修订由项目负责人转呈需求方后由其本人执行。</w:t>
      </w:r>
    </w:p>
    <w:p>
      <w:pPr>
        <w:spacing w:before="400" w:after="160"/>
        <w:outlineLvl w:val="0"/>
      </w:pPr>
      <w:r>
        <w:rPr>
          <w:rFonts w:ascii="Microsoft YaHei" w:eastAsia="Microsoft YaHei" w:hAnsi="Microsoft YaHei"/>
          <w:b/>
          <w:bCs/>
          <w:color w:val="1F4E79"/>
          <w:sz w:val="30"/>
          <w:szCs w:val="30"/>
        </w:rPr>
        <w:t xml:space="preserve">六、契约细则对齐清单（20 条，SSOT：api-spec.md + schema.sql）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2" w:color="D9D9D9"/>
          <w:insideV w:val="single" w:sz="2" w:color="D9D9D9"/>
        </w:tblBorders>
        <w:tblLayout w:type="fixed"/>
      </w:tblPr>
      <w:tblGrid>
        <w:gridCol w:w="700"/>
        <w:gridCol w:w="4000"/>
        <w:gridCol w:w="2800"/>
        <w:gridCol w:w="1500"/>
      </w:tblGrid>
      <w:tr>
        <w:tc>
          <w:tcPr>
            <w:tcW w:w="700" w:type="dxa"/>
            <w:shd w:val="clear" w:fill="DEEAF6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w="4000" w:type="dxa"/>
            <w:shd w:val="clear" w:fill="DEEAF6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b/>
                <w:bCs/>
                <w:sz w:val="19"/>
                <w:szCs w:val="19"/>
              </w:rPr>
              <w:t xml:space="preserve">契约细则</w:t>
            </w:r>
          </w:p>
        </w:tc>
        <w:tc>
          <w:tcPr>
            <w:tcW w:w="2800" w:type="dxa"/>
            <w:shd w:val="clear" w:fill="DEEAF6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b/>
                <w:bCs/>
                <w:sz w:val="19"/>
                <w:szCs w:val="19"/>
              </w:rPr>
              <w:t xml:space="preserve">实况（实测）</w:t>
            </w:r>
          </w:p>
        </w:tc>
        <w:tc>
          <w:tcPr>
            <w:tcW w:w="1500" w:type="dxa"/>
            <w:shd w:val="clear" w:fill="DEEAF6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b/>
                <w:bCs/>
                <w:sz w:val="19"/>
                <w:szCs w:val="19"/>
              </w:rPr>
              <w:t xml:space="preserve">归属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A1</w:t>
            </w:r>
          </w:p>
        </w:tc>
        <w:tc>
          <w:tcPr>
            <w:tcW w:w="40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状态机六态与合法迁移；不提供直改 supplier.status 的旁路接口</w:t>
            </w:r>
          </w:p>
        </w:tc>
        <w:tc>
          <w:tcPr>
            <w:tcW w:w="2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未实现；dto/lifecycle 空</w:t>
            </w:r>
          </w:p>
        </w:tc>
        <w:tc>
          <w:tcPr>
            <w:tcW w:w="1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卡 A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A2</w:t>
            </w:r>
          </w:p>
        </w:tc>
        <w:tc>
          <w:tcPr>
            <w:tcW w:w="40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8"/>
                <w:szCs w:val="18"/>
              </w:rPr>
              <w:t xml:space="preserve">建档八条校验（name/contact_name 2~64、tax_no GB32100、手机 11 位、expiry&gt;effective），前后端正则逐字同源，统一 40001</w:t>
            </w:r>
          </w:p>
        </w:tc>
        <w:tc>
          <w:tcPr>
            <w:tcW w:w="2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未实现</w:t>
            </w:r>
          </w:p>
        </w:tc>
        <w:tc>
          <w:tcPr>
            <w:tcW w:w="1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卡 A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A3</w:t>
            </w:r>
          </w:p>
        </w:tc>
        <w:tc>
          <w:tcPr>
            <w:tcW w:w="40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8"/>
                <w:szCs w:val="18"/>
              </w:rPr>
              <w:t xml:space="preserve">tax_no 全局唯一：生成列 tax_no_active + 唯一索引；40001 先行、40902 在后</w:t>
            </w:r>
          </w:p>
        </w:tc>
        <w:tc>
          <w:tcPr>
            <w:tcW w:w="2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DDL 已落；代码未实现</w:t>
            </w:r>
          </w:p>
        </w:tc>
        <w:tc>
          <w:tcPr>
            <w:tcW w:w="1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卡 A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A4</w:t>
            </w:r>
          </w:p>
        </w:tc>
        <w:tc>
          <w:tcPr>
            <w:tcW w:w="40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submit 需至少一份未过期营业执照，否则 40001</w:t>
            </w:r>
          </w:p>
        </w:tc>
        <w:tc>
          <w:tcPr>
            <w:tcW w:w="2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未实现</w:t>
            </w:r>
          </w:p>
        </w:tc>
        <w:tc>
          <w:tcPr>
            <w:tcW w:w="1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卡 A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A5</w:t>
            </w:r>
          </w:p>
        </w:tc>
        <w:tc>
          <w:tcPr>
            <w:tcW w:w="40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audit 同事务连带批量批复 PENDING 资质；连带留痕归 SUPPLIER 域</w:t>
            </w:r>
          </w:p>
        </w:tc>
        <w:tc>
          <w:tcPr>
            <w:tcW w:w="2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未实现</w:t>
            </w:r>
          </w:p>
        </w:tc>
        <w:tc>
          <w:tcPr>
            <w:tcW w:w="1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卡 A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A6</w:t>
            </w:r>
          </w:p>
        </w:tc>
        <w:tc>
          <w:tcPr>
            <w:tcW w:w="40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8"/>
                <w:szCs w:val="18"/>
              </w:rPr>
              <w:t xml:space="preserve">qualifications/{id}/review 仅服务存续期补传件；三字段 action/review_comment/version；旧资质退位；复用 REVIEW_* 靠 entity_type 区分</w:t>
            </w:r>
          </w:p>
        </w:tc>
        <w:tc>
          <w:tcPr>
            <w:tcW w:w="2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枚举与 DDL①③ 已落；Service 未实现</w:t>
            </w:r>
          </w:p>
        </w:tc>
        <w:tc>
          <w:tcPr>
            <w:tcW w:w="1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卡 A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A7</w:t>
            </w:r>
          </w:p>
        </w:tc>
        <w:tc>
          <w:tcPr>
            <w:tcW w:w="40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资质单独审核并发安全：version 不匹配 40901</w:t>
            </w:r>
          </w:p>
        </w:tc>
        <w:tc>
          <w:tcPr>
            <w:tcW w:w="2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DDL④ 已写入 schema 但未提交</w:t>
            </w:r>
          </w:p>
        </w:tc>
        <w:tc>
          <w:tcPr>
            <w:tcW w:w="1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卡 A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A8</w:t>
            </w:r>
          </w:p>
        </w:tc>
        <w:tc>
          <w:tcPr>
            <w:tcW w:w="40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8"/>
                <w:szCs w:val="18"/>
              </w:rPr>
              <w:t xml:space="preserve">生命周期申请前置态与同类型 PENDING 去重（40902）；ELIMINATED 终态后禁建申请</w:t>
            </w:r>
          </w:p>
        </w:tc>
        <w:tc>
          <w:tcPr>
            <w:tcW w:w="2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未实现</w:t>
            </w:r>
          </w:p>
        </w:tc>
        <w:tc>
          <w:tcPr>
            <w:tcW w:w="1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卡 A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A9</w:t>
            </w:r>
          </w:p>
        </w:tc>
        <w:tc>
          <w:tcPr>
            <w:tcW w:w="40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8"/>
                <w:szCs w:val="18"/>
              </w:rPr>
              <w:t xml:space="preserve">PerformanceFactRecord 物理上无分数/评级字段；mock 忽略前端 fact_record</w:t>
            </w:r>
          </w:p>
        </w:tc>
        <w:tc>
          <w:tcPr>
            <w:tcW w:w="2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已撤销</w:t>
            </w:r>
          </w:p>
        </w:tc>
        <w:tc>
          <w:tcPr>
            <w:tcW w:w="1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卡 D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A10</w:t>
            </w:r>
          </w:p>
        </w:tc>
        <w:tc>
          <w:tcPr>
            <w:tcW w:w="40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五维权重 30/25/20/15/10；评级四档与 90/80/70 三边界</w:t>
            </w:r>
          </w:p>
        </w:tc>
        <w:tc>
          <w:tcPr>
            <w:tcW w:w="2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已撤销</w:t>
            </w:r>
          </w:p>
        </w:tc>
        <w:tc>
          <w:tcPr>
            <w:tcW w:w="1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卡 D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A11</w:t>
            </w:r>
          </w:p>
        </w:tc>
        <w:tc>
          <w:tcPr>
            <w:tcW w:w="40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双维度零业务免考，复用单一 quality_exempt</w:t>
            </w:r>
          </w:p>
        </w:tc>
        <w:tc>
          <w:tcPr>
            <w:tcW w:w="2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已撤销；TDD 文档未承载 D 分支</w:t>
            </w:r>
          </w:p>
        </w:tc>
        <w:tc>
          <w:tcPr>
            <w:tcW w:w="1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卡 D + M4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A12</w:t>
            </w:r>
          </w:p>
        </w:tc>
        <w:tc>
          <w:tcPr>
            <w:tcW w:w="40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资质过期 → C=0 → risk_warning=true；不改供应商状态</w:t>
            </w:r>
          </w:p>
        </w:tc>
        <w:tc>
          <w:tcPr>
            <w:tcW w:w="2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已撤销</w:t>
            </w:r>
          </w:p>
        </w:tc>
        <w:tc>
          <w:tcPr>
            <w:tcW w:w="1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卡 D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A13</w:t>
            </w:r>
          </w:p>
        </w:tc>
        <w:tc>
          <w:tcPr>
            <w:tcW w:w="40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8"/>
                <w:szCs w:val="18"/>
              </w:rPr>
              <w:t xml:space="preserve">一供应商一周期一张在途单：uk_supplier_active_period + DuplicateKeyException→40902</w:t>
            </w:r>
          </w:p>
        </w:tc>
        <w:tc>
          <w:tcPr>
            <w:tcW w:w="2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DDL 已落；代码未实现</w:t>
            </w:r>
          </w:p>
        </w:tc>
        <w:tc>
          <w:tcPr>
            <w:tcW w:w="1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卡 D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A14</w:t>
            </w:r>
          </w:p>
        </w:tc>
        <w:tc>
          <w:tcPr>
            <w:tcW w:w="40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规则 A/B 数据可见性分层隔离（含 ADMIN 只读例外）</w:t>
            </w:r>
          </w:p>
        </w:tc>
        <w:tc>
          <w:tcPr>
            <w:tcW w:w="2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未实现</w:t>
            </w:r>
          </w:p>
        </w:tc>
        <w:tc>
          <w:tcPr>
            <w:tcW w:w="1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卡 A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A15</w:t>
            </w:r>
          </w:p>
        </w:tc>
        <w:tc>
          <w:tcPr>
            <w:tcW w:w="40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规则 C 审计行级隔离</w:t>
            </w:r>
          </w:p>
        </w:tc>
        <w:tc>
          <w:tcPr>
            <w:tcW w:w="2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DDL 已落；实体/写入/过滤三层皆缺</w:t>
            </w:r>
          </w:p>
        </w:tc>
        <w:tc>
          <w:tcPr>
            <w:tcW w:w="1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卡 B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A16</w:t>
            </w:r>
          </w:p>
        </w:tc>
        <w:tc>
          <w:tcPr>
            <w:tcW w:w="40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审核员日志页四实体视角 + entity_type 逗号多值（= / IN）</w:t>
            </w:r>
          </w:p>
        </w:tc>
        <w:tc>
          <w:tcPr>
            <w:tcW w:w="2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已实现（后端多值 IN + 前端四实体裁剪）</w:t>
            </w:r>
          </w:p>
        </w:tc>
        <w:tc>
          <w:tcPr>
            <w:tcW w:w="1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已闭环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A17</w:t>
            </w:r>
          </w:p>
        </w:tc>
        <w:tc>
          <w:tcPr>
            <w:tcW w:w="40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审计写入防崩溃：record() 全包裹 try-catch 不外抛</w:t>
            </w:r>
          </w:p>
        </w:tc>
        <w:tc>
          <w:tcPr>
            <w:tcW w:w="2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已实现</w:t>
            </w:r>
          </w:p>
        </w:tc>
        <w:tc>
          <w:tcPr>
            <w:tcW w:w="1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已闭环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A18</w:t>
            </w:r>
          </w:p>
        </w:tc>
        <w:tc>
          <w:tcPr>
            <w:tcW w:w="40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错误码十字段口径；业务错随 HTTP 200 返回</w:t>
            </w:r>
          </w:p>
        </w:tc>
        <w:tc>
          <w:tcPr>
            <w:tcW w:w="2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已实现（ErrorCode + GlobalExceptionHandler）</w:t>
            </w:r>
          </w:p>
        </w:tc>
        <w:tc>
          <w:tcPr>
            <w:tcW w:w="1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已闭环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A19</w:t>
            </w:r>
          </w:p>
        </w:tc>
        <w:tc>
          <w:tcPr>
            <w:tcW w:w="40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逻辑删除：STAFF 仅删本人 DRAFT；正式流档案禁物理删除</w:t>
            </w:r>
          </w:p>
        </w:tc>
        <w:tc>
          <w:tcPr>
            <w:tcW w:w="2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未实现</w:t>
            </w:r>
          </w:p>
        </w:tc>
        <w:tc>
          <w:tcPr>
            <w:tcW w:w="1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卡 A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A20</w:t>
            </w:r>
          </w:p>
        </w:tc>
        <w:tc>
          <w:tcPr>
            <w:tcW w:w="40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D 级不自动变更供应商状态，必须走人工申请</w:t>
            </w:r>
          </w:p>
        </w:tc>
        <w:tc>
          <w:tcPr>
            <w:tcW w:w="2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已撤销</w:t>
            </w:r>
          </w:p>
        </w:tc>
        <w:tc>
          <w:tcPr>
            <w:tcW w:w="15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卡 D</w:t>
            </w:r>
          </w:p>
        </w:tc>
      </w:tr>
    </w:tbl>
    <w:p>
      <w:pPr>
        <w:spacing w:before="400" w:after="160"/>
        <w:outlineLvl w:val="0"/>
      </w:pPr>
      <w:r>
        <w:rPr>
          <w:rFonts w:ascii="Microsoft YaHei" w:eastAsia="Microsoft YaHei" w:hAnsi="Microsoft YaHei"/>
          <w:b/>
          <w:bCs/>
          <w:color w:val="1F4E79"/>
          <w:sz w:val="30"/>
          <w:szCs w:val="30"/>
        </w:rPr>
        <w:t xml:space="preserve">七、下一步行动计划（Action Items）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2" w:color="D9D9D9"/>
          <w:insideV w:val="single" w:sz="2" w:color="D9D9D9"/>
        </w:tblBorders>
        <w:tblLayout w:type="fixed"/>
      </w:tblPr>
      <w:tblGrid>
        <w:gridCol w:w="700"/>
        <w:gridCol w:w="4300"/>
        <w:gridCol w:w="2200"/>
        <w:gridCol w:w="1800"/>
      </w:tblGrid>
      <w:tr>
        <w:tc>
          <w:tcPr>
            <w:tcW w:w="700" w:type="dxa"/>
            <w:shd w:val="clear" w:fill="DEEAF6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w="4300" w:type="dxa"/>
            <w:shd w:val="clear" w:fill="DEEAF6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b/>
                <w:bCs/>
                <w:sz w:val="19"/>
                <w:szCs w:val="19"/>
              </w:rPr>
              <w:t xml:space="preserve">行动项</w:t>
            </w:r>
          </w:p>
        </w:tc>
        <w:tc>
          <w:tcPr>
            <w:tcW w:w="2200" w:type="dxa"/>
            <w:shd w:val="clear" w:fill="DEEAF6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b/>
                <w:bCs/>
                <w:sz w:val="19"/>
                <w:szCs w:val="19"/>
              </w:rPr>
              <w:t xml:space="preserve">责任方</w:t>
            </w:r>
          </w:p>
        </w:tc>
        <w:tc>
          <w:tcPr>
            <w:tcW w:w="1800" w:type="dxa"/>
            <w:shd w:val="clear" w:fill="DEEAF6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b/>
                <w:bCs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w="43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硬冻结基线：提交一次契约 + DDL 基线 commit，形成可回滚锚点</w:t>
            </w:r>
          </w:p>
        </w:tc>
        <w:tc>
          <w:tcPr>
            <w:tcW w:w="22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用户明示 → lead/子代理执行</w:t>
            </w:r>
          </w:p>
        </w:tc>
        <w:tc>
          <w:tcPr>
            <w:tcW w:w="1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待指令（git commit 须明确授权）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w="43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派发卡 A → 卡 B（同批或紧随），TDD 红先行、同批提交单测</w:t>
            </w:r>
          </w:p>
        </w:tc>
        <w:tc>
          <w:tcPr>
            <w:tcW w:w="22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tech-lead 拆卡 → backend-dev</w:t>
            </w:r>
          </w:p>
        </w:tc>
        <w:tc>
          <w:tcPr>
            <w:tcW w:w="1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待指令（用户 10:00 指示"先不做"）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3</w:t>
            </w:r>
          </w:p>
        </w:tc>
        <w:tc>
          <w:tcPr>
            <w:tcW w:w="43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存量 vendor_db 核列并按需 ALTER（R4）</w:t>
            </w:r>
          </w:p>
        </w:tc>
        <w:tc>
          <w:tcPr>
            <w:tcW w:w="22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backend-dev（卡 A/B 前置）</w:t>
            </w:r>
          </w:p>
        </w:tc>
        <w:tc>
          <w:tcPr>
            <w:tcW w:w="1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待指令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4</w:t>
            </w:r>
          </w:p>
        </w:tc>
        <w:tc>
          <w:tcPr>
            <w:tcW w:w="43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卡 D 绩效引擎重开（前置 mode 缺口已闭合）</w:t>
            </w:r>
          </w:p>
        </w:tc>
        <w:tc>
          <w:tcPr>
            <w:tcW w:w="22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tech-lead → backend-dev</w:t>
            </w:r>
          </w:p>
        </w:tc>
        <w:tc>
          <w:tcPr>
            <w:tcW w:w="1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可派发，待拍板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5</w:t>
            </w:r>
          </w:p>
        </w:tc>
        <w:tc>
          <w:tcPr>
            <w:tcW w:w="43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卡 C 前端详情页标红 + 补传入口 + 日志对接</w:t>
            </w:r>
          </w:p>
        </w:tc>
        <w:tc>
          <w:tcPr>
            <w:tcW w:w="22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frontend-dev（卡 A/B 之后）</w:t>
            </w:r>
          </w:p>
        </w:tc>
        <w:tc>
          <w:tcPr>
            <w:tcW w:w="1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暂缓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6</w:t>
            </w:r>
          </w:p>
        </w:tc>
        <w:tc>
          <w:tcPr>
            <w:tcW w:w="43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转呈 M1~M5 docx 修订备忘录</w:t>
            </w:r>
          </w:p>
        </w:tc>
        <w:tc>
          <w:tcPr>
            <w:tcW w:w="22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项目负责人 → 需求方</w:t>
            </w:r>
          </w:p>
        </w:tc>
        <w:tc>
          <w:tcPr>
            <w:tcW w:w="1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待呈报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7</w:t>
            </w:r>
          </w:p>
        </w:tc>
        <w:tc>
          <w:tcPr>
            <w:tcW w:w="43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门禁复核：每卡交付须附 mvn test 与 JaCoCo 实跑数，禁引用历史数字</w:t>
            </w:r>
          </w:p>
        </w:tc>
        <w:tc>
          <w:tcPr>
            <w:tcW w:w="22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lead 聚合监工</w:t>
            </w:r>
          </w:p>
        </w:tc>
        <w:tc>
          <w:tcPr>
            <w:tcW w:w="1800" w:type="dxa"/>
            <w:vAlign w:val="top"/>
          </w:tcPr>
          <w:p>
            <w:pPr>
              <w:spacing w:before="40" w:after="40"/>
            </w:pPr>
            <w:r>
              <w:rPr>
                <w:rFonts w:ascii="Microsoft YaHei" w:eastAsia="Microsoft YaHei" w:hAnsi="Microsoft YaHei"/>
                <w:sz w:val="19"/>
                <w:szCs w:val="19"/>
              </w:rPr>
              <w:t xml:space="preserve">持续</w:t>
            </w:r>
          </w:p>
        </w:tc>
      </w:tr>
    </w:tbl>
    <w:p>
      <w:pPr>
        <w:spacing w:before="400" w:after="160"/>
        <w:outlineLvl w:val="0"/>
      </w:pPr>
      <w:r>
        <w:rPr>
          <w:rFonts w:ascii="Microsoft YaHei" w:eastAsia="Microsoft YaHei" w:hAnsi="Microsoft YaHei"/>
          <w:b/>
          <w:bCs/>
          <w:color w:val="1F4E79"/>
          <w:sz w:val="30"/>
          <w:szCs w:val="30"/>
        </w:rPr>
        <w:t xml:space="preserve">附：本报告数据来源（可复算）</w:t>
      </w:r>
    </w:p>
    <w:p>
      <w:pPr>
        <w:ind w:left="480" w:hanging="240"/>
        <w:spacing w:after="60"/>
      </w:pPr>
      <w:r>
        <w:rPr>
          <w:rFonts w:ascii="Microsoft YaHei" w:eastAsia="Microsoft YaHei" w:hAnsi="Microsoft YaHei"/>
          <w:sz w:val="21"/>
          <w:szCs w:val="21"/>
        </w:rPr>
        <w:t xml:space="preserve">• ./mvnw -o test → Tests run: 139, Failures: 0, Errors: 0 / BUILD SUCCESS</w:t>
      </w:r>
    </w:p>
    <w:p>
      <w:pPr>
        <w:ind w:left="480" w:hanging="240"/>
        <w:spacing w:after="60"/>
      </w:pPr>
      <w:r>
        <w:rPr>
          <w:rFonts w:ascii="Microsoft YaHei" w:eastAsia="Microsoft YaHei" w:hAnsi="Microsoft YaHei"/>
          <w:sz w:val="21"/>
          <w:szCs w:val="21"/>
        </w:rPr>
        <w:t xml:space="preserve">• ./mvnw -q -o test-compile → exit=0（撤销后无残留引用）</w:t>
      </w:r>
    </w:p>
    <w:p>
      <w:pPr>
        <w:ind w:left="480" w:hanging="240"/>
        <w:spacing w:after="60"/>
      </w:pPr>
      <w:r>
        <w:rPr>
          <w:rFonts w:ascii="Microsoft YaHei" w:eastAsia="Microsoft YaHei" w:hAnsi="Microsoft YaHei"/>
          <w:sz w:val="21"/>
          <w:szCs w:val="21"/>
        </w:rPr>
        <w:t xml:space="preserve">• target/site/jacoco/jacoco.csv → 行 396/398 = 99.50%，分支 84/84 = 100.00%</w:t>
      </w:r>
    </w:p>
    <w:p>
      <w:pPr>
        <w:ind w:left="480" w:hanging="240"/>
        <w:spacing w:after="60"/>
      </w:pPr>
      <w:r>
        <w:rPr>
          <w:rFonts w:ascii="Microsoft YaHei" w:eastAsia="Microsoft YaHei" w:hAnsi="Microsoft YaHei"/>
          <w:sz w:val="21"/>
          <w:szCs w:val="21"/>
        </w:rPr>
        <w:t xml:space="preserve">• docs/api-spec.md §0/§2/§4/§5/§8、docs/backend-interface-design.md L203/L207/L235、docs/acceptance-criteria.md §1~§4</w:t>
      </w:r>
    </w:p>
    <w:p>
      <w:pPr>
        <w:ind w:left="480" w:hanging="240"/>
        <w:spacing w:after="60"/>
      </w:pPr>
      <w:r>
        <w:rPr>
          <w:rFonts w:ascii="Microsoft YaHei" w:eastAsia="Microsoft YaHei" w:hAnsi="Microsoft YaHei"/>
          <w:sz w:val="21"/>
          <w:szCs w:val="21"/>
        </w:rPr>
        <w:t xml:space="preserve">• srm-backend/src/main/resources/schema.sql（6 表 DDL + audit_log.supplier_id + DDL④ 未提交行）</w:t>
      </w:r>
    </w:p>
    <w:p>
      <w:pPr>
        <w:ind w:left="480" w:hanging="240"/>
        <w:spacing w:after="60"/>
      </w:pPr>
      <w:r>
        <w:rPr>
          <w:rFonts w:ascii="Microsoft YaHei" w:eastAsia="Microsoft YaHei" w:hAnsi="Microsoft YaHei"/>
          <w:sz w:val="21"/>
          <w:szCs w:val="21"/>
        </w:rPr>
        <w:t xml:space="preserve">• docs/供应商管理系统需求规格说明书-补充非MVP V1.6_20261011待评审.docx、docs/TDD.docx（均只读解析）</w:t>
      </w:r>
    </w:p>
    <w:sectPr>
      <w:pgSz w:w="11906" w:h="16838"/>
      <w:pgMar w:top="1000" w:right="1000" w:bottom="1000" w:left="1000" w:header="600" w:footer="600" w:gutter="0"/>
    </w:sectPr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>
  <Application>OOXML stdlib writer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SRM 项目第 4 周 Review 架构决议与文档治理闭环报告</dc:title>
  <dc:creator>SRM 架构组（lead）</dc:creator>
  <dcterms:created xsi:type="dcterms:W3CDTF">2026-10-13T10:23:00Z</dcterms:created>
  <dcterms:modified xsi:type="dcterms:W3CDTF">2026-10-13T10:23:00Z</dcterms:modified>
</cp:coreProperties>
</file>