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REPÚBLICA BOLIVARIANA DE VENEZUELA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DEL PODER POPULAR PARA LA EDUCACIÓN SUPERIOR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UNIVERSITARIO ADVENTISTA DE VENEZUELA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06312" cy="1160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4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312" cy="116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MANUAL DE USUARIO - APP REGISTRO SOBRES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Graciela Zambrano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de diciembre de 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MANUAL DE USUARIO - APP REGISTRO SOBRES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 sistema web para la gestión de diezmos y ofrendas de iglesias, desarrollado en PHP con MySQL/PostgreSQL.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Índice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[Requisitos del Sistema](#requisitos-del-sistema)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[Instalación](#instalación)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[Configuración](#configuración)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[Funcionalidades](#funcionalidades)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[Guía de Usuario](#guía-de-usuario)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[Estructura de la Base de Datos](#estructura-de-la-base-de-datos)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Requisitos del Sistema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PHP 7.4 o superior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MySQL 5.7+ o PostgreSQL 9.6+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Servidor web (Apache/Nginx)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Composer (para dependencias)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Navegador web moderno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Instalación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Clonar el repositorio: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clone https://github.com/gracezmb/sistema-diezmos-ofrendas.git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Instalar dependencias: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cd sistema-diezmos-ofrendas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Crear la base de datos: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Importar el archivo `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db_sobre4</w:t>
      </w:r>
      <w:r w:rsidDel="00000000" w:rsidR="00000000" w:rsidRPr="00000000">
        <w:rPr>
          <w:rtl w:val="0"/>
        </w:rPr>
        <w:t xml:space="preserve">.sql` ubicado en la carpeta `sql/`, en el PG Admin.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Configurar las credenciales de la base de datos en `config/database.php`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Funcionalidades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 1. Gestión de Sobres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Registro de diezmos y ofrendas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OMúltiples tipos de moneda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Registro de transferencias bancarias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Búsqueda de personas por cédula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 2. Reportes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Reportes semanales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Reportes mensuales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Impresión de reportes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 3. Mantenimiento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Gestión de tipos de moneda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Gestión de tipos de ofrenda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Gestión de bancos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Guía de Usuario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Registro de Sobres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**Datos del Miembro**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Ingresar la cédula del miembro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Usar el botón "Buscar" para cargar datos existentes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Completar o actualizar información personal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**Registro de Ofrendas**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Click en "Agregar Ofrenda" para cada tipo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Seleccionar tipo de ofrenda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Ingresar monto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Seleccionar moneda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**Registro de Transferencias**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Click en "Agregar Transferencia"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Completar fecha y número de transferencia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Seleccionar banco (o ingresar banco externo)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Ingresar monto y moneda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Generación de Reportes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**Seleccionar Tipo de Reporte**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Semanal: seleccionar fecha inicial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Mensual: seleccionar rango de fechas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**Opciones de Reporte**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Imprimir: genera versión para impresión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