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0"/>
          <w:szCs w:val="20"/>
        </w:rPr>
      </w:pPr>
      <w:r w:rsidDel="00000000" w:rsidR="00000000" w:rsidRPr="00000000">
        <w:rPr>
          <w:color w:val="0098cd"/>
          <w:sz w:val="36"/>
          <w:szCs w:val="36"/>
          <w:rtl w:val="0"/>
        </w:rPr>
        <w:t xml:space="preserve">Informe </w:t>
      </w:r>
      <w:r w:rsidDel="00000000" w:rsidR="00000000" w:rsidRPr="00000000">
        <w:rPr>
          <w:color w:val="0098cd"/>
          <w:sz w:val="36"/>
          <w:szCs w:val="36"/>
          <w:rtl w:val="0"/>
        </w:rPr>
        <w:t xml:space="preserve">Actividad. Análisis de un caso práctico en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El análisis se centró en explorar la expresión de 46 genes en 65 pacientes. Este estudio integró técnicas de preprocesamiento, análisis descriptivo y visualización, culminando en un análisis de componentes principales (PCA) y un modelo predictivo de regresión logística.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La base de datos no presentó valores ausentes ni columnas con ceros absolutos, lo que facilitó el análisis. Se comprobó que no existía normalidad entre los genes a través de un test de Shapiro y se realizó un nuevo </w:t>
      </w:r>
      <w:r w:rsidDel="00000000" w:rsidR="00000000" w:rsidRPr="00000000">
        <w:rPr>
          <w:i w:val="1"/>
          <w:rtl w:val="0"/>
        </w:rPr>
        <w:t xml:space="preserve">dataframe</w:t>
      </w:r>
      <w:r w:rsidDel="00000000" w:rsidR="00000000" w:rsidRPr="00000000">
        <w:rPr>
          <w:rtl w:val="0"/>
        </w:rPr>
        <w:t xml:space="preserve"> en el que se agruparon los valores de expresión génica para poder trabajar más cómodamente. La primera componente principal (PC1) explicó el 52.5% de la varianza total, mientras que las primeras cuatro componentes juntas capturaron un 72.3%. Esto justificó reducir la dimensionalidad del conjunto sin perder información relevante.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  <w:t xml:space="preserve">PCA: Tras  aplicar el modelo PCA a nuestra base de datos podemos extraer varias conclusiones relevantes. Como primer punto a destacar, el scree plot mostró un punto de inflexión tras la primera dimensión, pasando de un 52.5% en la primera a un 6.5% en la segunda, destacando su importancia sobre las demás, además seleccionando únicamente las 4 primeras componentes ya se explica más del 70 % de la varianza total del modelo. Las variables que más contribuyen al modelo, las cuales quedan definidas y explicadas en el Markdown (y en el HTML), fueron genes altamente asociados a procesos tumorales y defensas del sistema inmune frente a carcinomas. Se notó además como en determinados cánceres prevalece la expresión de genes específicos frente a otros en los que no (Biplot PCA - Cáncer).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  <w:t xml:space="preserve">Los resultados de la regresión logística nos devuelven distintos resultados en relación a la capacidad que tienen las distintas variables de influir en la metástasis del tumor. La mayoría de las variables indican un aumento de riesgo con respecto a que se produzca una metástasis tumoral, entre las que destacan el sexo (varón) y los tumores CM y CP. Otras variables, como el uso del tratamiento B, muestran un carácter protector (OR &lt;1), pudiendo así reducir el riesgo de que se produzca esta metástasis. Sin embargo, todos los resultados nos devuelven </w:t>
      </w:r>
      <w:r w:rsidDel="00000000" w:rsidR="00000000" w:rsidRPr="00000000">
        <w:rPr>
          <w:i w:val="1"/>
          <w:rtl w:val="0"/>
        </w:rPr>
        <w:t xml:space="preserve">valores p </w:t>
      </w:r>
      <w:r w:rsidDel="00000000" w:rsidR="00000000" w:rsidRPr="00000000">
        <w:rPr>
          <w:rtl w:val="0"/>
        </w:rPr>
        <w:t xml:space="preserve">superiores a 0.05, por lo que los resultados carecen de significancia estadística. La evaluación del modelo de regresión nos dió una precisión en torno al 70%, siendo este un resultado no del todo malo, se podrían implementar otras técnicas para mejorarlo.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5219390" cy="1524000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39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tl w:val="0"/>
        </w:rPr>
        <w:t xml:space="preserve">Tabla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Tabla PCA cargas.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Cargas de los componentes principales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772" w:tblpY="0"/>
        <w:tblW w:w="5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690"/>
        <w:gridCol w:w="690"/>
        <w:gridCol w:w="690"/>
        <w:gridCol w:w="690"/>
        <w:gridCol w:w="705"/>
        <w:tblGridChange w:id="0">
          <w:tblGrid>
            <w:gridCol w:w="1800"/>
            <w:gridCol w:w="690"/>
            <w:gridCol w:w="690"/>
            <w:gridCol w:w="690"/>
            <w:gridCol w:w="690"/>
            <w:gridCol w:w="7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d3d3d3" w:space="0" w:sz="18" w:val="single"/>
              <w:left w:color="d3d3d3" w:space="0" w:sz="8" w:val="single"/>
              <w:bottom w:color="d3d3d3" w:space="0" w:sz="18" w:val="single"/>
            </w:tcBorders>
            <w:shd w:fill="add8e6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0C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</w:p>
        </w:tc>
        <w:tc>
          <w:tcPr>
            <w:tcBorders>
              <w:top w:color="d3d3d3" w:space="0" w:sz="18" w:val="single"/>
              <w:bottom w:color="d3d3d3" w:space="0" w:sz="18" w:val="single"/>
            </w:tcBorders>
            <w:shd w:fill="add8e6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0D">
            <w:pPr>
              <w:spacing w:after="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PC1</w:t>
            </w:r>
          </w:p>
        </w:tc>
        <w:tc>
          <w:tcPr>
            <w:tcBorders>
              <w:top w:color="d3d3d3" w:space="0" w:sz="18" w:val="single"/>
              <w:bottom w:color="d3d3d3" w:space="0" w:sz="18" w:val="single"/>
            </w:tcBorders>
            <w:shd w:fill="add8e6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0E">
            <w:pPr>
              <w:spacing w:after="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PC2</w:t>
            </w:r>
          </w:p>
        </w:tc>
        <w:tc>
          <w:tcPr>
            <w:tcBorders>
              <w:top w:color="d3d3d3" w:space="0" w:sz="18" w:val="single"/>
              <w:bottom w:color="d3d3d3" w:space="0" w:sz="18" w:val="single"/>
            </w:tcBorders>
            <w:shd w:fill="add8e6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0F">
            <w:pPr>
              <w:spacing w:after="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PC3</w:t>
            </w:r>
          </w:p>
        </w:tc>
        <w:tc>
          <w:tcPr>
            <w:tcBorders>
              <w:top w:color="d3d3d3" w:space="0" w:sz="18" w:val="single"/>
              <w:bottom w:color="d3d3d3" w:space="0" w:sz="18" w:val="single"/>
            </w:tcBorders>
            <w:shd w:fill="add8e6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10">
            <w:pPr>
              <w:spacing w:after="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PC4</w:t>
            </w:r>
          </w:p>
        </w:tc>
        <w:tc>
          <w:tcPr>
            <w:tcBorders>
              <w:top w:color="d3d3d3" w:space="0" w:sz="18" w:val="single"/>
              <w:bottom w:color="d3d3d3" w:space="0" w:sz="18" w:val="single"/>
              <w:right w:color="d3d3d3" w:space="0" w:sz="8" w:val="single"/>
            </w:tcBorders>
            <w:shd w:fill="add8e6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spacing w:after="6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d3d3d3" w:space="0" w:sz="1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AQ_ADIPOQ</w:t>
            </w:r>
          </w:p>
        </w:tc>
        <w:tc>
          <w:tcPr>
            <w:tcBorders>
              <w:top w:color="d3d3d3" w:space="0" w:sz="1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1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1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1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d3d3d3" w:space="0" w:sz="1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AQ_ALOX5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AQ_ARG1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-0.4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AQ_BMP2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AQ_CCL2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AQ_CCL5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AQ_CCR5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AQ_CD274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AQ_CD36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AQ_CHKA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AQ_CPT1A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AQ_CSF2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AQ_CXCR1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AQ_FASN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AQ_FOXO3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AQ_FOXP3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0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AQ_G6PD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4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6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AQ_GPD2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E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AQ_GPX1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0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2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4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AQ_IFNG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6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8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AQ_IL10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C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AQ_IL1B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4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6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AQ_IL6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8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A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C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AQ_IRS1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E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0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2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AQ_JAK1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4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6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8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AQ_JAK3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A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C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E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AQ_LDHA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B0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B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B2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B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B4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AQ_LIF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B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B6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B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B8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B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BA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AQ_MAPK1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B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BC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B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BE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B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C0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AQ_NFE2L2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C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C2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C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C4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C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C6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AQ_NFKB1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C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C8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C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CA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C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CC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AQ_NLRP3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C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CE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C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D0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D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D2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AQ_NOS2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D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D4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D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D6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D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D8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AQ_NOX5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D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DA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D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DC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D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DE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AQ_PDCD1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D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E0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E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E2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E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E4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AQ_PPARG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E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E6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E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E8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E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EA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AQ_PTAFR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E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EC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E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EE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E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F0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AQ_PTGS2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F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F2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F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F4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F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F6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AQ_SLC2A4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F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F8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F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FA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F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FC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AQ_SOD1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F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FE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F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00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0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02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AQ_SREBF1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0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04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0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06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0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08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AQ_STAT3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0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0A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0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0C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0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0E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AQ_TGFB1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0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10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1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12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1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14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AQ_TLR3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1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16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17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18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19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1A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AQ_TLR4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1B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1C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1D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1E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1F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20">
            <w:pPr>
              <w:spacing w:after="6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AQ_TNF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21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22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23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-0.2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24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25">
            <w:pPr>
              <w:spacing w:after="60" w:lineRule="auto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-0.1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d3d3d3" w:space="0" w:sz="8" w:val="single"/>
            </w:tcBorders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126">
            <w:pPr>
              <w:spacing w:after="6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Fuente: Análisis PCA sobre los datos de expresión génica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lineRule="auto"/>
        <w:rPr/>
      </w:pPr>
      <w:r w:rsidDel="00000000" w:rsidR="00000000" w:rsidRPr="00000000">
        <w:rPr>
          <w:rtl w:val="0"/>
        </w:rPr>
        <w:t xml:space="preserve">Tabla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Tabla descriptiva de las variables más importantes.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rPr>
          <w:i w:val="1"/>
        </w:rPr>
      </w:pPr>
      <w:r w:rsidDel="00000000" w:rsidR="00000000" w:rsidRPr="00000000">
        <w:rPr>
          <w:rtl w:val="0"/>
        </w:rPr>
        <w:t xml:space="preserve">Debido al tamaño que tiene la tabla 3: Tabla descriptiva de las variables más importantes se adjunta como otro archivo en formato PDF con el nombre: </w:t>
      </w:r>
      <w:r w:rsidDel="00000000" w:rsidR="00000000" w:rsidRPr="00000000">
        <w:rPr>
          <w:i w:val="1"/>
          <w:rtl w:val="0"/>
        </w:rPr>
        <w:t xml:space="preserve">tabla_resumen.pdf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lineRule="auto"/>
        <w:rPr/>
      </w:pPr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Arial" w:cs="Arial" w:eastAsia="Arial" w:hAnsi="Arial"/>
          <w:rtl w:val="0"/>
        </w:rPr>
        <w:t xml:space="preserve">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Regresión logística. </w:t>
      </w:r>
      <w:r w:rsidDel="00000000" w:rsidR="00000000" w:rsidRPr="00000000">
        <w:rPr>
          <w:rtl w:val="0"/>
        </w:rPr>
        <w:t xml:space="preserve">Efecto de las diversas variables.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333375</wp:posOffset>
            </wp:positionV>
            <wp:extent cx="3482658" cy="2876225"/>
            <wp:effectExtent b="0" l="0" r="0" t="0"/>
            <wp:wrapNone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658" cy="28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8" w:top="1418" w:left="1843" w:right="1843" w:header="1134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UnitOT-Light"/>
  <w:font w:name="UnitOT-Med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77777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-1168399</wp:posOffset>
              </wp:positionH>
              <wp:positionV relativeFrom="paragraph">
                <wp:posOffset>8153400</wp:posOffset>
              </wp:positionV>
              <wp:extent cx="332105" cy="2527935"/>
              <wp:effectExtent b="0" l="0" r="0" t="0"/>
              <wp:wrapNone/>
              <wp:docPr id="3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 rot="-5400000">
                        <a:off x="4086795" y="3618710"/>
                        <a:ext cx="251841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18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77777"/>
                              <w:sz w:val="18"/>
                              <w:vertAlign w:val="baseline"/>
                            </w:rPr>
                            <w:t xml:space="preserve">© Universidad Internacional de La Rioja (UNIR)</w:t>
                          </w:r>
                        </w:p>
                      </w:txbxContent>
                    </wps:txbx>
                    <wps:bodyPr anchorCtr="0" anchor="b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-1168399</wp:posOffset>
              </wp:positionH>
              <wp:positionV relativeFrom="paragraph">
                <wp:posOffset>8153400</wp:posOffset>
              </wp:positionV>
              <wp:extent cx="332105" cy="2527935"/>
              <wp:effectExtent b="0" l="0" r="0" t="0"/>
              <wp:wrapNone/>
              <wp:docPr id="3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105" cy="2527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8220"/>
      </w:tabs>
      <w:spacing w:after="10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77777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98cd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color w:val="0098cd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252095" hidden="0" layoutInCell="1" locked="0" relativeHeight="0" simplePos="0">
              <wp:simplePos x="0" y="0"/>
              <wp:positionH relativeFrom="column">
                <wp:posOffset>127000</wp:posOffset>
              </wp:positionH>
              <wp:positionV relativeFrom="paragraph">
                <wp:posOffset>9944100</wp:posOffset>
              </wp:positionV>
              <wp:extent cx="261525" cy="729525"/>
              <wp:effectExtent b="0" l="0" r="0" t="0"/>
              <wp:wrapSquare wrapText="bothSides" distB="0" distT="0" distL="114300" distR="252095"/>
              <wp:docPr id="3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0000" y="342000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0"/>
                              <w:vertAlign w:val="baseline"/>
                            </w:rPr>
                            <w:t xml:space="preserve">PAGE   \* MERGEFORMAT14</w:t>
                          </w:r>
                        </w:p>
                      </w:txbxContent>
                    </wps:txbx>
                    <wps:bodyPr anchorCtr="0" anchor="t" bIns="45700" lIns="0" spcFirstLastPara="1" rIns="0" wrap="square" tIns="1440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252095" hidden="0" layoutInCell="1" locked="0" relativeHeight="0" simplePos="0">
              <wp:simplePos x="0" y="0"/>
              <wp:positionH relativeFrom="column">
                <wp:posOffset>127000</wp:posOffset>
              </wp:positionH>
              <wp:positionV relativeFrom="paragraph">
                <wp:posOffset>9944100</wp:posOffset>
              </wp:positionV>
              <wp:extent cx="261525" cy="729525"/>
              <wp:effectExtent b="0" l="0" r="0" t="0"/>
              <wp:wrapSquare wrapText="bothSides" distB="0" distT="0" distL="114300" distR="252095"/>
              <wp:docPr id="3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1525" cy="729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8210.0" w:type="dxa"/>
      <w:jc w:val="center"/>
      <w:tblBorders>
        <w:top w:color="0098cd" w:space="0" w:sz="4" w:val="single"/>
        <w:bottom w:color="0098cd" w:space="0" w:sz="4" w:val="single"/>
        <w:insideH w:color="0098cd" w:space="0" w:sz="4" w:val="single"/>
        <w:insideV w:color="0098cd" w:space="0" w:sz="4" w:val="single"/>
      </w:tblBorders>
      <w:tblLayout w:type="fixed"/>
      <w:tblLook w:val="0420"/>
    </w:tblPr>
    <w:tblGrid>
      <w:gridCol w:w="2552"/>
      <w:gridCol w:w="3827"/>
      <w:gridCol w:w="1831"/>
      <w:tblGridChange w:id="0">
        <w:tblGrid>
          <w:gridCol w:w="2552"/>
          <w:gridCol w:w="3827"/>
          <w:gridCol w:w="1831"/>
        </w:tblGrid>
      </w:tblGridChange>
    </w:tblGrid>
    <w:tr>
      <w:trPr>
        <w:cantSplit w:val="0"/>
        <w:trHeight w:val="283" w:hRule="atLeast"/>
        <w:tblHeader w:val="1"/>
      </w:trPr>
      <w:tc>
        <w:tcPr>
          <w:vAlign w:val="center"/>
        </w:tcPr>
        <w:p w:rsidR="00000000" w:rsidDel="00000000" w:rsidP="00000000" w:rsidRDefault="00000000" w:rsidRPr="00000000" w14:paraId="000001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98c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98c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Asignatura</w:t>
          </w:r>
        </w:p>
      </w:tc>
      <w:tc>
        <w:tcPr/>
        <w:p w:rsidR="00000000" w:rsidDel="00000000" w:rsidP="00000000" w:rsidRDefault="00000000" w:rsidRPr="00000000" w14:paraId="000001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98c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98c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Datos del alumno</w:t>
          </w:r>
        </w:p>
      </w:tc>
      <w:tc>
        <w:tcPr/>
        <w:p w:rsidR="00000000" w:rsidDel="00000000" w:rsidP="00000000" w:rsidRDefault="00000000" w:rsidRPr="00000000" w14:paraId="000001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98c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98c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</w:tr>
    <w:tr>
      <w:trPr>
        <w:cantSplit w:val="0"/>
        <w:trHeight w:val="33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1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Estadística y R para Ciencias de la Salud</w:t>
          </w:r>
        </w:p>
      </w:tc>
      <w:tc>
        <w:tcPr/>
        <w:p w:rsidR="00000000" w:rsidDel="00000000" w:rsidP="00000000" w:rsidRDefault="00000000" w:rsidRPr="00000000" w14:paraId="000001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Apellidos: </w:t>
          </w:r>
        </w:p>
      </w:tc>
      <w:tc>
        <w:tcPr>
          <w:vMerge w:val="restart"/>
        </w:tcPr>
        <w:p w:rsidR="00000000" w:rsidDel="00000000" w:rsidP="00000000" w:rsidRDefault="00000000" w:rsidRPr="00000000" w14:paraId="000001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333333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03/02/2025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4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1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333333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Nombre: E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quipo 1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1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4"/>
        <w:szCs w:val="24"/>
        <w:lang w:val="es-ES"/>
      </w:rPr>
    </w:rPrDefault>
    <w:pPrDefault>
      <w:pPr>
        <w:spacing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i w:val="0"/>
      <w:smallCaps w:val="0"/>
      <w:strike w:val="0"/>
      <w:color w:val="000000"/>
      <w:sz w:val="51"/>
      <w:szCs w:val="51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51CEE"/>
    <w:pPr>
      <w:spacing w:after="0" w:line="360" w:lineRule="auto"/>
      <w:jc w:val="both"/>
    </w:pPr>
    <w:rPr>
      <w:rFonts w:ascii="Calibri" w:cs="Times New Roman" w:hAnsi="Calibri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 w:val="1"/>
      <w:keepLines w:val="1"/>
      <w:spacing w:after="200" w:line="360" w:lineRule="auto"/>
      <w:outlineLvl w:val="0"/>
    </w:pPr>
    <w:rPr>
      <w:rFonts w:ascii="Georgia" w:hAnsi="Georgia" w:cstheme="majorBidi" w:eastAsiaTheme="majorEastAsia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iedepginaSecciones" w:customStyle="1">
    <w:name w:val="Pie de página_Secciones"/>
    <w:basedOn w:val="Normal"/>
    <w:uiPriority w:val="19"/>
    <w:qFormat w:val="1"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 w:val="1"/>
      <w:noProof w:val="1"/>
      <w:color w:val="0098cd"/>
      <w:sz w:val="20"/>
      <w:szCs w:val="20"/>
    </w:rPr>
  </w:style>
  <w:style w:type="paragraph" w:styleId="PiedepginaAsignatura" w:customStyle="1">
    <w:name w:val="Pie de página_Asignatura"/>
    <w:basedOn w:val="Normal"/>
    <w:uiPriority w:val="18"/>
    <w:qFormat w:val="1"/>
    <w:rsid w:val="00525591"/>
    <w:pPr>
      <w:spacing w:line="276" w:lineRule="auto"/>
      <w:ind w:firstLine="3686"/>
      <w:jc w:val="right"/>
    </w:pPr>
    <w:rPr>
      <w:rFonts w:cs="UnitOT-Light"/>
      <w:bCs w:val="1"/>
      <w:color w:val="777777"/>
      <w:sz w:val="20"/>
      <w:szCs w:val="20"/>
    </w:rPr>
  </w:style>
  <w:style w:type="paragraph" w:styleId="PiedepginaUNIRc" w:customStyle="1">
    <w:name w:val="Pie de página_UNIR(c)"/>
    <w:basedOn w:val="PiedepginaAsignatura"/>
    <w:uiPriority w:val="20"/>
    <w:qFormat w:val="1"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Ntema" w:customStyle="1">
    <w:name w:val="Nº tema"/>
    <w:basedOn w:val="TtuloAsignatura"/>
    <w:next w:val="Normal"/>
    <w:uiPriority w:val="1"/>
    <w:qFormat w:val="1"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styleId="Notaalpie" w:customStyle="1">
    <w:name w:val="Nota al pie"/>
    <w:basedOn w:val="Normal"/>
    <w:uiPriority w:val="21"/>
    <w:qFormat w:val="1"/>
    <w:rsid w:val="00002FE1"/>
    <w:rPr>
      <w:sz w:val="16"/>
      <w:szCs w:val="14"/>
    </w:rPr>
  </w:style>
  <w:style w:type="numbering" w:styleId="VietasUNIR" w:customStyle="1">
    <w:name w:val="ViñetasUNIR"/>
    <w:basedOn w:val="Sinlista"/>
    <w:uiPriority w:val="99"/>
    <w:rsid w:val="00260B21"/>
    <w:pPr>
      <w:numPr>
        <w:numId w:val="1"/>
      </w:numPr>
    </w:pPr>
  </w:style>
  <w:style w:type="paragraph" w:styleId="Piedefoto-tabla" w:customStyle="1">
    <w:name w:val="Pie de foto-tabla"/>
    <w:basedOn w:val="Normal"/>
    <w:next w:val="Normal"/>
    <w:uiPriority w:val="16"/>
    <w:qFormat w:val="1"/>
    <w:rsid w:val="003D5C2C"/>
    <w:pPr>
      <w:spacing w:before="120" w:line="276" w:lineRule="auto"/>
      <w:ind w:left="-113" w:right="-215"/>
      <w:jc w:val="center"/>
    </w:pPr>
    <w:rPr>
      <w:rFonts w:cs="UnitOT-Light"/>
      <w:iCs w:val="1"/>
      <w:color w:val="595959" w:themeColor="text1" w:themeTint="0000A6"/>
      <w:sz w:val="19"/>
      <w:szCs w:val="18"/>
    </w:rPr>
  </w:style>
  <w:style w:type="character" w:styleId="Ttulo1Car" w:customStyle="1">
    <w:name w:val="Título 1 Car"/>
    <w:basedOn w:val="Fuentedeprrafopredeter"/>
    <w:link w:val="Ttulo1"/>
    <w:uiPriority w:val="99"/>
    <w:rsid w:val="008D72F2"/>
    <w:rPr>
      <w:rFonts w:ascii="Georgia" w:hAnsi="Georgia" w:cstheme="majorBidi" w:eastAsiaTheme="majorEastAsia"/>
      <w:sz w:val="51"/>
      <w:szCs w:val="32"/>
      <w:lang w:eastAsia="es-ES"/>
    </w:rPr>
  </w:style>
  <w:style w:type="paragraph" w:styleId="Vietaprimernivel" w:customStyle="1">
    <w:name w:val="Viñeta primer nivel"/>
    <w:basedOn w:val="Normal"/>
    <w:qFormat w:val="1"/>
    <w:rsid w:val="007B66DD"/>
    <w:pPr>
      <w:numPr>
        <w:numId w:val="20"/>
      </w:numPr>
    </w:pPr>
  </w:style>
  <w:style w:type="character" w:styleId="Ttulo2Car" w:customStyle="1">
    <w:name w:val="Título 2 Car"/>
    <w:basedOn w:val="Fuentedeprrafopredeter"/>
    <w:link w:val="Ttulo2"/>
    <w:uiPriority w:val="99"/>
    <w:rsid w:val="008D72F2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es-ES"/>
    </w:rPr>
  </w:style>
  <w:style w:type="paragraph" w:styleId="Citas" w:customStyle="1">
    <w:name w:val="Citas"/>
    <w:basedOn w:val="Normal"/>
    <w:next w:val="Normal"/>
    <w:uiPriority w:val="15"/>
    <w:qFormat w:val="1"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tuloAsignatura" w:customStyle="1">
    <w:name w:val="Título Asignatura"/>
    <w:basedOn w:val="Normal"/>
    <w:uiPriority w:val="2"/>
    <w:qFormat w:val="1"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styleId="TtuloTema" w:customStyle="1">
    <w:name w:val="Título Tema"/>
    <w:basedOn w:val="Normal"/>
    <w:uiPriority w:val="3"/>
    <w:qFormat w:val="1"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styleId="Seccinndice" w:customStyle="1">
    <w:name w:val="Sección Índice"/>
    <w:basedOn w:val="SeccionesNivel"/>
    <w:next w:val="Normal"/>
    <w:uiPriority w:val="4"/>
    <w:qFormat w:val="1"/>
    <w:rsid w:val="0041334B"/>
    <w:pPr>
      <w:spacing w:after="0"/>
      <w:ind w:left="284"/>
      <w:jc w:val="left"/>
      <w:outlineLvl w:val="9"/>
    </w:pPr>
  </w:style>
  <w:style w:type="paragraph" w:styleId="SeccionesNivel" w:customStyle="1">
    <w:name w:val="Secciones Nivel"/>
    <w:basedOn w:val="Normal"/>
    <w:next w:val="Normal"/>
    <w:uiPriority w:val="5"/>
    <w:qFormat w:val="1"/>
    <w:rsid w:val="00525591"/>
    <w:pPr>
      <w:spacing w:after="360"/>
      <w:jc w:val="right"/>
      <w:outlineLvl w:val="0"/>
    </w:pPr>
    <w:rPr>
      <w:rFonts w:ascii="Calibri Light" w:cs="Arial" w:hAnsi="Calibri Light"/>
      <w:noProof w:val="1"/>
      <w:color w:val="0098cd"/>
      <w:sz w:val="56"/>
      <w:szCs w:val="56"/>
    </w:rPr>
  </w:style>
  <w:style w:type="paragraph" w:styleId="TituloApartado1" w:customStyle="1">
    <w:name w:val="Titulo Apartado 1"/>
    <w:basedOn w:val="TtuloTema"/>
    <w:next w:val="Normal"/>
    <w:uiPriority w:val="6"/>
    <w:qFormat w:val="1"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styleId="Destacados" w:customStyle="1">
    <w:name w:val="Destacados"/>
    <w:basedOn w:val="TituloApartado1"/>
    <w:next w:val="Normal"/>
    <w:uiPriority w:val="12"/>
    <w:qFormat w:val="1"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styleId="TtuloApartado2" w:customStyle="1">
    <w:name w:val="Título Apartado 2"/>
    <w:basedOn w:val="Normal"/>
    <w:next w:val="Normal"/>
    <w:uiPriority w:val="8"/>
    <w:qFormat w:val="1"/>
    <w:rsid w:val="001B7F82"/>
    <w:rPr>
      <w:color w:val="0098cd"/>
      <w:sz w:val="28"/>
      <w:szCs w:val="26"/>
    </w:rPr>
  </w:style>
  <w:style w:type="paragraph" w:styleId="TtuloAfondo" w:customStyle="1">
    <w:name w:val="Título A fondo"/>
    <w:basedOn w:val="Normal"/>
    <w:next w:val="Normal"/>
    <w:uiPriority w:val="9"/>
    <w:qFormat w:val="1"/>
    <w:rsid w:val="004E5487"/>
    <w:rPr>
      <w:rFonts w:cs="UnitOT-Medi"/>
      <w:b w:val="1"/>
    </w:rPr>
  </w:style>
  <w:style w:type="numbering" w:styleId="NumeracinTest" w:customStyle="1">
    <w:name w:val="Numeración Test"/>
    <w:uiPriority w:val="99"/>
    <w:rsid w:val="00845825"/>
    <w:pPr>
      <w:numPr>
        <w:numId w:val="7"/>
      </w:numPr>
    </w:pPr>
  </w:style>
  <w:style w:type="paragraph" w:styleId="CuadroCmoestudiaryReferencias" w:customStyle="1">
    <w:name w:val="Cuadro «Cómo estudiar» y Referencias"/>
    <w:basedOn w:val="Normal"/>
    <w:uiPriority w:val="10"/>
    <w:qFormat w:val="1"/>
    <w:rsid w:val="001B7F82"/>
    <w:pPr>
      <w:pBdr>
        <w:top w:color="0098cd" w:space="4" w:sz="4" w:val="single"/>
        <w:bottom w:color="0098cd" w:space="1" w:sz="4" w:val="single"/>
      </w:pBdr>
      <w:shd w:color="auto" w:fill="e6f4f9" w:val="clear"/>
      <w:tabs>
        <w:tab w:val="left" w:pos="1134"/>
      </w:tabs>
    </w:pPr>
    <w:rPr>
      <w:rFonts w:cs="UnitOT-Light"/>
      <w:spacing w:val="-4"/>
      <w:szCs w:val="22"/>
    </w:rPr>
  </w:style>
  <w:style w:type="paragraph" w:styleId="Cuadroenlace" w:customStyle="1">
    <w:name w:val="Cuadro enlace"/>
    <w:basedOn w:val="Normal"/>
    <w:uiPriority w:val="11"/>
    <w:qFormat w:val="1"/>
    <w:rsid w:val="00F65B6D"/>
    <w:pPr>
      <w:pBdr>
        <w:top w:color="0098cd" w:space="4" w:sz="4" w:val="single"/>
        <w:bottom w:color="0098cd" w:space="0" w:sz="4" w:val="single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 w:val="1"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 w:val="1"/>
      <w:color w:val="008fbe"/>
    </w:rPr>
  </w:style>
  <w:style w:type="paragraph" w:styleId="TDC2">
    <w:name w:val="toc 2"/>
    <w:basedOn w:val="Normal"/>
    <w:next w:val="Normal"/>
    <w:autoRedefine w:val="1"/>
    <w:uiPriority w:val="39"/>
    <w:rsid w:val="006238BC"/>
    <w:pPr>
      <w:tabs>
        <w:tab w:val="right" w:pos="5952"/>
      </w:tabs>
      <w:ind w:left="567"/>
      <w:jc w:val="left"/>
    </w:pPr>
    <w:rPr>
      <w:noProof w:val="1"/>
    </w:rPr>
  </w:style>
  <w:style w:type="paragraph" w:styleId="TtuloApartado1sinnivel" w:customStyle="1">
    <w:name w:val="Título Apartado 1_sin nivel"/>
    <w:basedOn w:val="TituloApartado1"/>
    <w:next w:val="Normal"/>
    <w:uiPriority w:val="7"/>
    <w:qFormat w:val="1"/>
    <w:rsid w:val="00CF1CAE"/>
    <w:pPr>
      <w:outlineLvl w:val="9"/>
    </w:pPr>
  </w:style>
  <w:style w:type="table" w:styleId="TablaUNIR1" w:customStyle="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color="auto" w:fill="0098cd" w:val="clear"/>
      </w:tcPr>
    </w:tblStylePr>
    <w:tblStylePr w:type="band1Vert">
      <w:pPr>
        <w:wordWrap w:val="1"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styleId="TablaUNIR2" w:customStyle="1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color="0098cd" w:space="0" w:sz="4" w:val="single"/>
        <w:insideH w:color="0098cd" w:space="0" w:sz="4" w:val="single"/>
      </w:tblBorders>
    </w:tblPr>
    <w:tcPr>
      <w:shd w:color="auto" w:fill="auto" w:val="clear"/>
      <w:tcMar>
        <w:top w:w="57.0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color="auto" w:fill="0098cd" w:val="clear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color="0098cd" w:space="0" w:sz="4" w:val="single"/>
          <w:left w:space="0" w:sz="0" w:val="nil"/>
          <w:bottom w:color="0098cd" w:space="0" w:sz="4" w:val="single"/>
          <w:right w:color="0098cd" w:space="0" w:sz="4" w:val="single"/>
          <w:insideH w:color="008fbe" w:space="0" w:sz="4" w:val="single"/>
          <w:insideV w:color="008fbe" w:space="0" w:sz="4" w:val="single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UNIR3" w:customStyle="1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color="0098cd" w:space="0" w:sz="4" w:val="single"/>
        <w:bottom w:color="0098cd" w:space="0" w:sz="4" w:val="single"/>
        <w:insideH w:color="0098cd" w:space="0" w:sz="4" w:val="single"/>
        <w:insideV w:color="0098cd" w:space="0" w:sz="4" w:val="single"/>
      </w:tblBorders>
    </w:tblPr>
    <w:tcPr>
      <w:tcMar>
        <w:top w:w="57.0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color="008fbe" w:space="0" w:sz="4" w:val="single"/>
          <w:left w:space="0" w:sz="0" w:val="nil"/>
          <w:bottom w:color="008fbe" w:space="0" w:sz="4" w:val="single"/>
          <w:right w:space="0" w:sz="0" w:val="nil"/>
          <w:insideH w:color="008fbe" w:space="0" w:sz="4" w:val="single"/>
          <w:insideV w:color="008fbe" w:space="0" w:sz="4" w:val="single"/>
          <w:tl2br w:space="0" w:sz="0" w:val="nil"/>
          <w:tr2bl w:space="0" w:sz="0" w:val="nil"/>
        </w:tcBorders>
      </w:tcPr>
    </w:tblStylePr>
  </w:style>
  <w:style w:type="table" w:styleId="TablaUNIR4" w:customStyle="1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color="0098cd" w:space="0" w:sz="4" w:val="single"/>
        <w:insideV w:color="0098cd" w:space="0" w:sz="4" w:val="single"/>
      </w:tblBorders>
    </w:tblPr>
    <w:tcPr>
      <w:tcMar>
        <w:top w:w="57.0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color="auto" w:fill="0098cd" w:val="clear"/>
      </w:tcPr>
    </w:tblStylePr>
    <w:tblStylePr w:type="nwCell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ffffff" w:themeFill="background1" w:val="clear"/>
      </w:tcPr>
    </w:tblStylePr>
  </w:style>
  <w:style w:type="paragraph" w:styleId="Ejemplos" w:customStyle="1">
    <w:name w:val="Ejemplos"/>
    <w:basedOn w:val="Normal"/>
    <w:uiPriority w:val="22"/>
    <w:qFormat w:val="1"/>
    <w:rsid w:val="00A634A5"/>
    <w:pPr>
      <w:pBdr>
        <w:left w:color="0098cd" w:space="4" w:sz="4" w:val="single"/>
        <w:right w:color="0098cd" w:space="4" w:sz="4" w:val="single"/>
      </w:pBdr>
      <w:spacing w:line="276" w:lineRule="auto"/>
      <w:ind w:left="284" w:right="284"/>
    </w:pPr>
    <w:rPr>
      <w:rFonts w:cs="UnitOT-Light"/>
      <w:color w:val="595959" w:themeColor="text1" w:themeTint="0000A6"/>
      <w:szCs w:val="22"/>
    </w:rPr>
  </w:style>
  <w:style w:type="table" w:styleId="TablaejemplosUNIR" w:customStyle="1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color="0098cd" w:space="0" w:sz="4" w:val="single"/>
        <w:right w:color="0098cd" w:space="0" w:sz="4" w:val="single"/>
      </w:tblBorders>
      <w:tblCellMar>
        <w:left w:w="284.0" w:type="dxa"/>
        <w:right w:w="284.0" w:type="dxa"/>
      </w:tblCellMar>
    </w:tblPr>
  </w:style>
  <w:style w:type="numbering" w:styleId="VietasUNIRcombinada" w:customStyle="1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 w:val="1"/>
    <w:rsid w:val="00E7167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24"/>
    <w:rsid w:val="008D72F2"/>
    <w:rPr>
      <w:rFonts w:ascii="Calibri" w:cs="Times New Roman" w:hAnsi="Calibri"/>
      <w:color w:val="333333"/>
      <w:sz w:val="24"/>
      <w:szCs w:val="24"/>
      <w:lang w:eastAsia="es-ES"/>
    </w:rPr>
  </w:style>
  <w:style w:type="table" w:styleId="UNIR" w:customStyle="1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color="0098cd" w:space="0" w:sz="4" w:val="single"/>
        <w:left w:color="0098cd" w:space="0" w:sz="4" w:val="single"/>
        <w:bottom w:color="0098cd" w:space="0" w:sz="4" w:val="single"/>
        <w:right w:color="0098cd" w:space="0" w:sz="4" w:val="single"/>
        <w:insideH w:color="0098cd" w:space="0" w:sz="4" w:val="single"/>
        <w:insideV w:color="0098cd" w:space="0" w:sz="4" w:val="single"/>
      </w:tblBorders>
    </w:tblPr>
  </w:style>
  <w:style w:type="paragraph" w:styleId="Encabezado">
    <w:name w:val="header"/>
    <w:basedOn w:val="Normal"/>
    <w:link w:val="EncabezadoCar"/>
    <w:uiPriority w:val="99"/>
    <w:qFormat w:val="1"/>
    <w:rsid w:val="00921AE9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D72F2"/>
    <w:rPr>
      <w:rFonts w:ascii="Calibri" w:cs="Times New Roman" w:hAnsi="Calibri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8D72F2"/>
    <w:rPr>
      <w:rFonts w:ascii="Calibri" w:cs="Times New Roman" w:hAnsi="Calibri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color="auto" w:fill="e6e6e6" w:val="clear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8D72F2"/>
    <w:rPr>
      <w:rFonts w:ascii="Segoe UI" w:cs="Segoe UI" w:hAnsi="Segoe UI"/>
      <w:color w:val="333333"/>
      <w:sz w:val="18"/>
      <w:szCs w:val="18"/>
      <w:lang w:eastAsia="es-ES"/>
    </w:rPr>
  </w:style>
  <w:style w:type="paragraph" w:styleId="Vietasegundonivel" w:customStyle="1">
    <w:name w:val="Viñeta segundo nivel"/>
    <w:basedOn w:val="Normal"/>
    <w:autoRedefine w:val="1"/>
    <w:rsid w:val="007B66DD"/>
    <w:pPr>
      <w:numPr>
        <w:ilvl w:val="1"/>
        <w:numId w:val="20"/>
      </w:numPr>
      <w:contextualSpacing w:val="1"/>
    </w:pPr>
  </w:style>
  <w:style w:type="paragraph" w:styleId="ListanumeradaTEST" w:customStyle="1">
    <w:name w:val="Lista numerada (TEST)"/>
    <w:basedOn w:val="Normal"/>
    <w:qFormat w:val="1"/>
    <w:rsid w:val="00A77244"/>
    <w:pPr>
      <w:numPr>
        <w:numId w:val="10"/>
      </w:numPr>
    </w:pPr>
  </w:style>
  <w:style w:type="paragraph" w:styleId="Cdigofuente" w:customStyle="1">
    <w:name w:val="Código fuente"/>
    <w:basedOn w:val="Normal"/>
    <w:link w:val="CdigofuenteCar"/>
    <w:qFormat w:val="1"/>
    <w:rsid w:val="008340B7"/>
    <w:rPr>
      <w:rFonts w:ascii="Consolas" w:hAnsi="Consolas"/>
      <w:sz w:val="20"/>
      <w:szCs w:val="20"/>
      <w:lang w:val="en-IE"/>
    </w:rPr>
  </w:style>
  <w:style w:type="table" w:styleId="Estilo1" w:customStyle="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color="0098cd" w:space="0" w:sz="4" w:val="single"/>
        <w:bottom w:color="0098cd" w:space="0" w:sz="4" w:val="single"/>
      </w:tblBorders>
    </w:tblPr>
    <w:trPr>
      <w:jc w:val="center"/>
    </w:trPr>
    <w:tcPr>
      <w:vAlign w:val="center"/>
    </w:tcPr>
  </w:style>
  <w:style w:type="table" w:styleId="MaterialAudiovisual" w:customStyle="1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color="0098cd" w:space="0" w:sz="4" w:val="single"/>
        <w:bottom w:color="0098cd" w:space="0" w:sz="4" w:val="single"/>
      </w:tblBorders>
      <w:tblCellMar>
        <w:top w:w="113.0" w:type="dxa"/>
      </w:tblCellMar>
    </w:tblPr>
    <w:tcPr>
      <w:vAlign w:val="center"/>
    </w:tcPr>
  </w:style>
  <w:style w:type="table" w:styleId="audiovisual" w:customStyle="1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color="0098cd" w:space="0" w:sz="4" w:val="single"/>
        <w:bottom w:color="0098cd" w:space="0" w:sz="4" w:val="single"/>
      </w:tblBorders>
      <w:tblCellMar>
        <w:top w:w="113.0" w:type="dxa"/>
      </w:tblCellMar>
    </w:tblPr>
    <w:tcPr>
      <w:vAlign w:val="center"/>
    </w:tcPr>
  </w:style>
  <w:style w:type="paragraph" w:styleId="Feedback" w:customStyle="1">
    <w:name w:val="Feedback"/>
    <w:basedOn w:val="Normal"/>
    <w:next w:val="Normal"/>
    <w:qFormat w:val="1"/>
    <w:rsid w:val="0046796B"/>
  </w:style>
  <w:style w:type="numbering" w:styleId="NmeracinTest" w:customStyle="1">
    <w:name w:val="Númeración Test"/>
    <w:uiPriority w:val="99"/>
    <w:rsid w:val="005C4BE9"/>
    <w:pPr>
      <w:numPr>
        <w:numId w:val="38"/>
      </w:numPr>
    </w:pPr>
  </w:style>
  <w:style w:type="table" w:styleId="TablaUNIR30" w:customStyle="1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color="0098cd" w:space="0" w:sz="4" w:val="single"/>
        <w:bottom w:color="0098cd" w:space="0" w:sz="4" w:val="single"/>
        <w:insideH w:color="0098cd" w:space="0" w:sz="4" w:val="single"/>
        <w:insideV w:color="0098cd" w:space="0" w:sz="4" w:val="single"/>
      </w:tblBorders>
      <w:tblCellMar>
        <w:top w:w="113.0" w:type="dxa"/>
      </w:tblCellMar>
    </w:tblPr>
    <w:trPr>
      <w:jc w:val="center"/>
    </w:trPr>
    <w:tcPr>
      <w:shd w:color="auto" w:fill="ffffff" w:themeFill="background1" w:val="clear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 w:val="1"/>
      </w:trPr>
      <w:tcPr>
        <w:shd w:color="auto" w:fill="e6f4f9" w:val="clear"/>
        <w:vAlign w:val="center"/>
      </w:tcPr>
    </w:tblStylePr>
  </w:style>
  <w:style w:type="paragraph" w:styleId="Textocajaactividades" w:customStyle="1">
    <w:name w:val="Texto_caja_actividades"/>
    <w:basedOn w:val="Normal"/>
    <w:qFormat w:val="1"/>
    <w:rsid w:val="005C4BE9"/>
    <w:pPr>
      <w:spacing w:line="240" w:lineRule="auto"/>
      <w:jc w:val="center"/>
    </w:pPr>
    <w:rPr>
      <w:rFonts w:cs="UnitOT-Medi"/>
      <w:b w:val="1"/>
      <w:sz w:val="22"/>
      <w:szCs w:val="22"/>
    </w:rPr>
  </w:style>
  <w:style w:type="paragraph" w:styleId="TtuloApartado3" w:customStyle="1">
    <w:name w:val="Título Apartado 3"/>
    <w:basedOn w:val="Normal"/>
    <w:next w:val="Normal"/>
    <w:uiPriority w:val="9"/>
    <w:qFormat w:val="1"/>
    <w:rsid w:val="005C4BE9"/>
    <w:rPr>
      <w:rFonts w:cs="UnitOT-Medi"/>
      <w:b w:val="1"/>
    </w:rPr>
  </w:style>
  <w:style w:type="paragraph" w:styleId="Prrafodelista">
    <w:name w:val="List Paragraph"/>
    <w:basedOn w:val="Normal"/>
    <w:uiPriority w:val="98"/>
    <w:qFormat w:val="1"/>
    <w:rsid w:val="005C4BE9"/>
    <w:pPr>
      <w:ind w:left="720"/>
      <w:contextualSpacing w:val="1"/>
    </w:pPr>
  </w:style>
  <w:style w:type="table" w:styleId="Tabladecuadrcula5oscura-nfasis51" w:customStyle="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character" w:styleId="CdigofuenteCar" w:customStyle="1">
    <w:name w:val="Código fuente Car"/>
    <w:basedOn w:val="Fuentedeprrafopredeter"/>
    <w:link w:val="Cdigofuente"/>
    <w:rsid w:val="006D4184"/>
    <w:rPr>
      <w:rFonts w:ascii="Consolas" w:cs="Times New Roman" w:hAnsi="Consolas"/>
      <w:color w:val="333333"/>
      <w:sz w:val="20"/>
      <w:szCs w:val="20"/>
      <w:lang w:eastAsia="es-ES" w:val="en-IE"/>
    </w:rPr>
  </w:style>
  <w:style w:type="character" w:styleId="Cdigofuenteinline" w:customStyle="1">
    <w:name w:val="Código fuente inline"/>
    <w:basedOn w:val="CdigofuenteCar"/>
    <w:uiPriority w:val="1"/>
    <w:qFormat w:val="1"/>
    <w:rsid w:val="00326931"/>
    <w:rPr>
      <w:rFonts w:ascii="Consolas" w:cs="Times New Roman" w:hAnsi="Consolas"/>
      <w:color w:val="333333"/>
      <w:sz w:val="20"/>
      <w:szCs w:val="20"/>
      <w:lang w:eastAsia="es-ES" w:val="en-IE"/>
    </w:rPr>
  </w:style>
  <w:style w:type="character" w:styleId="Refdecomentario">
    <w:name w:val="annotation reference"/>
    <w:basedOn w:val="Fuentedeprrafopredeter"/>
    <w:uiPriority w:val="99"/>
    <w:rsid w:val="00336E0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336E0E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336E0E"/>
    <w:rPr>
      <w:rFonts w:ascii="Calibri" w:cs="Times New Roman" w:hAnsi="Calibri"/>
      <w:color w:val="333333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336E0E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336E0E"/>
    <w:rPr>
      <w:rFonts w:ascii="Calibri" w:cs="Times New Roman" w:hAnsi="Calibri"/>
      <w:b w:val="1"/>
      <w:bCs w:val="1"/>
      <w:color w:val="333333"/>
      <w:sz w:val="20"/>
      <w:szCs w:val="20"/>
      <w:lang w:eastAsia="es-ES"/>
    </w:rPr>
  </w:style>
  <w:style w:type="table" w:styleId="TablaUNIR11" w:customStyle="1">
    <w:name w:val="TablaUNIR_11"/>
    <w:basedOn w:val="Tablanormal"/>
    <w:uiPriority w:val="99"/>
    <w:rsid w:val="006312A8"/>
    <w:pPr>
      <w:spacing w:after="0" w:line="240" w:lineRule="auto"/>
    </w:pPr>
    <w:rPr>
      <w:rFonts w:ascii="Calibri" w:cs="Times New Roman" w:hAnsi="Calibri"/>
      <w:color w:val="333333"/>
      <w:sz w:val="20"/>
    </w:rPr>
    <w:tblPr>
      <w:tblStyleColBandSize w:val="1"/>
      <w:tblInd w:w="0.0" w:type="nil"/>
      <w:tblBorders>
        <w:top w:color="0098cd" w:space="0" w:sz="4" w:val="single"/>
        <w:left w:color="0098cd" w:space="0" w:sz="4" w:val="single"/>
        <w:bottom w:color="0098cd" w:space="0" w:sz="4" w:val="single"/>
        <w:right w:color="0098cd" w:space="0" w:sz="4" w:val="single"/>
        <w:insideH w:color="0098cd" w:space="0" w:sz="4" w:val="single"/>
        <w:insideV w:color="0098cd" w:space="0" w:sz="4" w:val="single"/>
      </w:tblBorders>
    </w:tblPr>
    <w:tblStylePr w:type="firstRow">
      <w:rPr>
        <w:rFonts w:ascii="UnitOT-Medi" w:cs="UnitOT-Medi" w:hAnsi="UnitOT-Medi" w:hint="default"/>
        <w:color w:val="ffffff" w:themeColor="background1"/>
        <w:sz w:val="20"/>
        <w:szCs w:val="20"/>
      </w:rPr>
      <w:tblPr/>
      <w:tcPr>
        <w:shd w:color="auto" w:fill="0098cd" w:val="clear"/>
      </w:tcPr>
    </w:tblStylePr>
    <w:tblStylePr w:type="band1Vert">
      <w:pPr>
        <w:wordWrap w:val="1"/>
        <w:jc w:val="center"/>
      </w:pPr>
      <w:rPr>
        <w:rFonts w:ascii="UnitOT-Light" w:cs="UnitOT-Light" w:hAnsi="UnitOT-Light" w:hint="default"/>
        <w:color w:val="4d4d4d"/>
        <w:sz w:val="20"/>
        <w:szCs w:val="20"/>
      </w:rPr>
      <w:tblPr/>
      <w:tcPr>
        <w:vAlign w:val="center"/>
      </w:tc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711F9C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rPr>
      <w:rFonts w:ascii="UnitOT-Light" w:cs="UnitOT-Light" w:eastAsia="UnitOT-Light" w:hAnsi="UnitOT-Light"/>
      <w:color w:val="333333"/>
      <w:sz w:val="20"/>
      <w:szCs w:val="20"/>
    </w:rPr>
    <w:tblPr>
      <w:tblStyleRowBandSize w:val="1"/>
      <w:tblStyleColBandSize w:val="1"/>
      <w:tblCellMar>
        <w:top w:w="11.0" w:type="dxa"/>
        <w:left w:w="115.0" w:type="dxa"/>
        <w:bottom w:w="11.0" w:type="dxa"/>
        <w:right w:w="115.0" w:type="dxa"/>
      </w:tblCellMar>
    </w:tblPr>
    <w:tcPr>
      <w:shd w:fill="ffffff" w:val="clear"/>
      <w:vAlign w:val="center"/>
    </w:tcPr>
    <w:tblStylePr w:type="firstRow">
      <w:pPr>
        <w:jc w:val="center"/>
      </w:pPr>
      <w:rPr>
        <w:rFonts w:ascii="UnitOT-Medi" w:cs="UnitOT-Medi" w:eastAsia="UnitOT-Medi" w:hAnsi="UnitOT-Medi"/>
        <w:b w:val="0"/>
        <w:color w:val="333333"/>
        <w:sz w:val="20"/>
        <w:szCs w:val="20"/>
      </w:rPr>
      <w:tcPr>
        <w:shd w:fill="e6f4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4in540H0cKk/mtV3DrFlQ/cJ0w==">CgMxLjA4AHIhMWIyRk9OYWNxakJUMGlYSWZmUUIwelpJYW1DcWpFaVZC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2025-02-03T16:16:00Z</dcterms:created>
  <dc:creator>Natalia Asturillo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274300.0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