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44860D21" w:rsidR="0071040E" w:rsidRDefault="00197284">
      <w:pPr>
        <w:pStyle w:val="Title"/>
        <w:rPr>
          <w:sz w:val="24"/>
          <w:szCs w:val="24"/>
        </w:rPr>
      </w:pPr>
      <w:r>
        <w:t xml:space="preserve">Censorship and Narrative Control: A Textual </w:t>
      </w:r>
      <w:r w:rsidR="00060C7C">
        <w:t xml:space="preserve">and Comparative </w:t>
      </w:r>
      <w:r>
        <w:t>Analysis of Florida</w:t>
      </w:r>
      <w:r w:rsidR="00CD192B">
        <w:t xml:space="preserve">’s </w:t>
      </w:r>
      <w:r>
        <w:t>Banned Books</w:t>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7365A042" w:rsidR="0071040E" w:rsidRDefault="00624914">
            <w:pPr>
              <w:pStyle w:val="Title"/>
              <w:rPr>
                <w:b w:val="0"/>
                <w:sz w:val="20"/>
                <w:szCs w:val="20"/>
              </w:rPr>
            </w:pPr>
            <w:r>
              <w:rPr>
                <w:b w:val="0"/>
                <w:sz w:val="20"/>
                <w:szCs w:val="20"/>
              </w:rPr>
              <w:t>Grace</w:t>
            </w:r>
            <w:r w:rsidR="00ED0831">
              <w:rPr>
                <w:b w:val="0"/>
                <w:sz w:val="20"/>
                <w:szCs w:val="20"/>
              </w:rPr>
              <w:t xml:space="preserv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footerReference w:type="even" r:id="rId8"/>
          <w:footerReference w:type="default" r:id="rId9"/>
          <w:pgSz w:w="12240" w:h="15840"/>
          <w:pgMar w:top="1979" w:right="1440" w:bottom="1622" w:left="1440" w:header="720" w:footer="720" w:gutter="0"/>
          <w:pgNumType w:start="1"/>
          <w:cols w:space="720"/>
        </w:sectPr>
      </w:pPr>
    </w:p>
    <w:p w14:paraId="7A3C7B24" w14:textId="77777777" w:rsidR="0071040E" w:rsidRDefault="000D153C"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4B3D39E9" w14:textId="6F776CD5" w:rsidR="00826506" w:rsidRDefault="00C06CE0" w:rsidP="00435205">
      <w:pPr>
        <w:pStyle w:val="p1"/>
        <w:spacing w:before="120" w:beforeAutospacing="0" w:after="120" w:afterAutospacing="0"/>
        <w:jc w:val="both"/>
      </w:pPr>
      <w:r w:rsidRPr="00C06CE0">
        <w:rPr>
          <w:i/>
          <w:iCs/>
          <w:color w:val="000000"/>
          <w:sz w:val="20"/>
          <w:szCs w:val="20"/>
        </w:rPr>
        <w:t>This</w:t>
      </w:r>
      <w:r w:rsidR="004C7C54">
        <w:rPr>
          <w:i/>
          <w:iCs/>
          <w:color w:val="000000"/>
          <w:sz w:val="20"/>
          <w:szCs w:val="20"/>
        </w:rPr>
        <w:t xml:space="preserve"> research</w:t>
      </w:r>
      <w:r w:rsidRPr="00C06CE0">
        <w:rPr>
          <w:i/>
          <w:iCs/>
          <w:color w:val="000000"/>
          <w:sz w:val="20"/>
          <w:szCs w:val="20"/>
        </w:rPr>
        <w:t xml:space="preserve"> study examines the increasing censorship of books in Florida, identifying key themes among banned books </w:t>
      </w:r>
      <w:r w:rsidR="00D87C64">
        <w:rPr>
          <w:i/>
          <w:iCs/>
          <w:color w:val="000000"/>
          <w:sz w:val="20"/>
          <w:szCs w:val="20"/>
        </w:rPr>
        <w:t>applying</w:t>
      </w:r>
      <w:r w:rsidR="000A32FA">
        <w:rPr>
          <w:i/>
          <w:iCs/>
          <w:color w:val="000000"/>
          <w:sz w:val="20"/>
          <w:szCs w:val="20"/>
        </w:rPr>
        <w:t xml:space="preserve"> computational text analysis</w:t>
      </w:r>
      <w:r w:rsidRPr="00C06CE0">
        <w:rPr>
          <w:i/>
          <w:iCs/>
          <w:color w:val="000000"/>
          <w:sz w:val="20"/>
          <w:szCs w:val="20"/>
        </w:rPr>
        <w:t xml:space="preserve"> methodologies. </w:t>
      </w:r>
      <w:r w:rsidR="00096B8C">
        <w:rPr>
          <w:i/>
          <w:iCs/>
          <w:color w:val="000000"/>
          <w:sz w:val="20"/>
          <w:szCs w:val="20"/>
        </w:rPr>
        <w:t>Drawing from full texts and metadata, t</w:t>
      </w:r>
      <w:r w:rsidR="006C17C7">
        <w:rPr>
          <w:i/>
          <w:iCs/>
          <w:color w:val="000000"/>
          <w:sz w:val="20"/>
          <w:szCs w:val="20"/>
        </w:rPr>
        <w:t xml:space="preserve">his </w:t>
      </w:r>
      <w:r w:rsidR="00096B8C">
        <w:rPr>
          <w:i/>
          <w:iCs/>
          <w:color w:val="000000"/>
          <w:sz w:val="20"/>
          <w:szCs w:val="20"/>
        </w:rPr>
        <w:t>study employs</w:t>
      </w:r>
      <w:r w:rsidR="006C17C7">
        <w:rPr>
          <w:i/>
          <w:iCs/>
          <w:color w:val="000000"/>
          <w:sz w:val="20"/>
          <w:szCs w:val="20"/>
        </w:rPr>
        <w:t xml:space="preserve"> core and advanced</w:t>
      </w:r>
      <w:r w:rsidRPr="00C06CE0">
        <w:rPr>
          <w:i/>
          <w:iCs/>
          <w:color w:val="000000"/>
          <w:sz w:val="20"/>
          <w:szCs w:val="20"/>
        </w:rPr>
        <w:t xml:space="preserve"> </w:t>
      </w:r>
      <w:r w:rsidR="006B7693">
        <w:rPr>
          <w:i/>
          <w:iCs/>
          <w:color w:val="000000"/>
          <w:sz w:val="20"/>
          <w:szCs w:val="20"/>
        </w:rPr>
        <w:t>text mining methodologies</w:t>
      </w:r>
      <w:r w:rsidR="006C17C7">
        <w:rPr>
          <w:i/>
          <w:iCs/>
          <w:color w:val="000000"/>
          <w:sz w:val="20"/>
          <w:szCs w:val="20"/>
        </w:rPr>
        <w:t xml:space="preserve"> </w:t>
      </w:r>
      <w:r w:rsidRPr="00C06CE0">
        <w:rPr>
          <w:i/>
          <w:iCs/>
          <w:color w:val="000000"/>
          <w:sz w:val="20"/>
          <w:szCs w:val="20"/>
        </w:rPr>
        <w:t xml:space="preserve">to uncover the socio-political motivations behind book banning practices. </w:t>
      </w:r>
      <w:r w:rsidR="00722A65" w:rsidRPr="00722A65">
        <w:rPr>
          <w:i/>
          <w:iCs/>
          <w:color w:val="000000"/>
          <w:sz w:val="20"/>
          <w:szCs w:val="20"/>
        </w:rPr>
        <w:t>Florida’s banned texts are characterized by affective and identity-based language, while Iowa’s reflect greater emphasis on historical specificity and scientific vocabulary. Dictionary-based analysis consistently identified gender, violence, and religion as the most prevalent themes, while metadata and descriptions rarely captured these features.</w:t>
      </w:r>
      <w:r w:rsidR="00722A65" w:rsidRPr="00826506">
        <w:rPr>
          <w:i/>
          <w:iCs/>
          <w:color w:val="000000"/>
          <w:sz w:val="20"/>
          <w:szCs w:val="20"/>
        </w:rPr>
        <w:t> </w:t>
      </w:r>
      <w:r w:rsidR="00826506" w:rsidRPr="00826506">
        <w:rPr>
          <w:i/>
          <w:iCs/>
          <w:color w:val="000000"/>
          <w:sz w:val="20"/>
          <w:szCs w:val="20"/>
        </w:rPr>
        <w:t>Classification models trained on theme vectors confirmed these as significant predictors of censorship, though generalization performance was limited. The divergence between thematic content and stated justifications indicates that censorship operates as a targeted response to narratives challenging social, political, and educational norms. These results demonstrate that censorship decisions are structured, regionally distinct, and linguistically traceable.</w:t>
      </w:r>
    </w:p>
    <w:p w14:paraId="293E0D03" w14:textId="6CA73229" w:rsidR="001B0470" w:rsidRDefault="000D153C" w:rsidP="00D93382">
      <w:pPr>
        <w:pStyle w:val="p1"/>
        <w:spacing w:after="0" w:afterAutospacing="0"/>
        <w:jc w:val="both"/>
      </w:pPr>
      <w:r w:rsidRPr="00101708">
        <w:rPr>
          <w:b/>
          <w:sz w:val="20"/>
          <w:szCs w:val="20"/>
        </w:rPr>
        <w:t>Keywords</w:t>
      </w:r>
      <w:r w:rsidR="0077147E" w:rsidRPr="00101708">
        <w:rPr>
          <w:b/>
          <w:sz w:val="20"/>
          <w:szCs w:val="20"/>
        </w:rPr>
        <w:t xml:space="preserve">: </w:t>
      </w:r>
      <w:r w:rsidR="001B0470" w:rsidRPr="001B0470">
        <w:rPr>
          <w:sz w:val="20"/>
          <w:szCs w:val="20"/>
        </w:rPr>
        <w:t>censorship, banned books, educational policy, identity and representation, regional censorship, metadata limitations</w:t>
      </w:r>
      <w:r w:rsidR="00CA1288">
        <w:rPr>
          <w:sz w:val="20"/>
          <w:szCs w:val="20"/>
        </w:rPr>
        <w:t xml:space="preserve">, linguistic analysis, </w:t>
      </w:r>
      <w:r w:rsidR="00D93382">
        <w:rPr>
          <w:sz w:val="20"/>
          <w:szCs w:val="20"/>
        </w:rPr>
        <w:t>thematic suppression</w:t>
      </w:r>
    </w:p>
    <w:p w14:paraId="7A3C7B26" w14:textId="4C85F8BE" w:rsidR="0071040E" w:rsidRPr="00101708" w:rsidRDefault="0071040E" w:rsidP="00D93382">
      <w:pPr>
        <w:pBdr>
          <w:top w:val="nil"/>
          <w:left w:val="nil"/>
          <w:bottom w:val="nil"/>
          <w:right w:val="nil"/>
          <w:between w:val="nil"/>
        </w:pBdr>
        <w:jc w:val="both"/>
        <w:rPr>
          <w:bCs/>
          <w:sz w:val="15"/>
          <w:szCs w:val="15"/>
        </w:rPr>
      </w:pPr>
    </w:p>
    <w:p w14:paraId="7A3C7B27" w14:textId="77777777" w:rsidR="0071040E" w:rsidRDefault="000D153C" w:rsidP="00D93382">
      <w:pPr>
        <w:pStyle w:val="Heading1"/>
        <w:spacing w:before="80"/>
      </w:pPr>
      <w:r>
        <w:t>1. Introduction</w:t>
      </w:r>
    </w:p>
    <w:p w14:paraId="33BDA3D4" w14:textId="00BAFFFC" w:rsidR="00A23E4E" w:rsidRDefault="00A23E4E" w:rsidP="00DB356F">
      <w:pPr>
        <w:pStyle w:val="NormalWeb"/>
        <w:ind w:firstLine="360"/>
        <w:jc w:val="both"/>
        <w:rPr>
          <w:color w:val="000000"/>
        </w:rPr>
      </w:pPr>
      <w:r w:rsidRPr="00A23E4E">
        <w:rPr>
          <w:color w:val="000000"/>
          <w:sz w:val="20"/>
          <w:szCs w:val="20"/>
        </w:rPr>
        <w:t xml:space="preserve">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dominant social ideologies. The 2021–2022 school year saw an unprecedented rise in book challenges, </w:t>
      </w:r>
      <w:r w:rsidRPr="00A23E4E">
        <w:rPr>
          <w:color w:val="000000"/>
          <w:sz w:val="20"/>
          <w:szCs w:val="20"/>
        </w:rPr>
        <w:t>prompting widespread debate about intellectual freedom, educational equity, and the role of politics in shaping curriculum decisions (Goncalves et al., 2024). This study aims to examine the themes of banned books in Florida, identifying recurring patterns of censorship</w:t>
      </w:r>
      <w:r>
        <w:rPr>
          <w:color w:val="000000"/>
        </w:rPr>
        <w:t xml:space="preserve"> </w:t>
      </w:r>
      <w:r w:rsidRPr="00A23E4E">
        <w:rPr>
          <w:color w:val="000000"/>
          <w:sz w:val="20"/>
          <w:szCs w:val="20"/>
        </w:rPr>
        <w:t>and assessing their broader implications. By analyzing the justifications for book bans and exploring their sociopolitical contexts, this research seeks to contribute to the ongoing discourse on censorship, education, and democratic access to diverse perspectives.</w:t>
      </w:r>
    </w:p>
    <w:p w14:paraId="1EEBE8E7" w14:textId="2D8516BE" w:rsidR="00903134" w:rsidRDefault="000D153C">
      <w:pPr>
        <w:pStyle w:val="Heading1"/>
      </w:pPr>
      <w:r>
        <w:t xml:space="preserve">2. </w:t>
      </w:r>
      <w:r w:rsidR="00903134">
        <w:t>Literary Review</w:t>
      </w:r>
    </w:p>
    <w:p w14:paraId="5B423645" w14:textId="7203F8D8" w:rsidR="0004024D" w:rsidRDefault="004D4C3C" w:rsidP="0004024D">
      <w:pPr>
        <w:ind w:firstLine="360"/>
        <w:jc w:val="both"/>
        <w:rPr>
          <w:sz w:val="20"/>
          <w:szCs w:val="20"/>
        </w:rPr>
      </w:pPr>
      <w:r w:rsidRPr="004D4C3C">
        <w:rPr>
          <w:sz w:val="20"/>
          <w:szCs w:val="20"/>
        </w:rPr>
        <w:t xml:space="preserve">A growing body of research suggests that censorship efforts in schools are rarely neutral acts of content management, but rather reflect deeper cultural anxieties about identity, intellectualism, and social control. Book banning is often fueled by a fear of indoctrination and a belief in the transformative power of texts, particularly those that challenge dominant values (Knox, </w:t>
      </w:r>
      <w:r w:rsidR="007109E7">
        <w:rPr>
          <w:sz w:val="20"/>
          <w:szCs w:val="20"/>
        </w:rPr>
        <w:t>2015</w:t>
      </w:r>
      <w:r w:rsidRPr="004D4C3C">
        <w:rPr>
          <w:sz w:val="20"/>
          <w:szCs w:val="20"/>
        </w:rPr>
        <w:t>)</w:t>
      </w:r>
      <w:r w:rsidR="003C757D" w:rsidRPr="004D4C3C">
        <w:rPr>
          <w:sz w:val="20"/>
          <w:szCs w:val="20"/>
        </w:rPr>
        <w:t>.</w:t>
      </w:r>
      <w:r w:rsidR="003C757D">
        <w:rPr>
          <w:sz w:val="20"/>
          <w:szCs w:val="20"/>
        </w:rPr>
        <w:t xml:space="preserve"> </w:t>
      </w:r>
      <w:r w:rsidRPr="004D4C3C">
        <w:rPr>
          <w:sz w:val="20"/>
          <w:szCs w:val="20"/>
        </w:rPr>
        <w:t>The removal of controversial materials has been shown to discourage critical democratic engagement in education and narrow the scope of citizenship discourse (Lycke &amp; Lucey, 2018)</w:t>
      </w:r>
      <w:r w:rsidR="003C757D" w:rsidRPr="004D4C3C">
        <w:rPr>
          <w:sz w:val="20"/>
          <w:szCs w:val="20"/>
        </w:rPr>
        <w:t>.</w:t>
      </w:r>
      <w:r w:rsidR="003C757D">
        <w:rPr>
          <w:sz w:val="20"/>
          <w:szCs w:val="20"/>
        </w:rPr>
        <w:t xml:space="preserve"> </w:t>
      </w:r>
      <w:r w:rsidRPr="004D4C3C">
        <w:rPr>
          <w:sz w:val="20"/>
          <w:szCs w:val="20"/>
        </w:rPr>
        <w:t xml:space="preserve">Empirical research demonstrates that reading banned books is associated with increased civic participation and shows no link to criminal behavior or poor academic performance, though a small subset of high-exposure readers may exhibit nonlinear associations with mental health symptoms (Ferguson, 2014). </w:t>
      </w:r>
    </w:p>
    <w:p w14:paraId="01F503F4" w14:textId="41FAE9FA" w:rsidR="004D4C3C" w:rsidRPr="004D4C3C" w:rsidRDefault="000B4A6B" w:rsidP="000B4A6B">
      <w:pPr>
        <w:pStyle w:val="p1"/>
        <w:spacing w:before="120" w:beforeAutospacing="0" w:after="120" w:afterAutospacing="0"/>
        <w:ind w:firstLine="360"/>
        <w:jc w:val="both"/>
        <w:rPr>
          <w:sz w:val="20"/>
          <w:szCs w:val="20"/>
        </w:rPr>
      </w:pPr>
      <w:r w:rsidRPr="00853198">
        <w:rPr>
          <w:sz w:val="20"/>
          <w:szCs w:val="20"/>
        </w:rPr>
        <w:t>Florida’s censorship policies have disproportionately targeted works by authors of color and LGBTQ+ themes, raising concerns about the erasure of marginalized voices in educational settings (Goncalves et al., 2024)</w:t>
      </w:r>
      <w:r w:rsidR="003C757D">
        <w:rPr>
          <w:sz w:val="20"/>
          <w:szCs w:val="20"/>
        </w:rPr>
        <w:t>.</w:t>
      </w:r>
      <w:r>
        <w:rPr>
          <w:sz w:val="20"/>
          <w:szCs w:val="20"/>
          <w:vertAlign w:val="superscript"/>
        </w:rPr>
        <w:t xml:space="preserve"> </w:t>
      </w:r>
      <w:r w:rsidR="004D4C3C" w:rsidRPr="004D4C3C">
        <w:rPr>
          <w:sz w:val="20"/>
          <w:szCs w:val="20"/>
        </w:rPr>
        <w:t xml:space="preserve">Similarly, there is no support for the claim that banned literature is psychologically harmful; instead, such books may enhance student development and foster empathy and perspective-taking (Bailey, 2021). These studies emphasize that censorship is not simply reactive—it is strategic. Books are banned because they matter, because they disrupt dominant narratives, and because they offer language and meaning that resist control. This study </w:t>
      </w:r>
      <w:r w:rsidR="004D4C3C" w:rsidRPr="004D4C3C">
        <w:rPr>
          <w:sz w:val="20"/>
          <w:szCs w:val="20"/>
        </w:rPr>
        <w:lastRenderedPageBreak/>
        <w:t>builds on that foundation by analyzing how themes embedded in language provoke censorship and shape ideological gatekeeping.</w:t>
      </w:r>
    </w:p>
    <w:p w14:paraId="7A3C7B29" w14:textId="782358A4" w:rsidR="0071040E" w:rsidRDefault="00903134">
      <w:pPr>
        <w:pStyle w:val="Heading1"/>
      </w:pPr>
      <w:r>
        <w:t xml:space="preserve">3. </w:t>
      </w:r>
      <w:r w:rsidR="00D008B2">
        <w:t>Problem Statement</w:t>
      </w:r>
    </w:p>
    <w:p w14:paraId="0490B297" w14:textId="64EE9E6E" w:rsidR="00853198" w:rsidRPr="00853198" w:rsidRDefault="00EA243A" w:rsidP="00CD509A">
      <w:pPr>
        <w:pStyle w:val="p1"/>
        <w:ind w:firstLine="360"/>
        <w:jc w:val="both"/>
        <w:rPr>
          <w:sz w:val="20"/>
          <w:szCs w:val="20"/>
        </w:rPr>
      </w:pPr>
      <w:r w:rsidRPr="00853198">
        <w:rPr>
          <w:sz w:val="20"/>
          <w:szCs w:val="20"/>
        </w:rPr>
        <w:t>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w:t>
      </w:r>
      <w:r>
        <w:rPr>
          <w:sz w:val="20"/>
          <w:szCs w:val="20"/>
        </w:rPr>
        <w:t xml:space="preserve"> </w:t>
      </w:r>
      <w:r w:rsidR="00625A0F">
        <w:rPr>
          <w:sz w:val="20"/>
          <w:szCs w:val="20"/>
        </w:rPr>
        <w:t>(</w:t>
      </w:r>
      <w:r w:rsidRPr="00853198">
        <w:rPr>
          <w:sz w:val="20"/>
          <w:szCs w:val="20"/>
        </w:rPr>
        <w:t>Knox</w:t>
      </w:r>
      <w:r w:rsidR="00625A0F">
        <w:rPr>
          <w:sz w:val="20"/>
          <w:szCs w:val="20"/>
        </w:rPr>
        <w:t xml:space="preserve">, </w:t>
      </w:r>
      <w:r w:rsidRPr="00853198">
        <w:rPr>
          <w:sz w:val="20"/>
          <w:szCs w:val="20"/>
        </w:rPr>
        <w:t>2020)</w:t>
      </w:r>
      <w:r>
        <w:rPr>
          <w:sz w:val="20"/>
          <w:szCs w:val="20"/>
        </w:rPr>
        <w:t>.</w:t>
      </w:r>
      <w:r w:rsidRPr="00853198">
        <w:rPr>
          <w:sz w:val="20"/>
          <w:szCs w:val="20"/>
        </w:rPr>
        <w:t xml:space="preserve"> </w:t>
      </w:r>
      <w:r w:rsidR="00217210" w:rsidRPr="00217210">
        <w:rPr>
          <w:sz w:val="20"/>
          <w:szCs w:val="20"/>
        </w:rPr>
        <w:t>While many bans cite explicit content or age-inappropriateness, decisions are often made without reading the full text, relying instead on metadata such as titles, keywords, and descriptions. This practice raises important concerns about intellectual freedom and the suppression of diverse voices, particularly those representing marginalized identities</w:t>
      </w:r>
      <w:r w:rsidR="00217210">
        <w:rPr>
          <w:sz w:val="20"/>
          <w:szCs w:val="20"/>
        </w:rPr>
        <w:t xml:space="preserve"> (</w:t>
      </w:r>
      <w:r w:rsidR="00217210" w:rsidRPr="00853198">
        <w:rPr>
          <w:sz w:val="20"/>
          <w:szCs w:val="20"/>
        </w:rPr>
        <w:t>Lycke and Lucey</w:t>
      </w:r>
      <w:r w:rsidR="00217210">
        <w:rPr>
          <w:sz w:val="20"/>
          <w:szCs w:val="20"/>
        </w:rPr>
        <w:t xml:space="preserve">, </w:t>
      </w:r>
      <w:r w:rsidR="00217210" w:rsidRPr="00853198">
        <w:rPr>
          <w:sz w:val="20"/>
          <w:szCs w:val="20"/>
        </w:rPr>
        <w:t>2018)</w:t>
      </w:r>
      <w:r w:rsidR="00217210">
        <w:rPr>
          <w:sz w:val="20"/>
          <w:szCs w:val="20"/>
        </w:rPr>
        <w:t>.</w:t>
      </w:r>
      <w:r w:rsidR="00625A0F">
        <w:rPr>
          <w:sz w:val="20"/>
          <w:szCs w:val="20"/>
          <w:vertAlign w:val="superscript"/>
        </w:rPr>
        <w:t xml:space="preserve"> </w:t>
      </w:r>
      <w:r w:rsidR="00625A0F" w:rsidRPr="00625A0F">
        <w:rPr>
          <w:sz w:val="20"/>
          <w:szCs w:val="20"/>
        </w:rPr>
        <w:t>Despite increased attention to censorship trends, there remains a significant research gap in connecting the actual content of banned books to the reasons they are targeted. Current discourse lacks a systematic analysis of how themes within the full texts compare to those in the descriptions used to justify bans</w:t>
      </w:r>
      <w:r w:rsidR="00853198" w:rsidRPr="00853198">
        <w:rPr>
          <w:sz w:val="20"/>
          <w:szCs w:val="20"/>
        </w:rPr>
        <w:t>.</w:t>
      </w:r>
    </w:p>
    <w:p w14:paraId="7A3C7B2C" w14:textId="4A45A2BB" w:rsidR="0071040E" w:rsidRDefault="00EE601C">
      <w:pPr>
        <w:pBdr>
          <w:top w:val="nil"/>
          <w:left w:val="nil"/>
          <w:bottom w:val="nil"/>
          <w:right w:val="nil"/>
          <w:between w:val="nil"/>
        </w:pBdr>
        <w:spacing w:after="200"/>
        <w:jc w:val="both"/>
        <w:rPr>
          <w:b/>
        </w:rPr>
      </w:pPr>
      <w:r>
        <w:rPr>
          <w:b/>
        </w:rPr>
        <w:t>4</w:t>
      </w:r>
      <w:r w:rsidR="000D153C">
        <w:rPr>
          <w:b/>
        </w:rPr>
        <w:t xml:space="preserve">. </w:t>
      </w:r>
      <w:r w:rsidR="00ED0831">
        <w:rPr>
          <w:b/>
        </w:rPr>
        <w:t>Purpose Statement</w:t>
      </w:r>
    </w:p>
    <w:p w14:paraId="5CEDEE71" w14:textId="52068A3D" w:rsidR="008F6567" w:rsidRDefault="00ED0831" w:rsidP="006538F5">
      <w:pPr>
        <w:pStyle w:val="NormalWeb"/>
        <w:ind w:firstLine="360"/>
        <w:jc w:val="both"/>
        <w:rPr>
          <w:color w:val="000000"/>
          <w:sz w:val="20"/>
          <w:szCs w:val="20"/>
        </w:rPr>
      </w:pPr>
      <w:r w:rsidRPr="00ED0831">
        <w:rPr>
          <w:color w:val="000000"/>
          <w:sz w:val="20"/>
          <w:szCs w:val="20"/>
        </w:rPr>
        <w:t>The purpose of this research is to</w:t>
      </w:r>
      <w:r w:rsidR="00E307D0">
        <w:rPr>
          <w:color w:val="000000"/>
          <w:sz w:val="20"/>
          <w:szCs w:val="20"/>
        </w:rPr>
        <w:t xml:space="preserve"> bridge the gap by</w:t>
      </w:r>
      <w:r w:rsidRPr="00ED0831">
        <w:rPr>
          <w:color w:val="000000"/>
          <w:sz w:val="20"/>
          <w:szCs w:val="20"/>
        </w:rPr>
        <w:t xml:space="preserve"> conduct</w:t>
      </w:r>
      <w:r w:rsidR="00E307D0">
        <w:rPr>
          <w:color w:val="000000"/>
          <w:sz w:val="20"/>
          <w:szCs w:val="20"/>
        </w:rPr>
        <w:t>ing</w:t>
      </w:r>
      <w:r w:rsidRPr="00ED0831">
        <w:rPr>
          <w:color w:val="000000"/>
          <w:sz w:val="20"/>
          <w:szCs w:val="20"/>
        </w:rPr>
        <w:t xml:space="preserve"> a </w:t>
      </w:r>
      <w:r w:rsidR="00E307D0">
        <w:rPr>
          <w:color w:val="000000"/>
          <w:sz w:val="20"/>
          <w:szCs w:val="20"/>
        </w:rPr>
        <w:t xml:space="preserve">comprehensive </w:t>
      </w:r>
      <w:r w:rsidRPr="00ED0831">
        <w:rPr>
          <w:color w:val="000000"/>
          <w:sz w:val="20"/>
          <w:szCs w:val="20"/>
        </w:rPr>
        <w:t xml:space="preserve">textual analysis of </w:t>
      </w:r>
      <w:r w:rsidR="00E307D0">
        <w:rPr>
          <w:color w:val="000000"/>
          <w:sz w:val="20"/>
          <w:szCs w:val="20"/>
        </w:rPr>
        <w:t>books banned in Florida</w:t>
      </w:r>
      <w:r w:rsidR="00CA3FDE">
        <w:rPr>
          <w:color w:val="000000"/>
          <w:sz w:val="20"/>
          <w:szCs w:val="20"/>
        </w:rPr>
        <w:t xml:space="preserve">. </w:t>
      </w:r>
      <w:r w:rsidR="00CA3FDE" w:rsidRPr="00ED0831">
        <w:rPr>
          <w:color w:val="000000"/>
          <w:sz w:val="20"/>
          <w:szCs w:val="20"/>
        </w:rPr>
        <w:t xml:space="preserve">By leveraging </w:t>
      </w:r>
      <w:r w:rsidR="006B7693" w:rsidRPr="006B7693">
        <w:rPr>
          <w:color w:val="000000"/>
          <w:sz w:val="20"/>
          <w:szCs w:val="20"/>
        </w:rPr>
        <w:t>term frequency (TF), TF-IDF, bigram co-occurrence, dictionary-based theme classification, and supervised machine learning classification</w:t>
      </w:r>
      <w:r w:rsidR="00327CBF" w:rsidRPr="00ED0831">
        <w:rPr>
          <w:color w:val="000000"/>
          <w:sz w:val="20"/>
          <w:szCs w:val="20"/>
        </w:rPr>
        <w:t>,</w:t>
      </w:r>
      <w:r w:rsidR="00327CBF">
        <w:rPr>
          <w:color w:val="000000"/>
          <w:sz w:val="20"/>
          <w:szCs w:val="20"/>
        </w:rPr>
        <w:t xml:space="preserve"> the research explores how superficial textual features in metadata align – or misalign – with deeper thematic content. </w:t>
      </w:r>
      <w:r w:rsidR="00F5444A">
        <w:rPr>
          <w:color w:val="000000"/>
          <w:sz w:val="20"/>
          <w:szCs w:val="20"/>
        </w:rPr>
        <w:t xml:space="preserve">The goal is </w:t>
      </w:r>
      <w:r w:rsidRPr="00ED0831">
        <w:rPr>
          <w:color w:val="000000"/>
          <w:sz w:val="20"/>
          <w:szCs w:val="20"/>
        </w:rPr>
        <w:t xml:space="preserve">to identify </w:t>
      </w:r>
      <w:r w:rsidR="00F5444A">
        <w:rPr>
          <w:color w:val="000000"/>
          <w:sz w:val="20"/>
          <w:szCs w:val="20"/>
        </w:rPr>
        <w:t>themes that correlate with</w:t>
      </w:r>
      <w:r w:rsidRPr="00ED0831">
        <w:rPr>
          <w:color w:val="000000"/>
          <w:sz w:val="20"/>
          <w:szCs w:val="20"/>
        </w:rPr>
        <w:t xml:space="preserve"> censorship </w:t>
      </w:r>
      <w:r w:rsidR="008F6567" w:rsidRPr="00ED0831">
        <w:rPr>
          <w:color w:val="000000"/>
          <w:sz w:val="20"/>
          <w:szCs w:val="20"/>
        </w:rPr>
        <w:t xml:space="preserve">and </w:t>
      </w:r>
      <w:r w:rsidR="008F6567">
        <w:rPr>
          <w:color w:val="000000"/>
          <w:sz w:val="20"/>
          <w:szCs w:val="20"/>
        </w:rPr>
        <w:t>assess</w:t>
      </w:r>
      <w:r w:rsidR="00F5444A">
        <w:rPr>
          <w:color w:val="000000"/>
          <w:sz w:val="20"/>
          <w:szCs w:val="20"/>
        </w:rPr>
        <w:t xml:space="preserve"> whether the language </w:t>
      </w:r>
      <w:r w:rsidR="008F6567">
        <w:rPr>
          <w:color w:val="000000"/>
          <w:sz w:val="20"/>
          <w:szCs w:val="20"/>
        </w:rPr>
        <w:t xml:space="preserve">used to justify bans conceals ideological motivations. </w:t>
      </w:r>
      <w:r w:rsidR="009635B0">
        <w:rPr>
          <w:color w:val="000000"/>
          <w:sz w:val="20"/>
          <w:szCs w:val="20"/>
        </w:rPr>
        <w:t xml:space="preserve">In doing so, the study contributes to </w:t>
      </w:r>
      <w:r w:rsidR="009635B0" w:rsidRPr="009635B0">
        <w:rPr>
          <w:color w:val="000000"/>
          <w:sz w:val="20"/>
          <w:szCs w:val="20"/>
        </w:rPr>
        <w:t>discussions on educational equity, representation, and the political mechanisms behind literary suppression.</w:t>
      </w:r>
    </w:p>
    <w:p w14:paraId="7A3C7B30" w14:textId="239CD8FF" w:rsidR="0071040E" w:rsidRDefault="00EE601C">
      <w:pPr>
        <w:pStyle w:val="Heading1"/>
      </w:pPr>
      <w:r>
        <w:t>5</w:t>
      </w:r>
      <w:r w:rsidR="00C932A8">
        <w:t>.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w:t>
      </w:r>
      <w:r w:rsidRPr="00C932A8">
        <w:rPr>
          <w:color w:val="000000"/>
          <w:sz w:val="20"/>
          <w:szCs w:val="20"/>
        </w:rPr>
        <w:t>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underlying ideological motives. Additionally, the study examines demographic patterns, analyzing the identities of authors and the targeted readership of banned books. A significant proportion of censored 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626BE7">
      <w:pPr>
        <w:pStyle w:val="NormalWeb"/>
        <w:jc w:val="both"/>
        <w:rPr>
          <w:color w:val="000000"/>
          <w:sz w:val="20"/>
          <w:szCs w:val="20"/>
        </w:rPr>
      </w:pPr>
      <w:r w:rsidRPr="00EE6A25">
        <w:rPr>
          <w:noProof/>
          <w:color w:val="000000"/>
          <w:sz w:val="20"/>
          <w:szCs w:val="20"/>
        </w:rPr>
        <w:drawing>
          <wp:inline distT="0" distB="0" distL="0" distR="0" wp14:anchorId="5EAE0358" wp14:editId="60846024">
            <wp:extent cx="2743200" cy="2468880"/>
            <wp:effectExtent l="0" t="12700" r="0" b="3302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309EACD" w14:textId="540EAF81" w:rsidR="00EE6A25" w:rsidRPr="00EE6A25" w:rsidRDefault="00EE6A25" w:rsidP="00626BE7">
      <w:pPr>
        <w:pStyle w:val="NormalWeb"/>
        <w:jc w:val="center"/>
        <w:rPr>
          <w:color w:val="000000"/>
          <w:sz w:val="18"/>
          <w:szCs w:val="18"/>
        </w:rPr>
      </w:pPr>
      <w:r w:rsidRPr="00EE6A25">
        <w:rPr>
          <w:color w:val="000000"/>
          <w:sz w:val="18"/>
          <w:szCs w:val="18"/>
        </w:rPr>
        <w:t>Fig. 1 – Conceptual Framework</w:t>
      </w:r>
    </w:p>
    <w:p w14:paraId="10162150" w14:textId="790B949D" w:rsidR="00282FCD" w:rsidRPr="002E7519" w:rsidRDefault="00EE601C" w:rsidP="002E7519">
      <w:pPr>
        <w:pStyle w:val="Heading1"/>
      </w:pPr>
      <w:r>
        <w:t>6</w:t>
      </w:r>
      <w:r w:rsidR="00EE6A25">
        <w:t xml:space="preserve">. </w:t>
      </w:r>
      <w:r w:rsidR="00282FCD" w:rsidRPr="002E7519">
        <w:rPr>
          <w:color w:val="000000"/>
        </w:rPr>
        <w:t>Methodology</w:t>
      </w:r>
    </w:p>
    <w:p w14:paraId="3C08B209" w14:textId="77777777" w:rsidR="00282FCD" w:rsidRPr="002E7519" w:rsidRDefault="00282FCD" w:rsidP="00435205">
      <w:pPr>
        <w:pStyle w:val="NormalWeb"/>
        <w:spacing w:before="120" w:beforeAutospacing="0" w:after="120" w:afterAutospacing="0"/>
        <w:ind w:firstLine="360"/>
        <w:jc w:val="both"/>
        <w:rPr>
          <w:color w:val="000000"/>
          <w:sz w:val="20"/>
          <w:szCs w:val="20"/>
        </w:rPr>
      </w:pPr>
      <w:r w:rsidRPr="002E7519">
        <w:rPr>
          <w:color w:val="000000"/>
          <w:sz w:val="20"/>
          <w:szCs w:val="20"/>
        </w:rPr>
        <w:t>To systematically analyze the themes of Florida’s banned books, this study employs text mining and machine learning techniques. The following methodologies will be used:</w:t>
      </w:r>
    </w:p>
    <w:p w14:paraId="34A2D10C" w14:textId="44B5E83B"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xml:space="preserve">– Individual words from book descriptions will </w:t>
      </w:r>
      <w:r w:rsidRPr="002E7519">
        <w:rPr>
          <w:color w:val="000000"/>
          <w:sz w:val="20"/>
          <w:szCs w:val="20"/>
        </w:rPr>
        <w:lastRenderedPageBreak/>
        <w:t>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62A118DC" w:rsidR="0071040E" w:rsidRPr="00070D11" w:rsidRDefault="00EE601C">
      <w:pPr>
        <w:pStyle w:val="Heading1"/>
        <w:rPr>
          <w:sz w:val="22"/>
          <w:szCs w:val="22"/>
        </w:rPr>
      </w:pPr>
      <w:r>
        <w:rPr>
          <w:sz w:val="22"/>
          <w:szCs w:val="22"/>
        </w:rPr>
        <w:t>6</w:t>
      </w:r>
      <w:r w:rsidR="00070D11" w:rsidRPr="00070D11">
        <w:rPr>
          <w:sz w:val="22"/>
          <w:szCs w:val="22"/>
        </w:rPr>
        <w:t>.1</w:t>
      </w:r>
      <w:r w:rsidR="00EE6A25" w:rsidRPr="00070D11">
        <w:rPr>
          <w:sz w:val="22"/>
          <w:szCs w:val="22"/>
        </w:rPr>
        <w:t xml:space="preserve"> </w:t>
      </w:r>
      <w:r w:rsidR="00BC3793" w:rsidRPr="00070D11">
        <w:rPr>
          <w:sz w:val="22"/>
          <w:szCs w:val="22"/>
        </w:rPr>
        <w:t>Research Questions</w:t>
      </w:r>
    </w:p>
    <w:p w14:paraId="0144F9E6" w14:textId="77777777" w:rsidR="006778D2" w:rsidRDefault="006778D2" w:rsidP="00435205">
      <w:pPr>
        <w:pStyle w:val="NormalWeb"/>
        <w:spacing w:before="120" w:beforeAutospacing="0" w:after="120" w:afterAutospacing="0"/>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435205">
      <w:pPr>
        <w:pStyle w:val="NormalWeb"/>
        <w:numPr>
          <w:ilvl w:val="0"/>
          <w:numId w:val="4"/>
        </w:numPr>
        <w:spacing w:before="120" w:beforeAutospacing="0" w:after="120" w:afterAutospacing="0"/>
        <w:jc w:val="both"/>
        <w:rPr>
          <w:color w:val="000000"/>
          <w:sz w:val="20"/>
          <w:szCs w:val="20"/>
        </w:rPr>
      </w:pPr>
      <w:bookmarkStart w:id="1" w:name="OLE_LINK1"/>
      <w:r w:rsidRPr="003A3322">
        <w:rPr>
          <w:color w:val="000000"/>
          <w:sz w:val="20"/>
          <w:szCs w:val="20"/>
        </w:rPr>
        <w:t>How do TF/TF*IDF measures highlight key themes in censored books compared to non-censored books?</w:t>
      </w:r>
    </w:p>
    <w:p w14:paraId="7F02CBEC" w14:textId="32B5E6CE" w:rsidR="004D6EDA" w:rsidRPr="00021B32" w:rsidRDefault="004D6EDA" w:rsidP="00435205">
      <w:pPr>
        <w:pStyle w:val="NormalWeb"/>
        <w:numPr>
          <w:ilvl w:val="0"/>
          <w:numId w:val="4"/>
        </w:numPr>
        <w:spacing w:before="120" w:beforeAutospacing="0" w:after="120" w:afterAutospacing="0"/>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9959BC">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9959BC">
      <w:pPr>
        <w:pStyle w:val="NormalWeb"/>
        <w:numPr>
          <w:ilvl w:val="0"/>
          <w:numId w:val="4"/>
        </w:numPr>
        <w:rPr>
          <w:color w:val="000000"/>
          <w:sz w:val="20"/>
          <w:szCs w:val="20"/>
        </w:rPr>
      </w:pPr>
      <w:r w:rsidRPr="00021B32">
        <w:rPr>
          <w:color w:val="000000"/>
          <w:sz w:val="20"/>
          <w:szCs w:val="20"/>
        </w:rPr>
        <w:t>What textual characteristics are most predictive of a book being banned?</w:t>
      </w:r>
    </w:p>
    <w:bookmarkEnd w:id="1"/>
    <w:p w14:paraId="49442AED" w14:textId="0F39AD51" w:rsidR="00C623BB" w:rsidRPr="00070D11" w:rsidRDefault="00EE601C" w:rsidP="00C623BB">
      <w:pPr>
        <w:pStyle w:val="Heading1"/>
        <w:rPr>
          <w:sz w:val="22"/>
          <w:szCs w:val="22"/>
        </w:rPr>
      </w:pPr>
      <w:r>
        <w:rPr>
          <w:sz w:val="22"/>
          <w:szCs w:val="22"/>
        </w:rPr>
        <w:t>6</w:t>
      </w:r>
      <w:r w:rsidR="00C623BB" w:rsidRPr="00070D11">
        <w:rPr>
          <w:sz w:val="22"/>
          <w:szCs w:val="22"/>
        </w:rPr>
        <w:t>.</w:t>
      </w:r>
      <w:r w:rsidR="00070D11" w:rsidRPr="00070D11">
        <w:rPr>
          <w:sz w:val="22"/>
          <w:szCs w:val="22"/>
        </w:rPr>
        <w:t>2</w:t>
      </w:r>
      <w:r w:rsidR="00C623BB" w:rsidRPr="00070D11">
        <w:rPr>
          <w:sz w:val="22"/>
          <w:szCs w:val="22"/>
        </w:rPr>
        <w:t xml:space="preserve"> Data Collection</w:t>
      </w:r>
    </w:p>
    <w:p w14:paraId="7DFC89E4" w14:textId="3FE997DB" w:rsidR="00E733DB" w:rsidRPr="00626BE7" w:rsidRDefault="00EE601C" w:rsidP="00E733DB">
      <w:pPr>
        <w:pStyle w:val="NormalWeb"/>
        <w:rPr>
          <w:rStyle w:val="Strong"/>
          <w:color w:val="000000"/>
          <w:sz w:val="21"/>
          <w:szCs w:val="21"/>
        </w:rPr>
      </w:pPr>
      <w:r>
        <w:rPr>
          <w:b/>
          <w:bCs/>
          <w:sz w:val="21"/>
          <w:szCs w:val="21"/>
        </w:rPr>
        <w:t>6</w:t>
      </w:r>
      <w:r w:rsidR="00070D11" w:rsidRPr="00626BE7">
        <w:rPr>
          <w:b/>
          <w:bCs/>
          <w:sz w:val="21"/>
          <w:szCs w:val="21"/>
        </w:rPr>
        <w:t>.2.1</w:t>
      </w:r>
      <w:r w:rsidR="00E733DB" w:rsidRPr="00626BE7">
        <w:rPr>
          <w:sz w:val="21"/>
          <w:szCs w:val="21"/>
        </w:rPr>
        <w:t xml:space="preserve"> </w:t>
      </w:r>
      <w:r w:rsidR="00E733DB" w:rsidRPr="00626BE7">
        <w:rPr>
          <w:rStyle w:val="Strong"/>
          <w:color w:val="000000"/>
          <w:sz w:val="21"/>
          <w:szCs w:val="21"/>
        </w:rPr>
        <w:t>Data Types</w:t>
      </w:r>
    </w:p>
    <w:p w14:paraId="605A36B7" w14:textId="0DDD427B" w:rsidR="00E733DB" w:rsidRDefault="00E733DB" w:rsidP="00686D2C">
      <w:pPr>
        <w:pStyle w:val="NormalWeb"/>
        <w:ind w:firstLine="360"/>
        <w:jc w:val="both"/>
        <w:rPr>
          <w:color w:val="000000"/>
          <w:sz w:val="20"/>
          <w:szCs w:val="20"/>
        </w:rPr>
      </w:pPr>
      <w:r w:rsidRPr="00E733DB">
        <w:rPr>
          <w:color w:val="000000"/>
          <w:sz w:val="20"/>
          <w:szCs w:val="20"/>
        </w:rPr>
        <w:t xml:space="preserve">This study uses two primary types of textual data: full-text book content and thematic metadata. The full-text data comprises books that have been banned in </w:t>
      </w:r>
      <w:r w:rsidRPr="00E733DB">
        <w:rPr>
          <w:color w:val="000000"/>
          <w:sz w:val="20"/>
          <w:szCs w:val="20"/>
        </w:rPr>
        <w:t>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r w:rsidR="00F4352B">
        <w:rPr>
          <w:color w:val="000000"/>
          <w:sz w:val="20"/>
          <w:szCs w:val="20"/>
        </w:rPr>
        <w:t xml:space="preserve"> </w:t>
      </w:r>
    </w:p>
    <w:p w14:paraId="6A83173E" w14:textId="0E6223F2" w:rsidR="00E733DB" w:rsidRPr="00070D11" w:rsidRDefault="00EE601C" w:rsidP="00E733DB">
      <w:pPr>
        <w:pStyle w:val="NormalWeb"/>
        <w:jc w:val="both"/>
        <w:rPr>
          <w:b/>
          <w:bCs/>
          <w:color w:val="000000"/>
          <w:sz w:val="21"/>
          <w:szCs w:val="21"/>
        </w:rPr>
      </w:pPr>
      <w:r>
        <w:rPr>
          <w:b/>
          <w:bCs/>
          <w:color w:val="000000"/>
          <w:sz w:val="21"/>
          <w:szCs w:val="21"/>
        </w:rPr>
        <w:t>6</w:t>
      </w:r>
      <w:r w:rsidR="00070D11" w:rsidRPr="00070D11">
        <w:rPr>
          <w:b/>
          <w:bCs/>
          <w:color w:val="000000"/>
          <w:sz w:val="21"/>
          <w:szCs w:val="21"/>
        </w:rPr>
        <w:t>.2.2</w:t>
      </w:r>
      <w:r w:rsidR="00E733DB" w:rsidRPr="00070D11">
        <w:rPr>
          <w:b/>
          <w:bCs/>
          <w:color w:val="000000"/>
          <w:sz w:val="21"/>
          <w:szCs w:val="21"/>
        </w:rPr>
        <w:t xml:space="preserve"> Data Description</w:t>
      </w:r>
    </w:p>
    <w:p w14:paraId="7C843D0C" w14:textId="018C7416" w:rsidR="00686D2C" w:rsidRPr="00686D2C" w:rsidRDefault="00686D2C" w:rsidP="00435205">
      <w:pPr>
        <w:pStyle w:val="NormalWeb"/>
        <w:spacing w:before="120" w:beforeAutospacing="0" w:after="120" w:afterAutospacing="0"/>
        <w:ind w:firstLine="360"/>
        <w:jc w:val="both"/>
        <w:rPr>
          <w:color w:val="000000"/>
          <w:sz w:val="20"/>
          <w:szCs w:val="20"/>
        </w:rPr>
      </w:pPr>
      <w:r w:rsidRPr="00686D2C">
        <w:rPr>
          <w:color w:val="000000"/>
          <w:sz w:val="20"/>
          <w:szCs w:val="20"/>
        </w:rPr>
        <w:t>The</w:t>
      </w:r>
      <w:r w:rsidR="00654C70">
        <w:rPr>
          <w:color w:val="000000"/>
          <w:sz w:val="20"/>
          <w:szCs w:val="20"/>
        </w:rPr>
        <w:t xml:space="preserve"> </w:t>
      </w:r>
      <w:r w:rsidRPr="00686D2C">
        <w:rPr>
          <w:color w:val="000000"/>
          <w:sz w:val="20"/>
          <w:szCs w:val="20"/>
        </w:rPr>
        <w:t xml:space="preserve">dataset consists of </w:t>
      </w:r>
      <w:r w:rsidR="000B5A90">
        <w:rPr>
          <w:color w:val="000000"/>
          <w:sz w:val="20"/>
          <w:szCs w:val="20"/>
        </w:rPr>
        <w:t>forty-nine</w:t>
      </w:r>
      <w:r w:rsidRPr="00686D2C">
        <w:rPr>
          <w:color w:val="000000"/>
          <w:sz w:val="20"/>
          <w:szCs w:val="20"/>
        </w:rPr>
        <w:t xml:space="preserve"> books</w:t>
      </w:r>
      <w:r w:rsidR="00654C70">
        <w:rPr>
          <w:color w:val="000000"/>
          <w:sz w:val="20"/>
          <w:szCs w:val="20"/>
        </w:rPr>
        <w:t xml:space="preserve"> split into training and testing</w:t>
      </w:r>
      <w:r w:rsidR="00120FDE">
        <w:rPr>
          <w:color w:val="000000"/>
          <w:sz w:val="20"/>
          <w:szCs w:val="20"/>
        </w:rPr>
        <w:t xml:space="preserve"> data – </w:t>
      </w:r>
      <w:r w:rsidR="000B5A90">
        <w:rPr>
          <w:color w:val="000000"/>
          <w:sz w:val="20"/>
          <w:szCs w:val="20"/>
        </w:rPr>
        <w:t>thirty-nine</w:t>
      </w:r>
      <w:r w:rsidR="00120FDE">
        <w:rPr>
          <w:color w:val="000000"/>
          <w:sz w:val="20"/>
          <w:szCs w:val="20"/>
        </w:rPr>
        <w:t xml:space="preserve"> and </w:t>
      </w:r>
      <w:r w:rsidR="000B5A90">
        <w:rPr>
          <w:color w:val="000000"/>
          <w:sz w:val="20"/>
          <w:szCs w:val="20"/>
        </w:rPr>
        <w:t>ten</w:t>
      </w:r>
      <w:r w:rsidR="00120FDE">
        <w:rPr>
          <w:color w:val="000000"/>
          <w:sz w:val="20"/>
          <w:szCs w:val="20"/>
        </w:rPr>
        <w:t xml:space="preserve">, respectively. </w:t>
      </w:r>
      <w:r w:rsidR="000D79DE">
        <w:rPr>
          <w:color w:val="000000"/>
          <w:sz w:val="20"/>
          <w:szCs w:val="20"/>
        </w:rPr>
        <w:t xml:space="preserve">All banned books were identified by publicly available publication of the </w:t>
      </w:r>
      <w:r w:rsidR="0087265B">
        <w:rPr>
          <w:color w:val="000000"/>
          <w:sz w:val="20"/>
          <w:szCs w:val="20"/>
        </w:rPr>
        <w:t>lists (</w:t>
      </w:r>
      <w:r w:rsidR="0087265B" w:rsidRPr="00EC1990">
        <w:rPr>
          <w:rStyle w:val="s1"/>
          <w:sz w:val="20"/>
          <w:szCs w:val="20"/>
        </w:rPr>
        <w:t>PEN America</w:t>
      </w:r>
      <w:r w:rsidR="0087265B">
        <w:rPr>
          <w:rStyle w:val="s1"/>
          <w:sz w:val="20"/>
          <w:szCs w:val="20"/>
        </w:rPr>
        <w:t xml:space="preserve">, </w:t>
      </w:r>
      <w:r w:rsidR="0087265B" w:rsidRPr="00EC1990">
        <w:rPr>
          <w:sz w:val="20"/>
          <w:szCs w:val="20"/>
        </w:rPr>
        <w:t>2023).</w:t>
      </w:r>
      <w:r w:rsidR="0087265B">
        <w:rPr>
          <w:color w:val="000000"/>
          <w:sz w:val="20"/>
          <w:szCs w:val="20"/>
          <w:vertAlign w:val="superscript"/>
        </w:rPr>
        <w:t xml:space="preserve"> </w:t>
      </w:r>
      <w:r w:rsidR="00120FDE">
        <w:rPr>
          <w:color w:val="000000"/>
          <w:sz w:val="20"/>
          <w:szCs w:val="20"/>
        </w:rPr>
        <w:t>The training data consists of</w:t>
      </w:r>
      <w:r w:rsidRPr="00686D2C">
        <w:rPr>
          <w:color w:val="000000"/>
          <w:sz w:val="20"/>
          <w:szCs w:val="20"/>
        </w:rPr>
        <w:t xml:space="preserve"> </w:t>
      </w:r>
      <w:r w:rsidR="000B5A90">
        <w:rPr>
          <w:color w:val="000000"/>
          <w:sz w:val="20"/>
          <w:szCs w:val="20"/>
        </w:rPr>
        <w:t>ten</w:t>
      </w:r>
      <w:r w:rsidRPr="00686D2C">
        <w:rPr>
          <w:color w:val="000000"/>
          <w:sz w:val="20"/>
          <w:szCs w:val="20"/>
        </w:rPr>
        <w:t xml:space="preserve"> books selected from each state’s banned books list</w:t>
      </w:r>
      <w:r w:rsidR="00120FDE">
        <w:rPr>
          <w:color w:val="000000"/>
          <w:sz w:val="20"/>
          <w:szCs w:val="20"/>
        </w:rPr>
        <w:t xml:space="preserve"> and </w:t>
      </w:r>
      <w:r w:rsidR="000B5A90">
        <w:rPr>
          <w:color w:val="000000"/>
          <w:sz w:val="20"/>
          <w:szCs w:val="20"/>
        </w:rPr>
        <w:t>twenty</w:t>
      </w:r>
      <w:r w:rsidR="00654C70">
        <w:rPr>
          <w:color w:val="000000"/>
          <w:sz w:val="20"/>
          <w:szCs w:val="20"/>
        </w:rPr>
        <w:t xml:space="preserve"> books not banned in either state</w:t>
      </w:r>
      <w:r w:rsidR="00120FDE">
        <w:rPr>
          <w:color w:val="000000"/>
          <w:sz w:val="20"/>
          <w:szCs w:val="20"/>
        </w:rPr>
        <w:t xml:space="preserve"> (one book is common between the Florida and Iowa banned book samples)</w:t>
      </w:r>
      <w:r w:rsidR="005141A5">
        <w:rPr>
          <w:color w:val="000000"/>
          <w:sz w:val="20"/>
          <w:szCs w:val="20"/>
        </w:rPr>
        <w:t xml:space="preserve">. The testing data set consists of </w:t>
      </w:r>
      <w:r w:rsidR="000B5A90">
        <w:rPr>
          <w:color w:val="000000"/>
          <w:sz w:val="20"/>
          <w:szCs w:val="20"/>
        </w:rPr>
        <w:t>ten</w:t>
      </w:r>
      <w:r w:rsidR="00654C70">
        <w:rPr>
          <w:color w:val="000000"/>
          <w:sz w:val="20"/>
          <w:szCs w:val="20"/>
        </w:rPr>
        <w:t xml:space="preserve"> books</w:t>
      </w:r>
      <w:r w:rsidR="005141A5">
        <w:rPr>
          <w:color w:val="000000"/>
          <w:sz w:val="20"/>
          <w:szCs w:val="20"/>
        </w:rPr>
        <w:t>, some of which are banned</w:t>
      </w:r>
      <w:r w:rsidR="00654C70">
        <w:rPr>
          <w:color w:val="000000"/>
          <w:sz w:val="20"/>
          <w:szCs w:val="20"/>
        </w:rPr>
        <w:t>.</w:t>
      </w:r>
      <w:r w:rsidRPr="00686D2C">
        <w:rPr>
          <w:color w:val="000000"/>
          <w:sz w:val="20"/>
          <w:szCs w:val="20"/>
        </w:rPr>
        <w:t xml:space="preserve">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01B8E50E" w:rsidR="00686D2C" w:rsidRDefault="00243BC1" w:rsidP="00435205">
      <w:pPr>
        <w:pStyle w:val="NormalWeb"/>
        <w:spacing w:before="120" w:beforeAutospacing="0" w:after="120" w:afterAutospacing="0"/>
        <w:ind w:firstLine="360"/>
        <w:jc w:val="both"/>
        <w:rPr>
          <w:color w:val="000000"/>
          <w:sz w:val="20"/>
          <w:szCs w:val="20"/>
        </w:rPr>
      </w:pPr>
      <w:r>
        <w:rPr>
          <w:color w:val="000000"/>
          <w:sz w:val="20"/>
          <w:szCs w:val="20"/>
        </w:rPr>
        <w:t>To add richer context to this analysis,</w:t>
      </w:r>
      <w:r w:rsidR="00686D2C" w:rsidRPr="00686D2C">
        <w:rPr>
          <w:color w:val="000000"/>
          <w:sz w:val="20"/>
          <w:szCs w:val="20"/>
        </w:rPr>
        <w:t xml:space="preserve"> thematic metadata from Google Books </w:t>
      </w:r>
      <w:r>
        <w:rPr>
          <w:color w:val="000000"/>
          <w:sz w:val="20"/>
          <w:szCs w:val="20"/>
        </w:rPr>
        <w:t>was collected and</w:t>
      </w:r>
      <w:r w:rsidR="00686D2C" w:rsidRPr="00686D2C">
        <w:rPr>
          <w:color w:val="000000"/>
          <w:sz w:val="20"/>
          <w:szCs w:val="20"/>
        </w:rPr>
        <w:t xml:space="preserve"> assigned to corresponding variables</w:t>
      </w:r>
      <w:r w:rsidR="00DA3A3C">
        <w:rPr>
          <w:color w:val="000000"/>
          <w:sz w:val="20"/>
          <w:szCs w:val="20"/>
        </w:rPr>
        <w:t xml:space="preserve"> within the dataset for each of the </w:t>
      </w:r>
      <w:r w:rsidR="000B5A90">
        <w:rPr>
          <w:color w:val="000000"/>
          <w:sz w:val="20"/>
          <w:szCs w:val="20"/>
        </w:rPr>
        <w:t>forty-nine</w:t>
      </w:r>
      <w:r w:rsidR="00DA3A3C">
        <w:rPr>
          <w:color w:val="000000"/>
          <w:sz w:val="20"/>
          <w:szCs w:val="20"/>
        </w:rPr>
        <w:t xml:space="preserve"> books. This metadata includes the themes of each book and the book description directly from the Google Books website.</w:t>
      </w:r>
      <w:r w:rsidR="008F14B3">
        <w:rPr>
          <w:color w:val="000000"/>
          <w:sz w:val="20"/>
          <w:szCs w:val="20"/>
        </w:rPr>
        <w:t xml:space="preserve"> The final </w:t>
      </w:r>
      <w:r w:rsidR="0056048B">
        <w:rPr>
          <w:color w:val="000000"/>
          <w:sz w:val="20"/>
          <w:szCs w:val="20"/>
        </w:rPr>
        <w:t xml:space="preserve">raw </w:t>
      </w:r>
      <w:r w:rsidR="008F14B3">
        <w:rPr>
          <w:color w:val="000000"/>
          <w:sz w:val="20"/>
          <w:szCs w:val="20"/>
        </w:rPr>
        <w:t xml:space="preserve">dataset includes the titles, authors, text, </w:t>
      </w:r>
      <w:r w:rsidR="0056048B">
        <w:rPr>
          <w:color w:val="000000"/>
          <w:sz w:val="20"/>
          <w:szCs w:val="20"/>
        </w:rPr>
        <w:t xml:space="preserve">themes, and descriptions for all </w:t>
      </w:r>
      <w:r w:rsidR="000B5A90">
        <w:rPr>
          <w:color w:val="000000"/>
          <w:sz w:val="20"/>
          <w:szCs w:val="20"/>
        </w:rPr>
        <w:t>forty-nine</w:t>
      </w:r>
      <w:r w:rsidR="0056048B">
        <w:rPr>
          <w:color w:val="000000"/>
          <w:sz w:val="20"/>
          <w:szCs w:val="20"/>
        </w:rPr>
        <w:t xml:space="preserve"> books -</w:t>
      </w:r>
      <w:r w:rsidR="00686D2C" w:rsidRPr="00686D2C">
        <w:rPr>
          <w:color w:val="000000"/>
          <w:sz w:val="20"/>
          <w:szCs w:val="20"/>
        </w:rPr>
        <w:t xml:space="preserve"> creating a structured representation of the </w:t>
      </w:r>
      <w:r w:rsidR="0056048B">
        <w:rPr>
          <w:color w:val="000000"/>
          <w:sz w:val="20"/>
          <w:szCs w:val="20"/>
        </w:rPr>
        <w:t>books</w:t>
      </w:r>
      <w:r w:rsidR="00686D2C" w:rsidRPr="00686D2C">
        <w:rPr>
          <w:color w:val="000000"/>
          <w:sz w:val="20"/>
          <w:szCs w:val="20"/>
        </w:rPr>
        <w:t xml:space="preserve"> f</w:t>
      </w:r>
      <w:r w:rsidR="00F4352B">
        <w:rPr>
          <w:color w:val="000000"/>
          <w:sz w:val="20"/>
          <w:szCs w:val="20"/>
        </w:rPr>
        <w:t>or f</w:t>
      </w:r>
      <w:r w:rsidR="00686D2C" w:rsidRPr="00686D2C">
        <w:rPr>
          <w:color w:val="000000"/>
          <w:sz w:val="20"/>
          <w:szCs w:val="20"/>
        </w:rPr>
        <w:t>urther analysis.</w:t>
      </w:r>
    </w:p>
    <w:p w14:paraId="533B1FDE" w14:textId="1C8B02F8" w:rsidR="00686D2C" w:rsidRPr="00070D11" w:rsidRDefault="00EE601C" w:rsidP="00686D2C">
      <w:pPr>
        <w:pStyle w:val="NormalWeb"/>
        <w:jc w:val="both"/>
        <w:rPr>
          <w:b/>
          <w:bCs/>
          <w:color w:val="000000"/>
          <w:sz w:val="21"/>
          <w:szCs w:val="21"/>
        </w:rPr>
      </w:pPr>
      <w:r>
        <w:rPr>
          <w:b/>
          <w:bCs/>
          <w:color w:val="000000"/>
          <w:sz w:val="21"/>
          <w:szCs w:val="21"/>
        </w:rPr>
        <w:t>6</w:t>
      </w:r>
      <w:r w:rsidR="00070D11" w:rsidRPr="00070D11">
        <w:rPr>
          <w:b/>
          <w:bCs/>
          <w:color w:val="000000"/>
          <w:sz w:val="21"/>
          <w:szCs w:val="21"/>
        </w:rPr>
        <w:t>.2.3</w:t>
      </w:r>
      <w:r w:rsidR="00686D2C" w:rsidRPr="00070D11">
        <w:rPr>
          <w:b/>
          <w:bCs/>
          <w:color w:val="000000"/>
          <w:sz w:val="21"/>
          <w:szCs w:val="21"/>
        </w:rPr>
        <w:t xml:space="preserve"> Data Retrieval Process</w:t>
      </w:r>
    </w:p>
    <w:p w14:paraId="2AE1FAF6" w14:textId="72014AA3" w:rsidR="002226C0"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The full-text books were obtained from the Project Gutenberg library using </w:t>
      </w:r>
      <w:r w:rsidRPr="006A10C5">
        <w:rPr>
          <w:color w:val="000000"/>
          <w:sz w:val="20"/>
          <w:szCs w:val="20"/>
        </w:rPr>
        <w:lastRenderedPageBreak/>
        <w:t>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package in R, which allows for seamless access to public domain texts. Initially, an attempt was made to retrieve a completely random sample, but due to limitations in full-text availability, the selection process was adjusted to include only books from each state’s banned books list that were available in the libra</w:t>
      </w:r>
      <w:r w:rsidR="0037560E">
        <w:rPr>
          <w:color w:val="000000"/>
          <w:sz w:val="20"/>
          <w:szCs w:val="20"/>
        </w:rPr>
        <w:t>ry</w:t>
      </w:r>
      <w:r w:rsidR="00D711C2">
        <w:rPr>
          <w:rStyle w:val="FootnoteReference"/>
          <w:color w:val="000000"/>
          <w:sz w:val="20"/>
          <w:szCs w:val="20"/>
        </w:rPr>
        <w:footnoteReference w:id="1"/>
      </w:r>
      <w:r w:rsidRPr="006A10C5">
        <w:rPr>
          <w:color w:val="000000"/>
          <w:sz w:val="20"/>
          <w:szCs w:val="20"/>
        </w:rPr>
        <w:t xml:space="preserve">. </w:t>
      </w:r>
      <w:r w:rsidR="008918E7">
        <w:rPr>
          <w:color w:val="000000"/>
          <w:sz w:val="20"/>
          <w:szCs w:val="20"/>
        </w:rPr>
        <w:t>Six</w:t>
      </w:r>
      <w:r w:rsidRPr="006A10C5">
        <w:rPr>
          <w:color w:val="000000"/>
          <w:sz w:val="20"/>
          <w:szCs w:val="20"/>
        </w:rPr>
        <w:t xml:space="preserve"> out of the </w:t>
      </w:r>
      <w:r w:rsidR="008918E7">
        <w:rPr>
          <w:color w:val="000000"/>
          <w:sz w:val="20"/>
          <w:szCs w:val="20"/>
        </w:rPr>
        <w:t>twenty</w:t>
      </w:r>
      <w:r w:rsidRPr="006A10C5">
        <w:rPr>
          <w:color w:val="000000"/>
          <w:sz w:val="20"/>
          <w:szCs w:val="20"/>
        </w:rPr>
        <w:t xml:space="preserve"> books </w:t>
      </w:r>
      <w:r w:rsidR="00EB6411">
        <w:rPr>
          <w:color w:val="000000"/>
          <w:sz w:val="20"/>
          <w:szCs w:val="20"/>
        </w:rPr>
        <w:t xml:space="preserve">from the Florida and Iowa samples </w:t>
      </w:r>
      <w:r w:rsidRPr="006A10C5">
        <w:rPr>
          <w:color w:val="000000"/>
          <w:sz w:val="20"/>
          <w:szCs w:val="20"/>
        </w:rPr>
        <w:t>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00EB6411">
        <w:rPr>
          <w:color w:val="000000"/>
          <w:sz w:val="20"/>
          <w:szCs w:val="20"/>
        </w:rPr>
        <w:t>. The decision was made to pivot</w:t>
      </w:r>
      <w:r w:rsidR="0012281F">
        <w:rPr>
          <w:color w:val="000000"/>
          <w:sz w:val="20"/>
          <w:szCs w:val="20"/>
        </w:rPr>
        <w:t xml:space="preserve"> to</w:t>
      </w:r>
      <w:r w:rsidR="00EB6411">
        <w:rPr>
          <w:color w:val="000000"/>
          <w:sz w:val="20"/>
          <w:szCs w:val="20"/>
        </w:rPr>
        <w:t xml:space="preserve"> </w:t>
      </w:r>
      <w:r w:rsidR="0012281F">
        <w:rPr>
          <w:color w:val="000000"/>
          <w:sz w:val="20"/>
          <w:szCs w:val="20"/>
        </w:rPr>
        <w:t>use</w:t>
      </w:r>
      <w:r w:rsidR="00EB6411">
        <w:rPr>
          <w:color w:val="000000"/>
          <w:sz w:val="20"/>
          <w:szCs w:val="20"/>
        </w:rPr>
        <w:t xml:space="preserve"> custom functions to download</w:t>
      </w:r>
      <w:r w:rsidRPr="006A10C5">
        <w:rPr>
          <w:color w:val="000000"/>
          <w:sz w:val="20"/>
          <w:szCs w:val="20"/>
        </w:rPr>
        <w:t xml:space="preserve"> the texts directly from the Project Gutenberg website</w:t>
      </w:r>
      <w:r w:rsidR="00EB6411">
        <w:rPr>
          <w:color w:val="000000"/>
          <w:sz w:val="20"/>
          <w:szCs w:val="20"/>
        </w:rPr>
        <w:t xml:space="preserve"> for the remaining texts</w:t>
      </w:r>
      <w:r w:rsidR="004C73EC">
        <w:rPr>
          <w:color w:val="000000"/>
          <w:sz w:val="20"/>
          <w:szCs w:val="20"/>
        </w:rPr>
        <w:t xml:space="preserve"> (Project Gutenberg, 2025).</w:t>
      </w:r>
      <w:r w:rsidR="00EB6411">
        <w:rPr>
          <w:color w:val="000000"/>
          <w:sz w:val="20"/>
          <w:szCs w:val="20"/>
        </w:rPr>
        <w:t xml:space="preserve"> While </w:t>
      </w:r>
      <w:r w:rsidR="0012281F">
        <w:rPr>
          <w:color w:val="000000"/>
          <w:sz w:val="20"/>
          <w:szCs w:val="20"/>
        </w:rPr>
        <w:t>this</w:t>
      </w:r>
      <w:r w:rsidRPr="006A10C5">
        <w:rPr>
          <w:color w:val="000000"/>
          <w:sz w:val="20"/>
          <w:szCs w:val="20"/>
        </w:rPr>
        <w:t xml:space="preserve"> additional step introduces complexities in data</w:t>
      </w:r>
      <w:r w:rsidR="0012281F">
        <w:rPr>
          <w:color w:val="000000"/>
          <w:sz w:val="20"/>
          <w:szCs w:val="20"/>
        </w:rPr>
        <w:t xml:space="preserve"> downloading and</w:t>
      </w:r>
      <w:r w:rsidRPr="006A10C5">
        <w:rPr>
          <w:color w:val="000000"/>
          <w:sz w:val="20"/>
          <w:szCs w:val="20"/>
        </w:rPr>
        <w:t xml:space="preserve"> cleaning</w:t>
      </w:r>
      <w:r w:rsidR="0012281F">
        <w:rPr>
          <w:color w:val="000000"/>
          <w:sz w:val="20"/>
          <w:szCs w:val="20"/>
        </w:rPr>
        <w:t xml:space="preserve">, </w:t>
      </w:r>
      <w:r w:rsidR="001D51C1">
        <w:rPr>
          <w:color w:val="000000"/>
          <w:sz w:val="20"/>
          <w:szCs w:val="20"/>
        </w:rPr>
        <w:t xml:space="preserve">it </w:t>
      </w:r>
      <w:r w:rsidRPr="006A10C5">
        <w:rPr>
          <w:color w:val="000000"/>
          <w:sz w:val="20"/>
          <w:szCs w:val="20"/>
        </w:rPr>
        <w:t>ultimately enhances the analysis by providing a more comprehensive dataset.</w:t>
      </w:r>
      <w:r w:rsidR="00752769">
        <w:rPr>
          <w:color w:val="000000"/>
          <w:sz w:val="20"/>
          <w:szCs w:val="20"/>
        </w:rPr>
        <w:t xml:space="preserve"> </w:t>
      </w:r>
    </w:p>
    <w:p w14:paraId="53FFEB4D" w14:textId="7C027CEC" w:rsidR="005778D5" w:rsidRPr="009B5BF3" w:rsidRDefault="005778D5" w:rsidP="00435205">
      <w:pPr>
        <w:pStyle w:val="p1"/>
        <w:spacing w:before="120" w:beforeAutospacing="0" w:after="120" w:afterAutospacing="0"/>
        <w:ind w:firstLine="360"/>
        <w:jc w:val="both"/>
        <w:rPr>
          <w:sz w:val="20"/>
          <w:szCs w:val="20"/>
        </w:rPr>
      </w:pPr>
      <w:r w:rsidRPr="009B5BF3">
        <w:rPr>
          <w:sz w:val="20"/>
          <w:szCs w:val="20"/>
        </w:rPr>
        <w:t>Given the importance of thematic metadata in my analysis,</w:t>
      </w:r>
      <w:r w:rsidR="00BC136C">
        <w:rPr>
          <w:sz w:val="20"/>
          <w:szCs w:val="20"/>
        </w:rPr>
        <w:t xml:space="preserve"> </w:t>
      </w:r>
      <w:r w:rsidRPr="009B5BF3">
        <w:rPr>
          <w:sz w:val="20"/>
          <w:szCs w:val="20"/>
        </w:rPr>
        <w:t xml:space="preserve">multiple retrieval methods </w:t>
      </w:r>
      <w:r w:rsidR="00BC136C">
        <w:rPr>
          <w:sz w:val="20"/>
          <w:szCs w:val="20"/>
        </w:rPr>
        <w:t xml:space="preserve">were used </w:t>
      </w:r>
      <w:r w:rsidRPr="009B5BF3">
        <w:rPr>
          <w:sz w:val="20"/>
          <w:szCs w:val="20"/>
        </w:rPr>
        <w:t xml:space="preserve">to ensure comprehensive data collection. </w:t>
      </w:r>
      <w:r w:rsidR="00BC136C">
        <w:rPr>
          <w:sz w:val="20"/>
          <w:szCs w:val="20"/>
        </w:rPr>
        <w:t>The</w:t>
      </w:r>
      <w:r w:rsidRPr="009B5BF3">
        <w:rPr>
          <w:sz w:val="20"/>
          <w:szCs w:val="20"/>
        </w:rPr>
        <w:t xml:space="preserve"> initial approach involved developing a custom web scraping function to extract book descriptions and assigned thematic categories from online sources. This method aimed to automate data extraction directly from publicly available book repositories. However, security measures, dynamic page loading, and inconsistencies in site structure rendered this technique unreliable, preventing complete retrieval of the necessary metadata.</w:t>
      </w:r>
    </w:p>
    <w:p w14:paraId="1BF2C716" w14:textId="3757A35D" w:rsidR="005778D5" w:rsidRPr="009B5BF3" w:rsidRDefault="00BC136C" w:rsidP="00435205">
      <w:pPr>
        <w:pStyle w:val="p1"/>
        <w:spacing w:before="120" w:beforeAutospacing="0" w:after="120" w:afterAutospacing="0"/>
        <w:ind w:firstLine="360"/>
        <w:jc w:val="both"/>
        <w:rPr>
          <w:sz w:val="20"/>
          <w:szCs w:val="20"/>
        </w:rPr>
      </w:pPr>
      <w:r>
        <w:rPr>
          <w:sz w:val="20"/>
          <w:szCs w:val="20"/>
        </w:rPr>
        <w:t>The secondary retrieval option was</w:t>
      </w:r>
      <w:r w:rsidR="005778D5" w:rsidRPr="009B5BF3">
        <w:rPr>
          <w:sz w:val="20"/>
          <w:szCs w:val="20"/>
        </w:rPr>
        <w:t xml:space="preserve"> an API-based solution, </w:t>
      </w:r>
      <w:r>
        <w:rPr>
          <w:sz w:val="20"/>
          <w:szCs w:val="20"/>
        </w:rPr>
        <w:t>using</w:t>
      </w:r>
      <w:r w:rsidR="005778D5" w:rsidRPr="009B5BF3">
        <w:rPr>
          <w:sz w:val="20"/>
          <w:szCs w:val="20"/>
        </w:rPr>
        <w:t xml:space="preserve">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09A927BF" w14:textId="6F546369" w:rsidR="005778D5" w:rsidRDefault="00BC136C" w:rsidP="00435205">
      <w:pPr>
        <w:pStyle w:val="NormalWeb"/>
        <w:spacing w:before="120" w:beforeAutospacing="0" w:after="120" w:afterAutospacing="0"/>
        <w:ind w:firstLine="360"/>
        <w:jc w:val="both"/>
        <w:rPr>
          <w:sz w:val="20"/>
          <w:szCs w:val="20"/>
        </w:rPr>
      </w:pPr>
      <w:r>
        <w:rPr>
          <w:sz w:val="20"/>
          <w:szCs w:val="20"/>
        </w:rPr>
        <w:t>The final step in retrieval – before resorting to by hand search methods – was to query</w:t>
      </w:r>
      <w:r w:rsidR="00DB554C">
        <w:rPr>
          <w:sz w:val="20"/>
          <w:szCs w:val="20"/>
        </w:rPr>
        <w:t xml:space="preserve"> ChatGPT </w:t>
      </w:r>
      <w:r w:rsidR="00DB554C">
        <w:rPr>
          <w:color w:val="000000"/>
          <w:sz w:val="20"/>
          <w:szCs w:val="20"/>
        </w:rPr>
        <w:t>(OpenAI, 2025).</w:t>
      </w:r>
      <w:r w:rsidR="005778D5" w:rsidRPr="009B5BF3">
        <w:rPr>
          <w:sz w:val="20"/>
          <w:szCs w:val="20"/>
        </w:rPr>
        <w:t xml:space="preserve"> </w:t>
      </w:r>
      <w:r w:rsidR="00DB554C">
        <w:rPr>
          <w:sz w:val="20"/>
          <w:szCs w:val="20"/>
        </w:rPr>
        <w:t>With</w:t>
      </w:r>
      <w:r w:rsidR="005778D5" w:rsidRPr="009B5BF3">
        <w:rPr>
          <w:sz w:val="20"/>
          <w:szCs w:val="20"/>
        </w:rPr>
        <w:t xml:space="preserve"> carefully structured prompts, </w:t>
      </w:r>
      <w:r w:rsidR="00DB554C">
        <w:rPr>
          <w:sz w:val="20"/>
          <w:szCs w:val="20"/>
        </w:rPr>
        <w:t>ChatGPT</w:t>
      </w:r>
      <w:r w:rsidR="005778D5" w:rsidRPr="009B5BF3">
        <w:rPr>
          <w:sz w:val="20"/>
          <w:szCs w:val="20"/>
        </w:rPr>
        <w:t xml:space="preserve"> successfully extracted detailed thematic metadata, including book descriptions, assigned categories, and keyword associations. </w:t>
      </w:r>
      <w:r w:rsidR="00DB554C">
        <w:rPr>
          <w:color w:val="000000"/>
          <w:sz w:val="20"/>
          <w:szCs w:val="20"/>
        </w:rPr>
        <w:t xml:space="preserve">This proved to be a very effective tool, reducing my retrieval time to mere minutes after using several hours using the first two methods. The data </w:t>
      </w:r>
      <w:r w:rsidR="00DA24E7">
        <w:rPr>
          <w:color w:val="000000"/>
          <w:sz w:val="20"/>
          <w:szCs w:val="20"/>
        </w:rPr>
        <w:t>were</w:t>
      </w:r>
      <w:r w:rsidR="00DB554C">
        <w:rPr>
          <w:color w:val="000000"/>
          <w:sz w:val="20"/>
          <w:szCs w:val="20"/>
        </w:rPr>
        <w:t xml:space="preserve"> validated by selecting a sample of</w:t>
      </w:r>
      <w:r w:rsidR="000B5A90">
        <w:rPr>
          <w:color w:val="000000"/>
          <w:sz w:val="20"/>
          <w:szCs w:val="20"/>
        </w:rPr>
        <w:t xml:space="preserve"> six</w:t>
      </w:r>
      <w:r w:rsidR="00DB554C">
        <w:rPr>
          <w:color w:val="000000"/>
          <w:sz w:val="20"/>
          <w:szCs w:val="20"/>
        </w:rPr>
        <w:t xml:space="preserve"> books (~10%) to </w:t>
      </w:r>
      <w:r w:rsidR="00DA24E7">
        <w:rPr>
          <w:color w:val="000000"/>
          <w:sz w:val="20"/>
          <w:szCs w:val="20"/>
        </w:rPr>
        <w:t>vet against</w:t>
      </w:r>
      <w:r w:rsidR="00DB554C">
        <w:rPr>
          <w:color w:val="000000"/>
          <w:sz w:val="20"/>
          <w:szCs w:val="20"/>
        </w:rPr>
        <w:t xml:space="preserve"> the Google Books website. The samples were all validated and the technique of using Artificial Intelligence (AI) with the human in the loop proved effective and efficient at this </w:t>
      </w:r>
      <w:r w:rsidR="00DB554C">
        <w:rPr>
          <w:color w:val="000000"/>
          <w:sz w:val="20"/>
          <w:szCs w:val="20"/>
        </w:rPr>
        <w:t xml:space="preserve">task. </w:t>
      </w:r>
      <w:r w:rsidR="005778D5" w:rsidRPr="009B5BF3">
        <w:rPr>
          <w:sz w:val="20"/>
          <w:szCs w:val="20"/>
        </w:rPr>
        <w:t>By leveraging multiple methodologies, I was able to secure a complete and structured dataset, allowing for a more robust examination of censorship themes in banned books.</w:t>
      </w:r>
    </w:p>
    <w:p w14:paraId="7BF7BD20" w14:textId="6B6A452C" w:rsidR="005272DA" w:rsidRPr="00070D11" w:rsidRDefault="00EE601C" w:rsidP="005272DA">
      <w:pPr>
        <w:pStyle w:val="Heading1"/>
        <w:rPr>
          <w:sz w:val="22"/>
          <w:szCs w:val="22"/>
        </w:rPr>
      </w:pPr>
      <w:r>
        <w:rPr>
          <w:sz w:val="22"/>
          <w:szCs w:val="22"/>
        </w:rPr>
        <w:t>6</w:t>
      </w:r>
      <w:r w:rsidR="005272DA" w:rsidRPr="00070D11">
        <w:rPr>
          <w:sz w:val="22"/>
          <w:szCs w:val="22"/>
        </w:rPr>
        <w:t>.</w:t>
      </w:r>
      <w:r w:rsidR="00070D11" w:rsidRPr="00070D11">
        <w:rPr>
          <w:sz w:val="22"/>
          <w:szCs w:val="22"/>
        </w:rPr>
        <w:t>3</w:t>
      </w:r>
      <w:r w:rsidR="005272DA" w:rsidRPr="00070D11">
        <w:rPr>
          <w:sz w:val="22"/>
          <w:szCs w:val="22"/>
        </w:rPr>
        <w:t xml:space="preserve"> Data Preprocessing</w:t>
      </w:r>
    </w:p>
    <w:p w14:paraId="34BFB593" w14:textId="05593274" w:rsidR="005272DA" w:rsidRDefault="005272DA" w:rsidP="004B4F6A">
      <w:pPr>
        <w:pStyle w:val="NormalWeb"/>
        <w:ind w:firstLine="360"/>
        <w:jc w:val="both"/>
        <w:rPr>
          <w:color w:val="000000"/>
          <w:sz w:val="20"/>
          <w:szCs w:val="20"/>
        </w:rPr>
      </w:pPr>
      <w:r>
        <w:rPr>
          <w:color w:val="000000"/>
          <w:sz w:val="20"/>
          <w:szCs w:val="20"/>
        </w:rPr>
        <w:t xml:space="preserve">The data preparation </w:t>
      </w:r>
      <w:r w:rsidR="006A10C5" w:rsidRPr="006A10C5">
        <w:rPr>
          <w:color w:val="000000"/>
          <w:sz w:val="20"/>
          <w:szCs w:val="20"/>
        </w:rPr>
        <w:t xml:space="preserve">process is data cleaning, </w:t>
      </w:r>
      <w:r>
        <w:rPr>
          <w:color w:val="000000"/>
          <w:sz w:val="20"/>
          <w:szCs w:val="20"/>
        </w:rPr>
        <w:t>involves</w:t>
      </w:r>
      <w:r w:rsidR="006A10C5" w:rsidRPr="006A10C5">
        <w:rPr>
          <w:color w:val="000000"/>
          <w:sz w:val="20"/>
          <w:szCs w:val="20"/>
        </w:rPr>
        <w:t xml:space="preserve"> several key tasks to ensure the dataset is structured and ready for computational analysis.</w:t>
      </w:r>
      <w:r w:rsidR="00CA750E">
        <w:rPr>
          <w:color w:val="000000"/>
          <w:sz w:val="20"/>
          <w:szCs w:val="20"/>
        </w:rPr>
        <w:t xml:space="preserve"> The following data preprocessing steps were performed on the Florida, Iowa, and non-banned training book texts and descriptions. The testing data was not preprocessed at this stage – there will be a modified preprocessing step added during testing to prepare the model pipeline to receive and process data that has not been preprocessed to simulate the </w:t>
      </w:r>
      <w:r w:rsidR="00982835">
        <w:rPr>
          <w:color w:val="000000"/>
          <w:sz w:val="20"/>
          <w:szCs w:val="20"/>
        </w:rPr>
        <w:t>real-world</w:t>
      </w:r>
      <w:r w:rsidR="00CA750E">
        <w:rPr>
          <w:color w:val="000000"/>
          <w:sz w:val="20"/>
          <w:szCs w:val="20"/>
        </w:rPr>
        <w:t xml:space="preserve"> application of this model. The only modification</w:t>
      </w:r>
      <w:r w:rsidR="00982835">
        <w:rPr>
          <w:color w:val="000000"/>
          <w:sz w:val="20"/>
          <w:szCs w:val="20"/>
        </w:rPr>
        <w:t xml:space="preserve"> to the</w:t>
      </w:r>
      <w:r w:rsidR="004B4F6A">
        <w:rPr>
          <w:color w:val="000000"/>
          <w:sz w:val="20"/>
          <w:szCs w:val="20"/>
        </w:rPr>
        <w:t xml:space="preserve"> </w:t>
      </w:r>
      <w:r w:rsidR="00982835">
        <w:rPr>
          <w:color w:val="000000"/>
          <w:sz w:val="20"/>
          <w:szCs w:val="20"/>
        </w:rPr>
        <w:t>testing data set was to add the “banned” and “not banned” labels.</w:t>
      </w:r>
    </w:p>
    <w:p w14:paraId="03897383" w14:textId="1F8DEEE9" w:rsidR="005272DA" w:rsidRPr="002A7E62" w:rsidRDefault="00EE601C" w:rsidP="005272DA">
      <w:pPr>
        <w:pStyle w:val="NormalWeb"/>
        <w:jc w:val="both"/>
        <w:rPr>
          <w:b/>
          <w:bCs/>
          <w:color w:val="000000"/>
          <w:sz w:val="21"/>
          <w:szCs w:val="21"/>
        </w:rPr>
      </w:pPr>
      <w:r>
        <w:rPr>
          <w:b/>
          <w:bCs/>
          <w:color w:val="000000"/>
          <w:sz w:val="21"/>
          <w:szCs w:val="21"/>
        </w:rPr>
        <w:t>6</w:t>
      </w:r>
      <w:r w:rsidR="005272DA" w:rsidRPr="002A7E62">
        <w:rPr>
          <w:b/>
          <w:bCs/>
          <w:color w:val="000000"/>
          <w:sz w:val="21"/>
          <w:szCs w:val="21"/>
        </w:rPr>
        <w:t>.</w:t>
      </w:r>
      <w:r w:rsidR="002A7E62" w:rsidRPr="002A7E62">
        <w:rPr>
          <w:b/>
          <w:bCs/>
          <w:color w:val="000000"/>
          <w:sz w:val="21"/>
          <w:szCs w:val="21"/>
        </w:rPr>
        <w:t>3.</w:t>
      </w:r>
      <w:r w:rsidR="005272DA" w:rsidRPr="002A7E62">
        <w:rPr>
          <w:b/>
          <w:bCs/>
          <w:color w:val="000000"/>
          <w:sz w:val="21"/>
          <w:szCs w:val="21"/>
        </w:rPr>
        <w:t>1 Data Cleaning</w:t>
      </w:r>
    </w:p>
    <w:p w14:paraId="25C05ABF" w14:textId="77777777" w:rsidR="00CE784F" w:rsidRPr="00BD4FA9" w:rsidRDefault="00CE784F" w:rsidP="00435205">
      <w:pPr>
        <w:pStyle w:val="p1"/>
        <w:spacing w:before="120" w:beforeAutospacing="0" w:after="120" w:afterAutospacing="0"/>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12D96572" w14:textId="4D5897BE" w:rsidR="00CE784F" w:rsidRPr="005E18A5"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 </w:t>
      </w:r>
      <w:r w:rsidR="006F03D5">
        <w:rPr>
          <w:color w:val="000000"/>
          <w:sz w:val="20"/>
          <w:szCs w:val="20"/>
        </w:rPr>
        <w:t xml:space="preserve">The first data cleaning pass </w:t>
      </w:r>
      <w:r w:rsidRPr="006A10C5">
        <w:rPr>
          <w:color w:val="000000"/>
          <w:sz w:val="20"/>
          <w:szCs w:val="20"/>
        </w:rPr>
        <w:t xml:space="preserve">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r w:rsidR="005E18A5">
        <w:rPr>
          <w:color w:val="000000"/>
          <w:sz w:val="20"/>
          <w:szCs w:val="20"/>
        </w:rPr>
        <w:t xml:space="preserve"> </w:t>
      </w:r>
      <w:r w:rsidR="00CE784F" w:rsidRPr="00BD4FA9">
        <w:rPr>
          <w:sz w:val="20"/>
          <w:szCs w:val="20"/>
        </w:rPr>
        <w:t xml:space="preserve">Once the text was tokenized and lemmatized, a preliminary analysis of the cleaned dataset exposed several persistent issues. The </w:t>
      </w:r>
      <w:r w:rsidR="00CE784F" w:rsidRPr="00BD4FA9">
        <w:rPr>
          <w:rStyle w:val="s1"/>
          <w:sz w:val="20"/>
          <w:szCs w:val="20"/>
        </w:rPr>
        <w:t>Gutenberg boilerplate text</w:t>
      </w:r>
      <w:r w:rsidR="00CE784F" w:rsidRPr="00BD4FA9">
        <w:rPr>
          <w:sz w:val="20"/>
          <w:szCs w:val="20"/>
        </w:rPr>
        <w:t xml:space="preserve">, which contains licensing information and non-relevant metadata, remained embedded in several documents. Additionally, </w:t>
      </w:r>
      <w:r w:rsidR="00CE784F" w:rsidRPr="00BD4FA9">
        <w:rPr>
          <w:rStyle w:val="s1"/>
          <w:sz w:val="20"/>
          <w:szCs w:val="20"/>
        </w:rPr>
        <w:t>chapter headings and excessive whitespace</w:t>
      </w:r>
      <w:r w:rsidR="00CE784F" w:rsidRPr="00BD4FA9">
        <w:rPr>
          <w:sz w:val="20"/>
          <w:szCs w:val="20"/>
        </w:rPr>
        <w:t xml:space="preserve"> disrupted the dataset’s structure, interfering with pattern recognition.</w:t>
      </w:r>
    </w:p>
    <w:p w14:paraId="23E56D4F" w14:textId="249F4C20" w:rsidR="00D32AE4" w:rsidRPr="005E18A5" w:rsidRDefault="006F03D5" w:rsidP="00435205">
      <w:pPr>
        <w:pStyle w:val="p1"/>
        <w:spacing w:before="120" w:beforeAutospacing="0" w:after="120" w:afterAutospacing="0"/>
        <w:ind w:firstLine="360"/>
        <w:jc w:val="both"/>
        <w:rPr>
          <w:sz w:val="20"/>
          <w:szCs w:val="20"/>
        </w:rPr>
      </w:pPr>
      <w:r>
        <w:rPr>
          <w:color w:val="000000"/>
          <w:sz w:val="20"/>
          <w:szCs w:val="20"/>
        </w:rPr>
        <w:t>The second data cleaning pass</w:t>
      </w:r>
      <w:r w:rsidR="00D32AE4">
        <w:rPr>
          <w:color w:val="000000"/>
          <w:sz w:val="20"/>
          <w:szCs w:val="20"/>
        </w:rPr>
        <w:t>, performed over several runs, reduced</w:t>
      </w:r>
      <w:r w:rsidR="00D21C6C">
        <w:rPr>
          <w:color w:val="000000"/>
          <w:sz w:val="20"/>
          <w:szCs w:val="20"/>
        </w:rPr>
        <w:t xml:space="preserve"> white space, removed </w:t>
      </w:r>
      <w:r w:rsidR="00D21C6C">
        <w:rPr>
          <w:sz w:val="20"/>
          <w:szCs w:val="20"/>
        </w:rPr>
        <w:t xml:space="preserve">Project </w:t>
      </w:r>
      <w:r w:rsidR="00D21C6C" w:rsidRPr="00BD4FA9">
        <w:rPr>
          <w:rStyle w:val="s1"/>
          <w:sz w:val="20"/>
          <w:szCs w:val="20"/>
        </w:rPr>
        <w:t>Gutenberg boilerplate text</w:t>
      </w:r>
      <w:r w:rsidR="00D21C6C">
        <w:rPr>
          <w:rStyle w:val="s1"/>
          <w:sz w:val="20"/>
          <w:szCs w:val="20"/>
        </w:rPr>
        <w:t>,</w:t>
      </w:r>
      <w:r w:rsidR="00D32AE4">
        <w:rPr>
          <w:rStyle w:val="s1"/>
          <w:sz w:val="20"/>
          <w:szCs w:val="20"/>
        </w:rPr>
        <w:t xml:space="preserve"> then</w:t>
      </w:r>
      <w:r w:rsidR="00D21C6C">
        <w:rPr>
          <w:sz w:val="20"/>
          <w:szCs w:val="20"/>
        </w:rPr>
        <w:t xml:space="preserve"> </w:t>
      </w:r>
      <w:r>
        <w:rPr>
          <w:color w:val="000000"/>
          <w:sz w:val="20"/>
          <w:szCs w:val="20"/>
        </w:rPr>
        <w:t>normalized</w:t>
      </w:r>
      <w:r w:rsidR="006A10C5" w:rsidRPr="006A10C5">
        <w:rPr>
          <w:color w:val="000000"/>
          <w:sz w:val="20"/>
          <w:szCs w:val="20"/>
        </w:rPr>
        <w:t xml:space="preserve"> text formatting to maintain consistency across all documents, converting all words to lowercase to </w:t>
      </w:r>
      <w:r w:rsidR="006A10C5" w:rsidRPr="006A10C5">
        <w:rPr>
          <w:color w:val="000000"/>
          <w:sz w:val="20"/>
          <w:szCs w:val="20"/>
        </w:rPr>
        <w:lastRenderedPageBreak/>
        <w:t xml:space="preserve">standardize frequency counts, and segmenting sentences to ensure optimal phrase extraction. </w:t>
      </w:r>
      <w:r w:rsidR="00D32AE4" w:rsidRPr="00BD4FA9">
        <w:rPr>
          <w:sz w:val="20"/>
          <w:szCs w:val="20"/>
        </w:rPr>
        <w:t xml:space="preserve">To address these issues, the text-cleaning function was modified and re-run. After each iteration, </w:t>
      </w:r>
      <w:r w:rsidR="00D32AE4" w:rsidRPr="00BD4FA9">
        <w:rPr>
          <w:rStyle w:val="s1"/>
          <w:sz w:val="20"/>
          <w:szCs w:val="20"/>
        </w:rPr>
        <w:t>manual inspection of the output</w:t>
      </w:r>
      <w:r w:rsidR="00D32AE4" w:rsidRPr="00BD4FA9">
        <w:rPr>
          <w:sz w:val="20"/>
          <w:szCs w:val="20"/>
        </w:rPr>
        <w:t xml:space="preserve"> was conducted to ensure the adjustments effectively removed unwanted elements. It took </w:t>
      </w:r>
      <w:r w:rsidR="00D32AE4" w:rsidRPr="00BD4FA9">
        <w:rPr>
          <w:rStyle w:val="s1"/>
          <w:sz w:val="20"/>
          <w:szCs w:val="20"/>
        </w:rPr>
        <w:t>three full iterations</w:t>
      </w:r>
      <w:r w:rsidR="00D32AE4" w:rsidRPr="00BD4FA9">
        <w:rPr>
          <w:sz w:val="20"/>
          <w:szCs w:val="20"/>
        </w:rPr>
        <w:t xml:space="preserve"> before the dataset reached a suitable state for analysis. Each revision involved refining regular expressions and improving filters to strip residual noise while preserving meaningful text.</w:t>
      </w:r>
      <w:r w:rsidR="005E18A5">
        <w:rPr>
          <w:sz w:val="20"/>
          <w:szCs w:val="20"/>
        </w:rPr>
        <w:t xml:space="preserve"> </w:t>
      </w:r>
      <w:r w:rsidR="00022259">
        <w:rPr>
          <w:color w:val="000000"/>
          <w:sz w:val="20"/>
          <w:szCs w:val="20"/>
        </w:rPr>
        <w:t xml:space="preserve">After the second cleaning pass, </w:t>
      </w:r>
      <w:r w:rsidR="00662BCC">
        <w:rPr>
          <w:color w:val="000000"/>
          <w:sz w:val="20"/>
          <w:szCs w:val="20"/>
        </w:rPr>
        <w:t xml:space="preserve">Exploratory Data Analysis </w:t>
      </w:r>
      <w:r w:rsidR="00865B4D">
        <w:rPr>
          <w:color w:val="000000"/>
          <w:sz w:val="20"/>
          <w:szCs w:val="20"/>
        </w:rPr>
        <w:t xml:space="preserve">(EDA) </w:t>
      </w:r>
      <w:r w:rsidR="00662BCC">
        <w:rPr>
          <w:color w:val="000000"/>
          <w:sz w:val="20"/>
          <w:szCs w:val="20"/>
        </w:rPr>
        <w:t xml:space="preserve">was conducted and brought forth </w:t>
      </w:r>
      <w:r w:rsidR="00ED0979">
        <w:rPr>
          <w:color w:val="000000"/>
          <w:sz w:val="20"/>
          <w:szCs w:val="20"/>
        </w:rPr>
        <w:t xml:space="preserve">another issue that needed to be addressed before full analysis – the names within the books </w:t>
      </w:r>
      <w:r w:rsidR="0097643B">
        <w:rPr>
          <w:color w:val="000000"/>
          <w:sz w:val="20"/>
          <w:szCs w:val="20"/>
        </w:rPr>
        <w:t>were</w:t>
      </w:r>
      <w:r w:rsidR="00ED0979">
        <w:rPr>
          <w:color w:val="000000"/>
          <w:sz w:val="20"/>
          <w:szCs w:val="20"/>
        </w:rPr>
        <w:t xml:space="preserve"> skewing the data </w:t>
      </w:r>
      <w:r w:rsidR="0097643B">
        <w:rPr>
          <w:color w:val="000000"/>
          <w:sz w:val="20"/>
          <w:szCs w:val="20"/>
        </w:rPr>
        <w:t>causing</w:t>
      </w:r>
      <w:r w:rsidR="00ED0979">
        <w:rPr>
          <w:color w:val="000000"/>
          <w:sz w:val="20"/>
          <w:szCs w:val="20"/>
        </w:rPr>
        <w:t xml:space="preserve"> TF and TF-IDF</w:t>
      </w:r>
      <w:r w:rsidR="0097643B">
        <w:rPr>
          <w:color w:val="000000"/>
          <w:sz w:val="20"/>
          <w:szCs w:val="20"/>
        </w:rPr>
        <w:t xml:space="preserve"> to be </w:t>
      </w:r>
      <w:r w:rsidR="00FC605A" w:rsidRPr="00FC605A">
        <w:rPr>
          <w:color w:val="000000"/>
          <w:sz w:val="20"/>
          <w:szCs w:val="20"/>
        </w:rPr>
        <w:t>misleading</w:t>
      </w:r>
      <w:r w:rsidR="00EB4A7F">
        <w:rPr>
          <w:color w:val="000000"/>
          <w:sz w:val="20"/>
          <w:szCs w:val="20"/>
        </w:rPr>
        <w:t xml:space="preserve">. This would lead to an incomplete analysis and had to be addressed before the datasets could be </w:t>
      </w:r>
      <w:r w:rsidR="0097643B">
        <w:rPr>
          <w:color w:val="000000"/>
          <w:sz w:val="20"/>
          <w:szCs w:val="20"/>
        </w:rPr>
        <w:t>viable.</w:t>
      </w:r>
      <w:r w:rsidR="00662BCC">
        <w:rPr>
          <w:color w:val="000000"/>
          <w:sz w:val="20"/>
          <w:szCs w:val="20"/>
        </w:rPr>
        <w:t xml:space="preserve"> </w:t>
      </w:r>
    </w:p>
    <w:p w14:paraId="29C0A348" w14:textId="28C9C519" w:rsidR="00150BB2" w:rsidRDefault="004D090F" w:rsidP="00435205">
      <w:pPr>
        <w:pStyle w:val="NormalWeb"/>
        <w:spacing w:before="120" w:beforeAutospacing="0" w:after="120" w:afterAutospacing="0"/>
        <w:ind w:firstLine="360"/>
        <w:jc w:val="both"/>
        <w:rPr>
          <w:color w:val="000000"/>
          <w:sz w:val="20"/>
          <w:szCs w:val="20"/>
        </w:rPr>
      </w:pPr>
      <w:r>
        <w:rPr>
          <w:color w:val="000000"/>
          <w:sz w:val="20"/>
          <w:szCs w:val="20"/>
        </w:rPr>
        <w:t xml:space="preserve">The third and final </w:t>
      </w:r>
      <w:r w:rsidR="00CA750E">
        <w:rPr>
          <w:color w:val="000000"/>
          <w:sz w:val="20"/>
          <w:szCs w:val="20"/>
        </w:rPr>
        <w:t>data cleaning pass focused on</w:t>
      </w:r>
      <w:r>
        <w:rPr>
          <w:color w:val="000000"/>
          <w:sz w:val="20"/>
          <w:szCs w:val="20"/>
        </w:rPr>
        <w:t xml:space="preserve"> the removal of names </w:t>
      </w:r>
      <w:r w:rsidR="008457B2">
        <w:rPr>
          <w:color w:val="000000"/>
          <w:sz w:val="20"/>
          <w:szCs w:val="20"/>
        </w:rPr>
        <w:t>using</w:t>
      </w:r>
      <w:r>
        <w:rPr>
          <w:color w:val="000000"/>
          <w:sz w:val="20"/>
          <w:szCs w:val="20"/>
        </w:rPr>
        <w:t xml:space="preserve"> Name Entity Recognition </w:t>
      </w:r>
      <w:r w:rsidR="008457B2">
        <w:rPr>
          <w:color w:val="000000"/>
          <w:sz w:val="20"/>
          <w:szCs w:val="20"/>
        </w:rPr>
        <w:t>(NER)</w:t>
      </w:r>
      <w:r>
        <w:rPr>
          <w:color w:val="000000"/>
          <w:sz w:val="20"/>
          <w:szCs w:val="20"/>
        </w:rPr>
        <w:t>.</w:t>
      </w:r>
      <w:r w:rsidR="008457B2">
        <w:rPr>
          <w:color w:val="000000"/>
          <w:sz w:val="20"/>
          <w:szCs w:val="20"/>
        </w:rPr>
        <w:t xml:space="preserve"> </w:t>
      </w:r>
      <w:r w:rsidR="00CA750E">
        <w:rPr>
          <w:color w:val="000000"/>
          <w:sz w:val="20"/>
          <w:szCs w:val="20"/>
        </w:rPr>
        <w:t>All books</w:t>
      </w:r>
      <w:r w:rsidR="00D36968">
        <w:rPr>
          <w:color w:val="000000"/>
          <w:sz w:val="20"/>
          <w:szCs w:val="20"/>
        </w:rPr>
        <w:t xml:space="preserve"> were processed through a series of functions to identify, extract, normalize, and lemmatize any names. This took several iterations of NER and included Parts of Speech (POS) tagging to refine the names list enough to filter out the necessary noise while not sweeping away useful data.</w:t>
      </w:r>
      <w:r w:rsidR="003D344A">
        <w:rPr>
          <w:color w:val="000000"/>
          <w:sz w:val="20"/>
          <w:szCs w:val="20"/>
        </w:rPr>
        <w:t xml:space="preserve"> Names were identified through capitalization</w:t>
      </w:r>
      <w:r w:rsidR="009C590D">
        <w:rPr>
          <w:color w:val="000000"/>
          <w:sz w:val="20"/>
          <w:szCs w:val="20"/>
        </w:rPr>
        <w:t xml:space="preserve"> in tandem with using POS tags of proper nouns and </w:t>
      </w:r>
      <w:r w:rsidR="007F6070">
        <w:rPr>
          <w:color w:val="000000"/>
          <w:sz w:val="20"/>
          <w:szCs w:val="20"/>
        </w:rPr>
        <w:t>subject – this assured that we caught any names that were not capitalized</w:t>
      </w:r>
      <w:r w:rsidR="002C6642">
        <w:rPr>
          <w:color w:val="000000"/>
          <w:sz w:val="20"/>
          <w:szCs w:val="20"/>
        </w:rPr>
        <w:t xml:space="preserve"> based on POS tags normally associated with names. However, there were a small number of non-name words that were included, but th</w:t>
      </w:r>
      <w:r w:rsidR="00B30BB2">
        <w:rPr>
          <w:color w:val="000000"/>
          <w:sz w:val="20"/>
          <w:szCs w:val="20"/>
        </w:rPr>
        <w:t>e benefit of this filtering outweighed this small collateral effect.</w:t>
      </w:r>
      <w:r w:rsidR="00D36968">
        <w:rPr>
          <w:color w:val="000000"/>
          <w:sz w:val="20"/>
          <w:szCs w:val="20"/>
        </w:rPr>
        <w:t xml:space="preserve"> </w:t>
      </w:r>
      <w:r w:rsidR="00865B4D">
        <w:rPr>
          <w:color w:val="000000"/>
          <w:sz w:val="20"/>
          <w:szCs w:val="20"/>
        </w:rPr>
        <w:t xml:space="preserve">The effective use of this step was confirmed after </w:t>
      </w:r>
      <w:r w:rsidR="0098393D">
        <w:rPr>
          <w:color w:val="000000"/>
          <w:sz w:val="20"/>
          <w:szCs w:val="20"/>
        </w:rPr>
        <w:t>performing</w:t>
      </w:r>
      <w:r w:rsidR="00865B4D">
        <w:rPr>
          <w:color w:val="000000"/>
          <w:sz w:val="20"/>
          <w:szCs w:val="20"/>
        </w:rPr>
        <w:t xml:space="preserve"> another phase of EDA</w:t>
      </w:r>
      <w:r w:rsidR="00D36968">
        <w:rPr>
          <w:color w:val="000000"/>
          <w:sz w:val="20"/>
          <w:szCs w:val="20"/>
        </w:rPr>
        <w:t xml:space="preserve"> </w:t>
      </w:r>
      <w:r w:rsidR="0098393D">
        <w:rPr>
          <w:color w:val="000000"/>
          <w:sz w:val="20"/>
          <w:szCs w:val="20"/>
        </w:rPr>
        <w:t xml:space="preserve">and comparing the positive effects of removing the names through </w:t>
      </w:r>
      <w:r w:rsidR="003D344A">
        <w:rPr>
          <w:color w:val="000000"/>
          <w:sz w:val="20"/>
          <w:szCs w:val="20"/>
        </w:rPr>
        <w:t>NER and POS tagging</w:t>
      </w:r>
      <w:r w:rsidR="0098393D">
        <w:rPr>
          <w:color w:val="000000"/>
          <w:sz w:val="20"/>
          <w:szCs w:val="20"/>
        </w:rPr>
        <w:t xml:space="preserve"> in TF and TF-IDF.</w:t>
      </w:r>
      <w:r w:rsidR="00CA750E">
        <w:rPr>
          <w:color w:val="000000"/>
          <w:sz w:val="20"/>
          <w:szCs w:val="20"/>
        </w:rPr>
        <w:t xml:space="preserve"> </w:t>
      </w:r>
    </w:p>
    <w:p w14:paraId="63AE769E" w14:textId="230ECC21" w:rsidR="00022259" w:rsidRDefault="00022259" w:rsidP="00435205">
      <w:pPr>
        <w:pStyle w:val="p1"/>
        <w:spacing w:before="120" w:beforeAutospacing="0" w:after="120" w:afterAutospacing="0"/>
        <w:ind w:firstLine="360"/>
        <w:jc w:val="both"/>
        <w:rPr>
          <w:sz w:val="20"/>
          <w:szCs w:val="20"/>
        </w:rPr>
      </w:pPr>
      <w:r w:rsidRPr="00BD4FA9">
        <w:rPr>
          <w:sz w:val="20"/>
          <w:szCs w:val="20"/>
        </w:rPr>
        <w:t xml:space="preserve">By carefully validating each cleaning </w:t>
      </w:r>
      <w:r w:rsidR="0052759C">
        <w:rPr>
          <w:sz w:val="20"/>
          <w:szCs w:val="20"/>
        </w:rPr>
        <w:t>pass</w:t>
      </w:r>
      <w:r w:rsidRPr="00BD4FA9">
        <w:rPr>
          <w:sz w:val="20"/>
          <w:szCs w:val="20"/>
        </w:rPr>
        <w:t xml:space="preserv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xml:space="preserve">. This </w:t>
      </w:r>
      <w:r w:rsidR="0052759C">
        <w:rPr>
          <w:sz w:val="20"/>
          <w:szCs w:val="20"/>
        </w:rPr>
        <w:t>continuous cleaning</w:t>
      </w:r>
      <w:r w:rsidR="001B717B">
        <w:rPr>
          <w:sz w:val="20"/>
          <w:szCs w:val="20"/>
        </w:rPr>
        <w:t xml:space="preserve"> tactic</w:t>
      </w:r>
      <w:r w:rsidRPr="00BD4FA9">
        <w:rPr>
          <w:sz w:val="20"/>
          <w:szCs w:val="20"/>
        </w:rPr>
        <w:t xml:space="preserve"> underscores the importance of iterative refinement in text preprocessing, ensuring that only relevant content remains for analysis.</w:t>
      </w:r>
    </w:p>
    <w:p w14:paraId="76D014AE" w14:textId="325028E3" w:rsidR="003605FD" w:rsidRPr="002A7E62" w:rsidRDefault="00EE601C" w:rsidP="003605FD">
      <w:pPr>
        <w:pStyle w:val="p1"/>
        <w:jc w:val="both"/>
        <w:rPr>
          <w:b/>
          <w:bCs/>
          <w:sz w:val="21"/>
          <w:szCs w:val="21"/>
        </w:rPr>
      </w:pPr>
      <w:r>
        <w:rPr>
          <w:b/>
          <w:bCs/>
          <w:sz w:val="21"/>
          <w:szCs w:val="21"/>
        </w:rPr>
        <w:t>6</w:t>
      </w:r>
      <w:r w:rsidR="002A7E62" w:rsidRPr="002A7E62">
        <w:rPr>
          <w:b/>
          <w:bCs/>
          <w:sz w:val="21"/>
          <w:szCs w:val="21"/>
        </w:rPr>
        <w:t>.3</w:t>
      </w:r>
      <w:r w:rsidR="00827B5B" w:rsidRPr="002A7E62">
        <w:rPr>
          <w:b/>
          <w:bCs/>
          <w:sz w:val="21"/>
          <w:szCs w:val="21"/>
        </w:rPr>
        <w:t xml:space="preserve">.2 </w:t>
      </w:r>
      <w:r w:rsidR="00643CF1" w:rsidRPr="002A7E62">
        <w:rPr>
          <w:b/>
          <w:bCs/>
          <w:sz w:val="21"/>
          <w:szCs w:val="21"/>
        </w:rPr>
        <w:t>Deductive Data</w:t>
      </w:r>
      <w:r w:rsidR="00827B5B" w:rsidRPr="002A7E62">
        <w:rPr>
          <w:b/>
          <w:bCs/>
          <w:sz w:val="21"/>
          <w:szCs w:val="21"/>
        </w:rPr>
        <w:t xml:space="preserve"> </w:t>
      </w:r>
      <w:r w:rsidR="00643CF1" w:rsidRPr="002A7E62">
        <w:rPr>
          <w:b/>
          <w:bCs/>
          <w:sz w:val="21"/>
          <w:szCs w:val="21"/>
        </w:rPr>
        <w:t>Preparation</w:t>
      </w:r>
    </w:p>
    <w:p w14:paraId="4F51F0C8" w14:textId="77777777" w:rsidR="00045C47"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After these transformations, </w:t>
      </w:r>
      <w:r w:rsidR="004D090F">
        <w:rPr>
          <w:color w:val="000000"/>
          <w:sz w:val="20"/>
          <w:szCs w:val="20"/>
        </w:rPr>
        <w:t>bigram</w:t>
      </w:r>
      <w:r w:rsidRPr="006A10C5">
        <w:rPr>
          <w:color w:val="000000"/>
          <w:sz w:val="20"/>
          <w:szCs w:val="20"/>
        </w:rPr>
        <w:t xml:space="preserve"> vectors </w:t>
      </w:r>
      <w:r w:rsidR="00827B5B">
        <w:rPr>
          <w:color w:val="000000"/>
          <w:sz w:val="20"/>
          <w:szCs w:val="20"/>
        </w:rPr>
        <w:t>are</w:t>
      </w:r>
      <w:r w:rsidRPr="006A10C5">
        <w:rPr>
          <w:color w:val="000000"/>
          <w:sz w:val="20"/>
          <w:szCs w:val="20"/>
        </w:rPr>
        <w:t xml:space="preserve"> generated to capture meaningful </w:t>
      </w:r>
      <w:r w:rsidR="009927A7">
        <w:rPr>
          <w:color w:val="000000"/>
          <w:sz w:val="20"/>
          <w:szCs w:val="20"/>
        </w:rPr>
        <w:t>word pair</w:t>
      </w:r>
      <w:r w:rsidRPr="006A10C5">
        <w:rPr>
          <w:color w:val="000000"/>
          <w:sz w:val="20"/>
          <w:szCs w:val="20"/>
        </w:rPr>
        <w:t xml:space="preserve"> sequences, allowing for deeper thematic exploration. </w:t>
      </w:r>
      <w:r w:rsidR="00643CF1">
        <w:rPr>
          <w:color w:val="000000"/>
          <w:sz w:val="20"/>
          <w:szCs w:val="20"/>
        </w:rPr>
        <w:t>All textual data from the Florida, Iowa, and non-banned training data sets were processed to build bigram pairs</w:t>
      </w:r>
      <w:r w:rsidR="00045C47">
        <w:rPr>
          <w:color w:val="000000"/>
          <w:sz w:val="20"/>
          <w:szCs w:val="20"/>
        </w:rPr>
        <w:t xml:space="preserve">. </w:t>
      </w:r>
    </w:p>
    <w:p w14:paraId="5EFF817F" w14:textId="642793C9" w:rsidR="00436858" w:rsidRPr="00062A9A" w:rsidRDefault="00045C47" w:rsidP="00435205">
      <w:pPr>
        <w:pStyle w:val="NormalWeb"/>
        <w:spacing w:before="120" w:beforeAutospacing="0" w:after="120" w:afterAutospacing="0"/>
        <w:ind w:firstLine="360"/>
        <w:jc w:val="both"/>
        <w:rPr>
          <w:color w:val="000000"/>
          <w:sz w:val="20"/>
          <w:szCs w:val="20"/>
          <w:vertAlign w:val="superscript"/>
        </w:rPr>
      </w:pPr>
      <w:r>
        <w:rPr>
          <w:color w:val="000000"/>
          <w:sz w:val="20"/>
          <w:szCs w:val="20"/>
        </w:rPr>
        <w:t xml:space="preserve">A theme dictionary was developed </w:t>
      </w:r>
      <w:r w:rsidR="00FD75B3">
        <w:rPr>
          <w:color w:val="000000"/>
          <w:sz w:val="20"/>
          <w:szCs w:val="20"/>
        </w:rPr>
        <w:t xml:space="preserve">for key themes that were associated with my research with keywords </w:t>
      </w:r>
      <w:r w:rsidR="00FD75B3">
        <w:rPr>
          <w:color w:val="000000"/>
          <w:sz w:val="20"/>
          <w:szCs w:val="20"/>
        </w:rPr>
        <w:t>that would be enumerated for thematic analysis</w:t>
      </w:r>
      <w:r w:rsidR="00DB580A">
        <w:rPr>
          <w:color w:val="000000"/>
          <w:sz w:val="20"/>
          <w:szCs w:val="20"/>
        </w:rPr>
        <w:t xml:space="preserve">. These themes included: </w:t>
      </w:r>
      <w:r w:rsidR="00675752">
        <w:rPr>
          <w:color w:val="000000"/>
          <w:sz w:val="20"/>
          <w:szCs w:val="20"/>
        </w:rPr>
        <w:t xml:space="preserve">gender, race, sexuality, </w:t>
      </w:r>
      <w:r w:rsidR="008632C2">
        <w:rPr>
          <w:color w:val="000000"/>
          <w:sz w:val="20"/>
          <w:szCs w:val="20"/>
        </w:rPr>
        <w:t xml:space="preserve">violence, politics, history, religion, education, identity, and anti-intellectualism. Extreme care was taken in the selection of the terms in this </w:t>
      </w:r>
      <w:r w:rsidR="00D848E5">
        <w:rPr>
          <w:color w:val="000000"/>
          <w:sz w:val="20"/>
          <w:szCs w:val="20"/>
        </w:rPr>
        <w:t>dictionary,</w:t>
      </w:r>
      <w:r w:rsidR="008632C2">
        <w:rPr>
          <w:color w:val="000000"/>
          <w:sz w:val="20"/>
          <w:szCs w:val="20"/>
        </w:rPr>
        <w:t xml:space="preserve"> so the minimal amount of noise was collected from the data by collecting </w:t>
      </w:r>
      <w:r w:rsidR="00506538">
        <w:rPr>
          <w:color w:val="000000"/>
          <w:sz w:val="20"/>
          <w:szCs w:val="20"/>
        </w:rPr>
        <w:t xml:space="preserve">keywords erroneously. For example, “race” could not be used for the race, politics, history, or identity </w:t>
      </w:r>
      <w:r w:rsidR="00002132">
        <w:rPr>
          <w:color w:val="000000"/>
          <w:sz w:val="20"/>
          <w:szCs w:val="20"/>
        </w:rPr>
        <w:t xml:space="preserve">themes because any mention of a horse race, foot race, or making someone’s heart race would be an incorrect thematic label. </w:t>
      </w:r>
      <w:r w:rsidR="008E14AA">
        <w:rPr>
          <w:color w:val="000000"/>
          <w:sz w:val="20"/>
          <w:szCs w:val="20"/>
        </w:rPr>
        <w:t>The theme keywords were selected from a variety of sources</w:t>
      </w:r>
      <w:r w:rsidR="00104045">
        <w:rPr>
          <w:color w:val="000000"/>
          <w:sz w:val="20"/>
          <w:szCs w:val="20"/>
        </w:rPr>
        <w:t xml:space="preserve"> </w:t>
      </w:r>
      <w:r w:rsidR="00831BA9">
        <w:rPr>
          <w:color w:val="000000"/>
          <w:sz w:val="20"/>
          <w:szCs w:val="20"/>
        </w:rPr>
        <w:t>including websites and publications that were used for research and educational purposes.</w:t>
      </w:r>
      <w:r w:rsidR="000C0D63">
        <w:rPr>
          <w:color w:val="000000"/>
          <w:sz w:val="20"/>
          <w:szCs w:val="20"/>
          <w:vertAlign w:val="superscript"/>
        </w:rPr>
        <w:t xml:space="preserve">1-2, 4-10, </w:t>
      </w:r>
      <w:r w:rsidR="003635F0">
        <w:rPr>
          <w:color w:val="000000"/>
          <w:sz w:val="20"/>
          <w:szCs w:val="20"/>
          <w:vertAlign w:val="superscript"/>
        </w:rPr>
        <w:t>13-</w:t>
      </w:r>
      <w:r w:rsidR="002F5C46">
        <w:rPr>
          <w:color w:val="000000"/>
          <w:sz w:val="20"/>
          <w:szCs w:val="20"/>
          <w:vertAlign w:val="superscript"/>
        </w:rPr>
        <w:t xml:space="preserve">14, </w:t>
      </w:r>
      <w:r w:rsidR="003635F0">
        <w:rPr>
          <w:color w:val="000000"/>
          <w:sz w:val="20"/>
          <w:szCs w:val="20"/>
          <w:vertAlign w:val="superscript"/>
        </w:rPr>
        <w:t>1</w:t>
      </w:r>
      <w:r w:rsidR="002F5C46">
        <w:rPr>
          <w:color w:val="000000"/>
          <w:sz w:val="20"/>
          <w:szCs w:val="20"/>
          <w:vertAlign w:val="superscript"/>
        </w:rPr>
        <w:t>7</w:t>
      </w:r>
      <w:r w:rsidR="003635F0">
        <w:rPr>
          <w:color w:val="000000"/>
          <w:sz w:val="20"/>
          <w:szCs w:val="20"/>
          <w:vertAlign w:val="superscript"/>
        </w:rPr>
        <w:t>,</w:t>
      </w:r>
      <w:r w:rsidR="002F5C46">
        <w:rPr>
          <w:color w:val="000000"/>
          <w:sz w:val="20"/>
          <w:szCs w:val="20"/>
          <w:vertAlign w:val="superscript"/>
        </w:rPr>
        <w:t xml:space="preserve"> 20</w:t>
      </w:r>
      <w:r w:rsidR="00062A9A">
        <w:rPr>
          <w:color w:val="000000"/>
          <w:sz w:val="20"/>
          <w:szCs w:val="20"/>
          <w:vertAlign w:val="superscript"/>
        </w:rPr>
        <w:t>, 2</w:t>
      </w:r>
      <w:r w:rsidR="002F5C46">
        <w:rPr>
          <w:color w:val="000000"/>
          <w:sz w:val="20"/>
          <w:szCs w:val="20"/>
          <w:vertAlign w:val="superscript"/>
        </w:rPr>
        <w:t>2</w:t>
      </w:r>
      <w:r w:rsidR="00062A9A">
        <w:rPr>
          <w:color w:val="000000"/>
          <w:sz w:val="20"/>
          <w:szCs w:val="20"/>
          <w:vertAlign w:val="superscript"/>
        </w:rPr>
        <w:t>-2</w:t>
      </w:r>
      <w:r w:rsidR="002F5C46">
        <w:rPr>
          <w:color w:val="000000"/>
          <w:sz w:val="20"/>
          <w:szCs w:val="20"/>
          <w:vertAlign w:val="superscript"/>
        </w:rPr>
        <w:t>4</w:t>
      </w:r>
      <w:r w:rsidR="00062A9A">
        <w:rPr>
          <w:color w:val="000000"/>
          <w:sz w:val="20"/>
          <w:szCs w:val="20"/>
          <w:vertAlign w:val="superscript"/>
        </w:rPr>
        <w:t>, 2</w:t>
      </w:r>
      <w:r w:rsidR="002F5C46">
        <w:rPr>
          <w:color w:val="000000"/>
          <w:sz w:val="20"/>
          <w:szCs w:val="20"/>
          <w:vertAlign w:val="superscript"/>
        </w:rPr>
        <w:t>6</w:t>
      </w:r>
      <w:r w:rsidR="00062A9A">
        <w:rPr>
          <w:color w:val="000000"/>
          <w:sz w:val="20"/>
          <w:szCs w:val="20"/>
          <w:vertAlign w:val="superscript"/>
        </w:rPr>
        <w:t>, 2</w:t>
      </w:r>
      <w:r w:rsidR="002F5C46">
        <w:rPr>
          <w:color w:val="000000"/>
          <w:sz w:val="20"/>
          <w:szCs w:val="20"/>
          <w:vertAlign w:val="superscript"/>
        </w:rPr>
        <w:t>8</w:t>
      </w:r>
      <w:r w:rsidR="00062A9A">
        <w:rPr>
          <w:color w:val="000000"/>
          <w:sz w:val="20"/>
          <w:szCs w:val="20"/>
          <w:vertAlign w:val="superscript"/>
        </w:rPr>
        <w:t xml:space="preserve">, </w:t>
      </w:r>
      <w:r w:rsidR="002F5C46">
        <w:rPr>
          <w:color w:val="000000"/>
          <w:sz w:val="20"/>
          <w:szCs w:val="20"/>
          <w:vertAlign w:val="superscript"/>
        </w:rPr>
        <w:t>30</w:t>
      </w:r>
      <w:r w:rsidR="00062A9A">
        <w:rPr>
          <w:color w:val="000000"/>
          <w:sz w:val="20"/>
          <w:szCs w:val="20"/>
          <w:vertAlign w:val="superscript"/>
        </w:rPr>
        <w:t>-3</w:t>
      </w:r>
      <w:r w:rsidR="002F5C46">
        <w:rPr>
          <w:color w:val="000000"/>
          <w:sz w:val="20"/>
          <w:szCs w:val="20"/>
          <w:vertAlign w:val="superscript"/>
        </w:rPr>
        <w:t>4</w:t>
      </w:r>
    </w:p>
    <w:p w14:paraId="17782570" w14:textId="40DE7118" w:rsidR="00D91326" w:rsidRPr="00DF2587" w:rsidRDefault="00BD4FA9" w:rsidP="00435205">
      <w:pPr>
        <w:pStyle w:val="NormalWeb"/>
        <w:spacing w:before="120" w:beforeAutospacing="0" w:after="120" w:afterAutospacing="0"/>
        <w:ind w:firstLine="360"/>
        <w:jc w:val="both"/>
        <w:rPr>
          <w:color w:val="000000"/>
          <w:sz w:val="20"/>
          <w:szCs w:val="20"/>
        </w:rPr>
      </w:pPr>
      <w:r w:rsidRPr="00BD4FA9">
        <w:rPr>
          <w:sz w:val="20"/>
          <w:szCs w:val="20"/>
        </w:rPr>
        <w:t xml:space="preserve">This </w:t>
      </w:r>
      <w:r w:rsidR="00DF2587">
        <w:rPr>
          <w:sz w:val="20"/>
          <w:szCs w:val="20"/>
        </w:rPr>
        <w:t xml:space="preserve">detailed, </w:t>
      </w:r>
      <w:r w:rsidRPr="00BD4FA9">
        <w:rPr>
          <w:sz w:val="20"/>
          <w:szCs w:val="20"/>
        </w:rPr>
        <w:t>iterative process</w:t>
      </w:r>
      <w:r w:rsidR="00DF2587">
        <w:rPr>
          <w:sz w:val="20"/>
          <w:szCs w:val="20"/>
        </w:rPr>
        <w:t xml:space="preserve"> ensured the dataset was </w:t>
      </w:r>
      <w:r w:rsidR="00361085">
        <w:rPr>
          <w:sz w:val="20"/>
          <w:szCs w:val="20"/>
        </w:rPr>
        <w:t>adequately prepared for thorough and accurate analysis.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w:t>
      </w:r>
    </w:p>
    <w:p w14:paraId="7E0FFF1C" w14:textId="732F16AC" w:rsidR="00D91326" w:rsidRDefault="00EE601C">
      <w:pPr>
        <w:pStyle w:val="Heading1"/>
      </w:pPr>
      <w:r>
        <w:t>7</w:t>
      </w:r>
      <w:r w:rsidR="00195D56" w:rsidRPr="00195D56">
        <w:t>.</w:t>
      </w:r>
      <w:r w:rsidR="00992B62" w:rsidRPr="00195D56">
        <w:t xml:space="preserve"> </w:t>
      </w:r>
      <w:r w:rsidR="00D91326" w:rsidRPr="00195D56">
        <w:t>Data Analysis and Visualization</w:t>
      </w:r>
    </w:p>
    <w:p w14:paraId="73AD102A" w14:textId="57757E7F" w:rsidR="001C5F1A" w:rsidRPr="001C5F1A" w:rsidRDefault="00EE601C" w:rsidP="001C5F1A">
      <w:pPr>
        <w:rPr>
          <w:b/>
          <w:bCs/>
          <w:sz w:val="22"/>
          <w:szCs w:val="22"/>
        </w:rPr>
      </w:pPr>
      <w:r>
        <w:rPr>
          <w:b/>
          <w:bCs/>
          <w:sz w:val="22"/>
          <w:szCs w:val="22"/>
        </w:rPr>
        <w:t>7</w:t>
      </w:r>
      <w:r w:rsidR="001C5F1A" w:rsidRPr="001C5F1A">
        <w:rPr>
          <w:b/>
          <w:bCs/>
          <w:sz w:val="22"/>
          <w:szCs w:val="22"/>
        </w:rPr>
        <w:t>.1 TF and TF-IDF</w:t>
      </w:r>
    </w:p>
    <w:p w14:paraId="72FFC875" w14:textId="407F34E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 xml:space="preserve">To examine how banned books vary linguistically across Florida and Iowa, comparative analysis using </w:t>
      </w:r>
      <w:r w:rsidR="00946648">
        <w:rPr>
          <w:sz w:val="20"/>
          <w:szCs w:val="20"/>
        </w:rPr>
        <w:t>TF</w:t>
      </w:r>
      <w:r w:rsidRPr="00564033">
        <w:rPr>
          <w:sz w:val="20"/>
          <w:szCs w:val="20"/>
        </w:rPr>
        <w:t xml:space="preserve"> and TF-IDF metrics</w:t>
      </w:r>
      <w:r w:rsidR="00446949">
        <w:rPr>
          <w:sz w:val="20"/>
          <w:szCs w:val="20"/>
        </w:rPr>
        <w:t xml:space="preserve"> was applied</w:t>
      </w:r>
      <w:r w:rsidRPr="00564033">
        <w:rPr>
          <w:sz w:val="20"/>
          <w:szCs w:val="20"/>
        </w:rPr>
        <w:t xml:space="preserve">. These techniques reveal not only which terms appear most </w:t>
      </w:r>
      <w:r w:rsidR="00946648" w:rsidRPr="00564033">
        <w:rPr>
          <w:sz w:val="20"/>
          <w:szCs w:val="20"/>
        </w:rPr>
        <w:t>frequently,</w:t>
      </w:r>
      <w:r w:rsidRPr="00564033">
        <w:rPr>
          <w:sz w:val="20"/>
          <w:szCs w:val="20"/>
        </w:rPr>
        <w:t xml:space="preserve"> but also which terms carry the most signal at the individual document level. The results offer insight into the types of content that may trigger censorship in each state.</w:t>
      </w:r>
    </w:p>
    <w:p w14:paraId="53CF2540" w14:textId="38DFD798"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In Florida, high-frequency terms were consistent across banned titles. Words such as eyes, hands, told, looked, and mind dominated the word cloud and TF heatmap. These are not just filler terms</w:t>
      </w:r>
      <w:r w:rsidR="00E369FE">
        <w:rPr>
          <w:sz w:val="20"/>
          <w:szCs w:val="20"/>
        </w:rPr>
        <w:t xml:space="preserve"> – </w:t>
      </w:r>
      <w:r w:rsidRPr="00564033">
        <w:rPr>
          <w:sz w:val="20"/>
          <w:szCs w:val="20"/>
        </w:rPr>
        <w:t>they reflect stories driven by interpersonal connection, emotional experiences, and embodied subjectivity. Many of these books</w:t>
      </w:r>
      <w:r w:rsidR="00E369FE">
        <w:rPr>
          <w:sz w:val="20"/>
          <w:szCs w:val="20"/>
        </w:rPr>
        <w:t xml:space="preserve"> – </w:t>
      </w:r>
      <w:r w:rsidRPr="00564033">
        <w:rPr>
          <w:sz w:val="20"/>
          <w:szCs w:val="20"/>
        </w:rPr>
        <w:t>like The Pirate or Wuthering Heights</w:t>
      </w:r>
      <w:r w:rsidR="00E369FE">
        <w:rPr>
          <w:sz w:val="20"/>
          <w:szCs w:val="20"/>
        </w:rPr>
        <w:t xml:space="preserve"> – </w:t>
      </w:r>
      <w:r w:rsidRPr="00564033">
        <w:rPr>
          <w:sz w:val="20"/>
          <w:szCs w:val="20"/>
        </w:rPr>
        <w:t>foreground relational dynamics and psychological complexity, suggesting a pattern in which emotionally evocative content may be deemed controversial. The heatmap underscores this thematic consistency, showing strong overlap across documents for key terms, particularly those connoting observation (looked, eyes), emotional state (heart, mind), and action (told, leave).</w:t>
      </w:r>
    </w:p>
    <w:p w14:paraId="1C79CEF9" w14:textId="5AD9B4F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 xml:space="preserve">The TF-IDF results for Florida expand this interpretation. Chain Reaction surfaces scientific language (math, calculations, inverted), while The Pirate and Native Son highlight terms suggestive of conflict and identity. Notably, Native Son includes urban familial terms (dad, mom, android, freak), </w:t>
      </w:r>
      <w:r w:rsidRPr="00564033">
        <w:rPr>
          <w:sz w:val="20"/>
          <w:szCs w:val="20"/>
        </w:rPr>
        <w:lastRenderedPageBreak/>
        <w:t>suggesting possible targeting of contemporary racial or dystopian themes. These results suggest that Florida’s banned books are often linguistically rich with emotional, political, or identity-oriented content</w:t>
      </w:r>
      <w:r w:rsidR="008C652C">
        <w:rPr>
          <w:sz w:val="20"/>
          <w:szCs w:val="20"/>
        </w:rPr>
        <w:t xml:space="preserve"> – </w:t>
      </w:r>
      <w:r w:rsidRPr="00564033">
        <w:rPr>
          <w:sz w:val="20"/>
          <w:szCs w:val="20"/>
        </w:rPr>
        <w:t>either broadly distributed or concentrated in specific controversial narratives.</w:t>
      </w:r>
    </w:p>
    <w:p w14:paraId="63DF937C" w14:textId="3891CB06" w:rsidR="00564033" w:rsidRDefault="00564033" w:rsidP="00435205">
      <w:pPr>
        <w:pStyle w:val="p1"/>
        <w:spacing w:before="120" w:beforeAutospacing="0" w:after="120" w:afterAutospacing="0"/>
        <w:ind w:firstLine="360"/>
        <w:jc w:val="both"/>
        <w:rPr>
          <w:sz w:val="20"/>
          <w:szCs w:val="20"/>
        </w:rPr>
      </w:pPr>
      <w:r w:rsidRPr="00564033">
        <w:rPr>
          <w:sz w:val="20"/>
          <w:szCs w:val="20"/>
        </w:rPr>
        <w:t>In Iowa, the pattern shifts. While terms like day, eyes, and voice appear frequently, their distribution is far less uniform. The TF heatmap shows sharp lexical divides between documents. Some titles (The Bridge, Smoke) emphasize military or tactical terms (platoon, cigarette, vapor, radio), while others like Glass emphasize material culture and European history (</w:t>
      </w:r>
      <w:proofErr w:type="spellStart"/>
      <w:r w:rsidRPr="00564033">
        <w:rPr>
          <w:sz w:val="20"/>
          <w:szCs w:val="20"/>
        </w:rPr>
        <w:t>enamelled</w:t>
      </w:r>
      <w:proofErr w:type="spellEnd"/>
      <w:r w:rsidRPr="00564033">
        <w:rPr>
          <w:sz w:val="20"/>
          <w:szCs w:val="20"/>
        </w:rPr>
        <w:t>, engraved, seventeenth). The Great Return includes rare geographic and ethnic names, hinting at a different form of cultural regulation. Iowa’s TF-IDF profile reflects this: its most important terms are highly document-specific and often align with niche historical, speculative, or foreign cultural themes.</w:t>
      </w:r>
    </w:p>
    <w:p w14:paraId="08A9092E" w14:textId="5166495D" w:rsidR="00024292" w:rsidRDefault="00024292" w:rsidP="00435205">
      <w:pPr>
        <w:pStyle w:val="p1"/>
        <w:spacing w:before="120" w:beforeAutospacing="0" w:after="240" w:afterAutospacing="0"/>
        <w:ind w:firstLine="360"/>
        <w:jc w:val="both"/>
        <w:rPr>
          <w:sz w:val="20"/>
          <w:szCs w:val="20"/>
        </w:rPr>
      </w:pPr>
      <w:r w:rsidRPr="00564033">
        <w:rPr>
          <w:sz w:val="20"/>
          <w:szCs w:val="20"/>
        </w:rPr>
        <w:t>This contrast suggests that Florida’s censorship operates on a broader affective level</w:t>
      </w:r>
      <w:r w:rsidR="008C652C">
        <w:rPr>
          <w:sz w:val="20"/>
          <w:szCs w:val="20"/>
        </w:rPr>
        <w:t xml:space="preserve"> – </w:t>
      </w:r>
      <w:r w:rsidRPr="00564033">
        <w:rPr>
          <w:sz w:val="20"/>
          <w:szCs w:val="20"/>
        </w:rPr>
        <w:t>targeting emotionally intense, identity-focused, or socially challenging content</w:t>
      </w:r>
      <w:r w:rsidR="008C652C">
        <w:rPr>
          <w:sz w:val="20"/>
          <w:szCs w:val="20"/>
        </w:rPr>
        <w:t xml:space="preserve"> – </w:t>
      </w:r>
      <w:r w:rsidRPr="00564033">
        <w:rPr>
          <w:sz w:val="20"/>
          <w:szCs w:val="20"/>
        </w:rPr>
        <w:t>whereas Iowa’s censorship seems to reflect concern over specificity, including foreign cultures, political terminology, or complex scientific language. The linguistic heterogeneity of Iowa’s banned titles may reflect more localized disputes or curriculum gatekeeping tied to district-level policy.</w:t>
      </w:r>
      <w:r w:rsidR="00624914">
        <w:rPr>
          <w:sz w:val="20"/>
          <w:szCs w:val="20"/>
        </w:rPr>
        <w:t xml:space="preserve"> </w:t>
      </w:r>
      <w:r w:rsidRPr="00564033">
        <w:rPr>
          <w:sz w:val="20"/>
          <w:szCs w:val="20"/>
        </w:rPr>
        <w:t>Taken together, this analysis indicates that term usage within banned books is not incidental. The frequency, distinctiveness, and clustering of certain terms correlate with the kinds of discourses</w:t>
      </w:r>
      <w:r w:rsidR="008C652C">
        <w:rPr>
          <w:sz w:val="20"/>
          <w:szCs w:val="20"/>
        </w:rPr>
        <w:t xml:space="preserve"> – </w:t>
      </w:r>
      <w:r w:rsidRPr="00564033">
        <w:rPr>
          <w:sz w:val="20"/>
          <w:szCs w:val="20"/>
        </w:rPr>
        <w:t>emotional, scientific, historical, or identity-based</w:t>
      </w:r>
      <w:r w:rsidR="008C652C">
        <w:rPr>
          <w:sz w:val="20"/>
          <w:szCs w:val="20"/>
        </w:rPr>
        <w:t xml:space="preserve"> – </w:t>
      </w:r>
      <w:r w:rsidRPr="00564033">
        <w:rPr>
          <w:sz w:val="20"/>
          <w:szCs w:val="20"/>
        </w:rPr>
        <w:t>that states choose to regulate.</w:t>
      </w:r>
    </w:p>
    <w:p w14:paraId="4479F42B" w14:textId="1CEBAE10" w:rsidR="0059796E" w:rsidRPr="0059796E" w:rsidRDefault="00EE601C" w:rsidP="0059796E">
      <w:pPr>
        <w:rPr>
          <w:b/>
          <w:bCs/>
          <w:sz w:val="22"/>
          <w:szCs w:val="22"/>
        </w:rPr>
      </w:pPr>
      <w:r>
        <w:rPr>
          <w:b/>
          <w:bCs/>
          <w:sz w:val="22"/>
          <w:szCs w:val="22"/>
        </w:rPr>
        <w:t>7</w:t>
      </w:r>
      <w:r w:rsidR="0059796E" w:rsidRPr="001C5F1A">
        <w:rPr>
          <w:b/>
          <w:bCs/>
          <w:sz w:val="22"/>
          <w:szCs w:val="22"/>
        </w:rPr>
        <w:t>.</w:t>
      </w:r>
      <w:r w:rsidR="0059796E">
        <w:rPr>
          <w:b/>
          <w:bCs/>
          <w:sz w:val="22"/>
          <w:szCs w:val="22"/>
        </w:rPr>
        <w:t>2</w:t>
      </w:r>
      <w:r w:rsidR="0059796E" w:rsidRPr="001C5F1A">
        <w:rPr>
          <w:b/>
          <w:bCs/>
          <w:sz w:val="22"/>
          <w:szCs w:val="22"/>
        </w:rPr>
        <w:t xml:space="preserve"> </w:t>
      </w:r>
      <w:r w:rsidR="0059796E">
        <w:rPr>
          <w:b/>
          <w:bCs/>
          <w:sz w:val="22"/>
          <w:szCs w:val="22"/>
        </w:rPr>
        <w:t>Key Phrase Analysis - Bigrams</w:t>
      </w:r>
    </w:p>
    <w:p w14:paraId="08A9ACCC" w14:textId="4B04C9A7" w:rsidR="00E9385B" w:rsidRPr="00E9385B" w:rsidRDefault="00E9385B" w:rsidP="00435205">
      <w:pPr>
        <w:pStyle w:val="p1"/>
        <w:spacing w:before="120" w:beforeAutospacing="0" w:after="120" w:afterAutospacing="0"/>
        <w:ind w:firstLine="360"/>
        <w:jc w:val="both"/>
        <w:rPr>
          <w:sz w:val="20"/>
          <w:szCs w:val="20"/>
        </w:rPr>
      </w:pPr>
      <w:r w:rsidRPr="00E9385B">
        <w:rPr>
          <w:sz w:val="20"/>
          <w:szCs w:val="20"/>
        </w:rPr>
        <w:t>Bigram analysis offers insight into how themes materialize in textual structure. In Florida, the most frequent bigrams include “gray eyes”, “locked door”, “shut door”, and “dark sky”. These phrases cluster around motifs of visibility, surveillance, and confinement, echoing identity-based and domestic settings frequently observed in earlier dictionary-based analysis. The sparse and disconnected nature of the Florida bigram graph further reflects the narrative-driven style of these texts, with thematic cues embedded in descriptive or introspective scenes.</w:t>
      </w:r>
    </w:p>
    <w:p w14:paraId="2B5F7D93" w14:textId="6448DCDD" w:rsidR="00E9385B" w:rsidRDefault="00E9385B" w:rsidP="00435205">
      <w:pPr>
        <w:pStyle w:val="p1"/>
        <w:spacing w:before="120" w:beforeAutospacing="0" w:after="120" w:afterAutospacing="0"/>
        <w:ind w:firstLine="360"/>
        <w:jc w:val="both"/>
        <w:rPr>
          <w:sz w:val="20"/>
          <w:szCs w:val="20"/>
        </w:rPr>
      </w:pPr>
      <w:r w:rsidRPr="00E9385B">
        <w:rPr>
          <w:sz w:val="20"/>
          <w:szCs w:val="20"/>
        </w:rPr>
        <w:t xml:space="preserve">In contrast, Iowa’s bigram network reveals a densely connected semantic structure. High-frequency pairs such as “hydrofluoric acid”, “engraved glass”, “technical evidence”, and “seventeenth century” suggest cohesive thematic domains—particularly focused on scientific, historical, and artistic discourse. </w:t>
      </w:r>
      <w:r w:rsidRPr="00E9385B">
        <w:rPr>
          <w:sz w:val="20"/>
          <w:szCs w:val="20"/>
        </w:rPr>
        <w:t>The presence of multiple interconnected nodes supports the earlier finding that Iowa’s banned books tend toward encyclopedic or reference-style content, where lexical cohesion and topic density are more pronounced.</w:t>
      </w:r>
    </w:p>
    <w:p w14:paraId="23CBC024" w14:textId="62B278F7" w:rsidR="00624914" w:rsidRDefault="00624914" w:rsidP="00435205">
      <w:pPr>
        <w:pStyle w:val="p1"/>
        <w:spacing w:before="120" w:beforeAutospacing="0" w:after="240" w:afterAutospacing="0"/>
        <w:ind w:firstLine="360"/>
        <w:jc w:val="both"/>
        <w:rPr>
          <w:sz w:val="20"/>
          <w:szCs w:val="20"/>
        </w:rPr>
      </w:pPr>
      <w:r w:rsidRPr="00E9385B">
        <w:rPr>
          <w:sz w:val="20"/>
          <w:szCs w:val="20"/>
        </w:rPr>
        <w:t>This divergence in bigram patterns supports a broader hypothesis: censorship in Florida appears driven by perceived ideological or identity threats embedded in narrative fiction, while censorship in Iowa may disproportionately affect educational or reference texts that discuss controversial histories or scientific facts. Bigram analysis not only validates the thematic dictionary approach but also sharpens our understanding of how textual structure differs by region, audience, and perceived risk.</w:t>
      </w:r>
    </w:p>
    <w:p w14:paraId="7EC62007" w14:textId="3688FC00" w:rsidR="009B7E17" w:rsidRDefault="00EE601C" w:rsidP="00624914">
      <w:pPr>
        <w:spacing w:after="240"/>
        <w:rPr>
          <w:b/>
          <w:bCs/>
          <w:sz w:val="22"/>
          <w:szCs w:val="22"/>
        </w:rPr>
      </w:pPr>
      <w:r>
        <w:rPr>
          <w:b/>
          <w:bCs/>
          <w:sz w:val="22"/>
          <w:szCs w:val="22"/>
        </w:rPr>
        <w:t>7</w:t>
      </w:r>
      <w:r w:rsidR="00543E31" w:rsidRPr="001C5F1A">
        <w:rPr>
          <w:b/>
          <w:bCs/>
          <w:sz w:val="22"/>
          <w:szCs w:val="22"/>
        </w:rPr>
        <w:t>.</w:t>
      </w:r>
      <w:r w:rsidR="00543E31">
        <w:rPr>
          <w:b/>
          <w:bCs/>
          <w:sz w:val="22"/>
          <w:szCs w:val="22"/>
        </w:rPr>
        <w:t>3</w:t>
      </w:r>
      <w:r w:rsidR="00543E31" w:rsidRPr="001C5F1A">
        <w:rPr>
          <w:b/>
          <w:bCs/>
          <w:sz w:val="22"/>
          <w:szCs w:val="22"/>
        </w:rPr>
        <w:t xml:space="preserve"> </w:t>
      </w:r>
      <w:r w:rsidR="009B7E17">
        <w:rPr>
          <w:b/>
          <w:bCs/>
          <w:sz w:val="22"/>
          <w:szCs w:val="22"/>
        </w:rPr>
        <w:t>Thematic Analysis</w:t>
      </w:r>
    </w:p>
    <w:p w14:paraId="1C4D81F8" w14:textId="4D600985" w:rsidR="00543E31" w:rsidRPr="00624914" w:rsidRDefault="00EE601C" w:rsidP="00624914">
      <w:pPr>
        <w:spacing w:after="240"/>
        <w:rPr>
          <w:b/>
          <w:bCs/>
          <w:sz w:val="20"/>
          <w:szCs w:val="20"/>
        </w:rPr>
      </w:pPr>
      <w:r>
        <w:rPr>
          <w:b/>
          <w:bCs/>
          <w:sz w:val="20"/>
          <w:szCs w:val="20"/>
        </w:rPr>
        <w:t>7</w:t>
      </w:r>
      <w:r w:rsidR="009B7E17" w:rsidRPr="00624914">
        <w:rPr>
          <w:b/>
          <w:bCs/>
          <w:sz w:val="20"/>
          <w:szCs w:val="20"/>
        </w:rPr>
        <w:t>.3.1</w:t>
      </w:r>
      <w:r w:rsidR="00964AFF" w:rsidRPr="00624914">
        <w:rPr>
          <w:b/>
          <w:bCs/>
          <w:sz w:val="20"/>
          <w:szCs w:val="20"/>
        </w:rPr>
        <w:t xml:space="preserve"> </w:t>
      </w:r>
      <w:r w:rsidR="00543E31" w:rsidRPr="00624914">
        <w:rPr>
          <w:b/>
          <w:bCs/>
          <w:sz w:val="20"/>
          <w:szCs w:val="20"/>
        </w:rPr>
        <w:t>Sub</w:t>
      </w:r>
      <w:r w:rsidR="00655A50" w:rsidRPr="00624914">
        <w:rPr>
          <w:b/>
          <w:bCs/>
          <w:sz w:val="20"/>
          <w:szCs w:val="20"/>
        </w:rPr>
        <w:t>-Group Comparisons</w:t>
      </w:r>
    </w:p>
    <w:p w14:paraId="21C13DDD" w14:textId="783BEA95" w:rsidR="00C210E1" w:rsidRDefault="0042330A" w:rsidP="00624914">
      <w:pPr>
        <w:pStyle w:val="p1"/>
        <w:spacing w:before="0" w:beforeAutospacing="0" w:after="240" w:afterAutospacing="0"/>
        <w:ind w:firstLine="360"/>
        <w:jc w:val="both"/>
        <w:rPr>
          <w:sz w:val="20"/>
          <w:szCs w:val="20"/>
        </w:rPr>
      </w:pPr>
      <w:r>
        <w:rPr>
          <w:sz w:val="20"/>
          <w:szCs w:val="20"/>
        </w:rPr>
        <w:t>Analyzing the shared and diverging words from Flori</w:t>
      </w:r>
      <w:r w:rsidR="00C210E1" w:rsidRPr="00C210E1">
        <w:rPr>
          <w:sz w:val="20"/>
          <w:szCs w:val="20"/>
        </w:rPr>
        <w:t xml:space="preserve"> A cross-regional comparison of book characteristics reveals both shared foundations and key thematic divergences between Florida and Iowa. </w:t>
      </w:r>
      <w:r w:rsidR="00C210E1">
        <w:rPr>
          <w:sz w:val="20"/>
          <w:szCs w:val="20"/>
        </w:rPr>
        <w:t>Subject</w:t>
      </w:r>
      <w:r w:rsidR="00C210E1" w:rsidRPr="00C210E1">
        <w:rPr>
          <w:sz w:val="20"/>
          <w:szCs w:val="20"/>
        </w:rPr>
        <w:t xml:space="preserve"> metadata </w:t>
      </w:r>
      <w:r w:rsidR="00C210E1">
        <w:rPr>
          <w:sz w:val="20"/>
          <w:szCs w:val="20"/>
        </w:rPr>
        <w:t xml:space="preserve">(Fig. </w:t>
      </w:r>
      <w:r w:rsidR="00D5154B">
        <w:rPr>
          <w:sz w:val="20"/>
          <w:szCs w:val="20"/>
        </w:rPr>
        <w:t>2</w:t>
      </w:r>
      <w:r w:rsidR="00C210E1">
        <w:rPr>
          <w:sz w:val="20"/>
          <w:szCs w:val="20"/>
        </w:rPr>
        <w:t xml:space="preserve">) </w:t>
      </w:r>
      <w:r w:rsidR="00C210E1" w:rsidRPr="00C210E1">
        <w:rPr>
          <w:sz w:val="20"/>
          <w:szCs w:val="20"/>
        </w:rPr>
        <w:t>indicates that Florida’s banned titles are more concentrated in fiction, classics, young adult, and gothic fiction, while Iowa’s selections skew toward psychological, philosophical, and mystery fiction. This suggests that Florida’s bans lean more heavily on canonical or educational texts, while Iowa targets books that introduce abstract or moral ambiguity.</w:t>
      </w:r>
    </w:p>
    <w:p w14:paraId="15B071E8" w14:textId="2069BF43" w:rsidR="00C210E1" w:rsidRDefault="00C210E1" w:rsidP="00624914">
      <w:pPr>
        <w:pStyle w:val="p1"/>
        <w:spacing w:before="0" w:beforeAutospacing="0"/>
        <w:jc w:val="both"/>
        <w:rPr>
          <w:sz w:val="20"/>
          <w:szCs w:val="20"/>
        </w:rPr>
      </w:pPr>
      <w:r>
        <w:rPr>
          <w:noProof/>
          <w:sz w:val="20"/>
          <w:szCs w:val="20"/>
        </w:rPr>
        <w:drawing>
          <wp:inline distT="0" distB="0" distL="0" distR="0" wp14:anchorId="13DB4336" wp14:editId="033D4153">
            <wp:extent cx="2743200" cy="2743200"/>
            <wp:effectExtent l="0" t="0" r="0" b="0"/>
            <wp:docPr id="1409770029"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70029" name="Picture 3" descr="A screen 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E0A818A" w14:textId="3C2CF88C" w:rsidR="00092E1D" w:rsidRPr="00092E1D" w:rsidRDefault="00092E1D" w:rsidP="00092E1D">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2</w:t>
      </w:r>
      <w:r>
        <w:rPr>
          <w:color w:val="000000"/>
          <w:sz w:val="18"/>
          <w:szCs w:val="18"/>
        </w:rPr>
        <w:t xml:space="preserve"> – Radar Chart Comparing </w:t>
      </w:r>
      <w:r w:rsidR="00387327">
        <w:rPr>
          <w:color w:val="000000"/>
          <w:sz w:val="18"/>
          <w:szCs w:val="18"/>
        </w:rPr>
        <w:t>Theme Emphasis</w:t>
      </w:r>
    </w:p>
    <w:p w14:paraId="7A5C858C" w14:textId="42D70BB6" w:rsidR="00C210E1" w:rsidRPr="00C210E1" w:rsidRDefault="00C210E1" w:rsidP="00435205">
      <w:pPr>
        <w:pStyle w:val="p1"/>
        <w:spacing w:before="120" w:beforeAutospacing="0" w:after="120" w:afterAutospacing="0"/>
        <w:ind w:firstLine="360"/>
        <w:jc w:val="both"/>
        <w:rPr>
          <w:sz w:val="20"/>
          <w:szCs w:val="20"/>
        </w:rPr>
      </w:pPr>
      <w:r w:rsidRPr="00C210E1">
        <w:rPr>
          <w:sz w:val="20"/>
          <w:szCs w:val="20"/>
        </w:rPr>
        <w:lastRenderedPageBreak/>
        <w:t>Florida’s unique words emphasize characters, maritime adventure, and youth (pirates, crew, child, girls, train), reflecting narrative-driven fiction. In contrast, Iowa’s lexicon is defined by artifact-oriented, historical, or technical terms (glass, process, eighteenth, gold, material), aligning with nonfiction or disciplinary genres. These differences may point to contrasting rationales for censorship</w:t>
      </w:r>
      <w:r w:rsidR="008C652C">
        <w:rPr>
          <w:sz w:val="20"/>
          <w:szCs w:val="20"/>
        </w:rPr>
        <w:t xml:space="preserve"> – </w:t>
      </w:r>
      <w:r w:rsidRPr="00C210E1">
        <w:rPr>
          <w:sz w:val="20"/>
          <w:szCs w:val="20"/>
        </w:rPr>
        <w:t>emotional and identity-based content in Florida versus epistemological or socio-political critique in Iowa.</w:t>
      </w:r>
    </w:p>
    <w:p w14:paraId="68DC9C81" w14:textId="17A2DBE4" w:rsidR="009B7E17" w:rsidRPr="00387327" w:rsidRDefault="00C210E1" w:rsidP="00435205">
      <w:pPr>
        <w:pStyle w:val="p1"/>
        <w:spacing w:before="120" w:beforeAutospacing="0" w:after="120" w:afterAutospacing="0"/>
        <w:ind w:firstLine="360"/>
        <w:jc w:val="both"/>
        <w:rPr>
          <w:sz w:val="20"/>
          <w:szCs w:val="20"/>
        </w:rPr>
      </w:pPr>
      <w:r w:rsidRPr="00C210E1">
        <w:rPr>
          <w:sz w:val="20"/>
          <w:szCs w:val="20"/>
        </w:rPr>
        <w:t>Quantitatively</w:t>
      </w:r>
      <w:r>
        <w:rPr>
          <w:sz w:val="20"/>
          <w:szCs w:val="20"/>
        </w:rPr>
        <w:t xml:space="preserve">, </w:t>
      </w:r>
      <w:r w:rsidRPr="00C210E1">
        <w:rPr>
          <w:sz w:val="20"/>
          <w:szCs w:val="20"/>
        </w:rPr>
        <w:t>while over 12,000 terms are shared between the two states, Iowa and Florida each also have thousands of unique terms</w:t>
      </w:r>
      <w:r w:rsidR="008C652C">
        <w:rPr>
          <w:sz w:val="20"/>
          <w:szCs w:val="20"/>
        </w:rPr>
        <w:t xml:space="preserve"> – </w:t>
      </w:r>
      <w:r w:rsidRPr="00C210E1">
        <w:rPr>
          <w:sz w:val="20"/>
          <w:szCs w:val="20"/>
        </w:rPr>
        <w:t>highlighting distinctive textual ecosystems. This suggests that while censorship practices often target similar themes (as shown in dictionary analysis), the narrative vehicles and linguistic registers differ considerably. These distinctions support the hypothesis that regional ideology influences not just which books are banned, but the kinds of stories that are deemed threatening.</w:t>
      </w:r>
    </w:p>
    <w:p w14:paraId="30B4D72C" w14:textId="331079AF" w:rsidR="00655A50" w:rsidRDefault="00EE601C" w:rsidP="00D5154B">
      <w:pPr>
        <w:spacing w:before="240" w:after="120"/>
        <w:rPr>
          <w:b/>
          <w:bCs/>
          <w:sz w:val="22"/>
          <w:szCs w:val="22"/>
        </w:rPr>
      </w:pPr>
      <w:r>
        <w:rPr>
          <w:b/>
          <w:bCs/>
          <w:sz w:val="22"/>
          <w:szCs w:val="22"/>
        </w:rPr>
        <w:t>7</w:t>
      </w:r>
      <w:r w:rsidR="00655A50">
        <w:rPr>
          <w:b/>
          <w:bCs/>
          <w:sz w:val="22"/>
          <w:szCs w:val="22"/>
        </w:rPr>
        <w:t>.</w:t>
      </w:r>
      <w:r w:rsidR="009B7E17">
        <w:rPr>
          <w:b/>
          <w:bCs/>
          <w:sz w:val="22"/>
          <w:szCs w:val="22"/>
        </w:rPr>
        <w:t>3.2</w:t>
      </w:r>
      <w:r w:rsidR="00655A50">
        <w:rPr>
          <w:b/>
          <w:bCs/>
          <w:sz w:val="22"/>
          <w:szCs w:val="22"/>
        </w:rPr>
        <w:t xml:space="preserve"> Dictionary Based Analysis</w:t>
      </w:r>
    </w:p>
    <w:p w14:paraId="4112D6B3" w14:textId="7BBBB656" w:rsidR="00C34927" w:rsidRPr="008936C5" w:rsidRDefault="00C34927" w:rsidP="00D5154B">
      <w:pPr>
        <w:pStyle w:val="p1"/>
        <w:spacing w:before="120" w:beforeAutospacing="0" w:after="120" w:afterAutospacing="0"/>
        <w:ind w:firstLine="360"/>
        <w:jc w:val="both"/>
        <w:rPr>
          <w:sz w:val="20"/>
          <w:szCs w:val="20"/>
        </w:rPr>
      </w:pPr>
      <w:r w:rsidRPr="008936C5">
        <w:rPr>
          <w:sz w:val="20"/>
          <w:szCs w:val="20"/>
        </w:rPr>
        <w:t xml:space="preserve">A dictionary-based approach was applied to identify the presence of </w:t>
      </w:r>
      <w:r w:rsidR="00B22DB9">
        <w:rPr>
          <w:sz w:val="20"/>
          <w:szCs w:val="20"/>
        </w:rPr>
        <w:t>eleven</w:t>
      </w:r>
      <w:r w:rsidRPr="008936C5">
        <w:rPr>
          <w:sz w:val="20"/>
          <w:szCs w:val="20"/>
        </w:rPr>
        <w:t xml:space="preserve"> predefined social and political themes in banned books, comparing results between full texts and public descriptions. This analysis reveals a meaningful divide between the content that books contain and the way they are presented to the public.</w:t>
      </w:r>
    </w:p>
    <w:p w14:paraId="0A871C39" w14:textId="76BE3BB8" w:rsidR="008936C5" w:rsidRDefault="008936C5" w:rsidP="00D5154B">
      <w:pPr>
        <w:pStyle w:val="p1"/>
        <w:spacing w:before="120" w:beforeAutospacing="0" w:after="120" w:afterAutospacing="0"/>
        <w:ind w:firstLine="360"/>
        <w:jc w:val="both"/>
        <w:rPr>
          <w:sz w:val="20"/>
          <w:szCs w:val="20"/>
        </w:rPr>
      </w:pPr>
      <w:r w:rsidRPr="008936C5">
        <w:rPr>
          <w:sz w:val="20"/>
          <w:szCs w:val="20"/>
        </w:rPr>
        <w:t>The bar chart showing theme prevalence in full book texts</w:t>
      </w:r>
      <w:r>
        <w:rPr>
          <w:sz w:val="20"/>
          <w:szCs w:val="20"/>
        </w:rPr>
        <w:t xml:space="preserve"> (Fig. </w:t>
      </w:r>
      <w:r w:rsidR="00D5154B">
        <w:rPr>
          <w:sz w:val="20"/>
          <w:szCs w:val="20"/>
        </w:rPr>
        <w:t>3</w:t>
      </w:r>
      <w:r>
        <w:rPr>
          <w:sz w:val="20"/>
          <w:szCs w:val="20"/>
        </w:rPr>
        <w:t>)</w:t>
      </w:r>
      <w:r w:rsidRPr="008936C5">
        <w:rPr>
          <w:sz w:val="20"/>
          <w:szCs w:val="20"/>
        </w:rPr>
        <w:t xml:space="preserve"> reveals that violence and sexuality are the most frequently occurring themes in both states, followed by religion and race. Notably, Iowa books exhibit higher textual prevalence of anti-intellectualism, identity, and history, while Florida texts show more frequent references to sexuality and gender. These results align with broader sociopolitical discourse in each region and suggest that banned books often center around topics of identity, bodily autonomy, and systemic critique.</w:t>
      </w:r>
    </w:p>
    <w:p w14:paraId="507C9270" w14:textId="75104B9D" w:rsidR="008936C5" w:rsidRDefault="008936C5" w:rsidP="008936C5">
      <w:pPr>
        <w:pStyle w:val="p1"/>
        <w:rPr>
          <w:sz w:val="20"/>
          <w:szCs w:val="20"/>
        </w:rPr>
      </w:pPr>
      <w:r>
        <w:rPr>
          <w:noProof/>
          <w:sz w:val="20"/>
          <w:szCs w:val="20"/>
        </w:rPr>
        <w:drawing>
          <wp:inline distT="0" distB="0" distL="0" distR="0" wp14:anchorId="0D31BF46" wp14:editId="6654F522">
            <wp:extent cx="2743200" cy="1645920"/>
            <wp:effectExtent l="0" t="0" r="3810" b="0"/>
            <wp:docPr id="1380894406" name="Picture 2"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4406" name="Picture 2" descr="A graph of a number of peopl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00DEF944" w14:textId="6C0345C4" w:rsidR="008936C5" w:rsidRPr="00696F31" w:rsidRDefault="008936C5" w:rsidP="00696F31">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3</w:t>
      </w:r>
      <w:r>
        <w:rPr>
          <w:color w:val="000000"/>
          <w:sz w:val="18"/>
          <w:szCs w:val="18"/>
        </w:rPr>
        <w:t xml:space="preserve"> – Theme Prevalence in Book Texts</w:t>
      </w:r>
    </w:p>
    <w:p w14:paraId="20A3B9CB" w14:textId="2DDA56F1" w:rsidR="008936C5" w:rsidRDefault="008936C5" w:rsidP="008936C5">
      <w:pPr>
        <w:pStyle w:val="p1"/>
        <w:ind w:firstLine="360"/>
        <w:jc w:val="both"/>
        <w:rPr>
          <w:sz w:val="20"/>
          <w:szCs w:val="20"/>
        </w:rPr>
      </w:pPr>
      <w:r w:rsidRPr="008936C5">
        <w:rPr>
          <w:sz w:val="20"/>
          <w:szCs w:val="20"/>
        </w:rPr>
        <w:t xml:space="preserve">Meanwhile, the theme prevalence in book descriptions </w:t>
      </w:r>
      <w:r>
        <w:rPr>
          <w:sz w:val="20"/>
          <w:szCs w:val="20"/>
        </w:rPr>
        <w:t xml:space="preserve">(Fig. </w:t>
      </w:r>
      <w:r w:rsidR="00D5154B">
        <w:rPr>
          <w:sz w:val="20"/>
          <w:szCs w:val="20"/>
        </w:rPr>
        <w:t>4</w:t>
      </w:r>
      <w:r>
        <w:rPr>
          <w:sz w:val="20"/>
          <w:szCs w:val="20"/>
        </w:rPr>
        <w:t xml:space="preserve">) </w:t>
      </w:r>
      <w:r w:rsidRPr="008936C5">
        <w:rPr>
          <w:sz w:val="20"/>
          <w:szCs w:val="20"/>
        </w:rPr>
        <w:t>is nearly nonexistent. Only one theme (race) appears in a single Florida description. This near-total absence of thematic content in descriptions highlights how publisher or database metadata systematically obscures the underlying reasons a book might be banned. Descriptions are effectively sanitized, stripping out controversial themes that are clearly embedded in the full narrative. As such, relying on summaries or catalog data would dramatically underestimate the presence of themes tied to censorship.</w:t>
      </w:r>
    </w:p>
    <w:p w14:paraId="5FAD2915" w14:textId="605E1A98" w:rsidR="008936C5" w:rsidRDefault="008936C5" w:rsidP="008936C5">
      <w:pPr>
        <w:pStyle w:val="p1"/>
        <w:jc w:val="both"/>
        <w:rPr>
          <w:sz w:val="20"/>
          <w:szCs w:val="20"/>
        </w:rPr>
      </w:pPr>
      <w:r>
        <w:rPr>
          <w:noProof/>
          <w:sz w:val="20"/>
          <w:szCs w:val="20"/>
        </w:rPr>
        <w:drawing>
          <wp:inline distT="0" distB="0" distL="0" distR="0" wp14:anchorId="152F3467" wp14:editId="1D163FD9">
            <wp:extent cx="2743200" cy="1645920"/>
            <wp:effectExtent l="0" t="0" r="0" b="5080"/>
            <wp:docPr id="1746173226" name="Picture 1" descr="A graph showing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3226" name="Picture 1" descr="A graph showing a number of peop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2114EB9D" w14:textId="1A8CA53F" w:rsidR="009B7E17" w:rsidRPr="00CB130A" w:rsidRDefault="008936C5" w:rsidP="00CB130A">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4</w:t>
      </w:r>
      <w:r>
        <w:rPr>
          <w:color w:val="000000"/>
          <w:sz w:val="18"/>
          <w:szCs w:val="18"/>
        </w:rPr>
        <w:t xml:space="preserve"> – Theme Prevalence in Google Books Descriptions</w:t>
      </w:r>
    </w:p>
    <w:p w14:paraId="6E634728" w14:textId="4DF455B6" w:rsidR="00EE7F1B" w:rsidRDefault="00EE601C" w:rsidP="00543E31">
      <w:pPr>
        <w:rPr>
          <w:b/>
          <w:bCs/>
          <w:sz w:val="22"/>
          <w:szCs w:val="22"/>
        </w:rPr>
      </w:pPr>
      <w:r>
        <w:rPr>
          <w:b/>
          <w:bCs/>
          <w:sz w:val="22"/>
          <w:szCs w:val="22"/>
        </w:rPr>
        <w:t>7</w:t>
      </w:r>
      <w:r w:rsidR="00EE7F1B">
        <w:rPr>
          <w:b/>
          <w:bCs/>
          <w:sz w:val="22"/>
          <w:szCs w:val="22"/>
        </w:rPr>
        <w:t>.</w:t>
      </w:r>
      <w:r w:rsidR="009B7E17">
        <w:rPr>
          <w:b/>
          <w:bCs/>
          <w:sz w:val="22"/>
          <w:szCs w:val="22"/>
        </w:rPr>
        <w:t>3.4</w:t>
      </w:r>
      <w:r w:rsidR="00EE7F1B">
        <w:rPr>
          <w:b/>
          <w:bCs/>
          <w:sz w:val="22"/>
          <w:szCs w:val="22"/>
        </w:rPr>
        <w:t xml:space="preserve"> Classification Model</w:t>
      </w:r>
    </w:p>
    <w:p w14:paraId="5E1450D0" w14:textId="03599F54" w:rsidR="004F401E" w:rsidRP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In developing a predictive framework for book banning, two classification models were constructed to evaluate the discriminative value of text-based themes: a ridge logistic regression model and an </w:t>
      </w:r>
      <w:proofErr w:type="spellStart"/>
      <w:r w:rsidRPr="004F401E">
        <w:rPr>
          <w:sz w:val="20"/>
          <w:szCs w:val="20"/>
        </w:rPr>
        <w:t>XGBoost</w:t>
      </w:r>
      <w:proofErr w:type="spellEnd"/>
      <w:r w:rsidRPr="004F401E">
        <w:rPr>
          <w:sz w:val="20"/>
          <w:szCs w:val="20"/>
        </w:rPr>
        <w:t xml:space="preserve"> gradient boosting model. The ridge model was chosen for its ability to manage multicollinearity without eliminating predictors, using L2 regularization to reduce the influence of less relevant themes while maintaining a complete feature set. </w:t>
      </w:r>
      <w:proofErr w:type="spellStart"/>
      <w:r w:rsidRPr="004F401E">
        <w:rPr>
          <w:sz w:val="20"/>
          <w:szCs w:val="20"/>
        </w:rPr>
        <w:t>XGBoost</w:t>
      </w:r>
      <w:proofErr w:type="spellEnd"/>
      <w:r w:rsidRPr="004F401E">
        <w:rPr>
          <w:sz w:val="20"/>
          <w:szCs w:val="20"/>
        </w:rPr>
        <w:t xml:space="preserve"> was selected for its nonlinear modeling capacity and potential to capture higher-order interactions among thematic dimensions.</w:t>
      </w:r>
    </w:p>
    <w:p w14:paraId="1161D081" w14:textId="076883AE" w:rsid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Training results were promising. The ridge model delivered an AUC of 0.882, while </w:t>
      </w:r>
      <w:proofErr w:type="spellStart"/>
      <w:r w:rsidRPr="004F401E">
        <w:rPr>
          <w:sz w:val="20"/>
          <w:szCs w:val="20"/>
        </w:rPr>
        <w:t>XGBoost</w:t>
      </w:r>
      <w:proofErr w:type="spellEnd"/>
      <w:r w:rsidRPr="004F401E">
        <w:rPr>
          <w:sz w:val="20"/>
          <w:szCs w:val="20"/>
        </w:rPr>
        <w:t xml:space="preserve"> trailed slightly with an AUC of 0.875</w:t>
      </w:r>
      <w:r w:rsidR="00695587">
        <w:rPr>
          <w:sz w:val="20"/>
          <w:szCs w:val="20"/>
        </w:rPr>
        <w:t xml:space="preserve"> (Fig. </w:t>
      </w:r>
      <w:r w:rsidR="00D5154B">
        <w:rPr>
          <w:sz w:val="20"/>
          <w:szCs w:val="20"/>
        </w:rPr>
        <w:t>5</w:t>
      </w:r>
      <w:r w:rsidR="00695587">
        <w:rPr>
          <w:sz w:val="20"/>
          <w:szCs w:val="20"/>
        </w:rPr>
        <w:t>)</w:t>
      </w:r>
      <w:r w:rsidRPr="004F401E">
        <w:rPr>
          <w:sz w:val="20"/>
          <w:szCs w:val="20"/>
        </w:rPr>
        <w:t xml:space="preserve">. Both models performed strongly on sensitivity and F1 metrics, reinforcing that the thematic feature set captured meaningful variance in the banned vs. not-banned classification. </w:t>
      </w:r>
      <w:proofErr w:type="spellStart"/>
      <w:r w:rsidRPr="004F401E">
        <w:rPr>
          <w:sz w:val="20"/>
          <w:szCs w:val="20"/>
        </w:rPr>
        <w:t>XGBoost’s</w:t>
      </w:r>
      <w:proofErr w:type="spellEnd"/>
      <w:r w:rsidRPr="004F401E">
        <w:rPr>
          <w:sz w:val="20"/>
          <w:szCs w:val="20"/>
        </w:rPr>
        <w:t xml:space="preserve"> feature importance chart revealed a hierarchical pattern of influence, with gender, religion, and violence themes exerting the most substantial predictive weight, followed by </w:t>
      </w:r>
      <w:r w:rsidRPr="004F401E">
        <w:rPr>
          <w:sz w:val="20"/>
          <w:szCs w:val="20"/>
        </w:rPr>
        <w:lastRenderedPageBreak/>
        <w:t>history, sexuality, and race. This ordering reflects prevailing public discourse around bans, which frequently target narratives involving nonnormative identities or challenging content.</w:t>
      </w:r>
    </w:p>
    <w:p w14:paraId="5505D7ED" w14:textId="22C1EDCB" w:rsidR="00695587" w:rsidRDefault="00695587" w:rsidP="00695587">
      <w:pPr>
        <w:pStyle w:val="p1"/>
        <w:spacing w:before="0" w:beforeAutospacing="0"/>
        <w:jc w:val="both"/>
        <w:rPr>
          <w:sz w:val="20"/>
          <w:szCs w:val="20"/>
        </w:rPr>
      </w:pPr>
      <w:r>
        <w:rPr>
          <w:noProof/>
          <w:sz w:val="20"/>
          <w:szCs w:val="20"/>
        </w:rPr>
        <w:drawing>
          <wp:inline distT="0" distB="0" distL="0" distR="0" wp14:anchorId="04CC5440" wp14:editId="4C72F0A9">
            <wp:extent cx="2743200" cy="941070"/>
            <wp:effectExtent l="0" t="0" r="0" b="0"/>
            <wp:docPr id="1767042036"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42036" name="Picture 5"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200" cy="941070"/>
                    </a:xfrm>
                    <a:prstGeom prst="rect">
                      <a:avLst/>
                    </a:prstGeom>
                  </pic:spPr>
                </pic:pic>
              </a:graphicData>
            </a:graphic>
          </wp:inline>
        </w:drawing>
      </w:r>
    </w:p>
    <w:p w14:paraId="13A07D84" w14:textId="72D3DEAC"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5</w:t>
      </w:r>
      <w:r>
        <w:rPr>
          <w:color w:val="000000"/>
          <w:sz w:val="18"/>
          <w:szCs w:val="18"/>
        </w:rPr>
        <w:t xml:space="preserve"> – Model Training Comparison Summary Table</w:t>
      </w:r>
    </w:p>
    <w:p w14:paraId="7088A6DF" w14:textId="6DA43BE8" w:rsidR="004F401E" w:rsidRDefault="004F401E" w:rsidP="004F401E">
      <w:pPr>
        <w:pStyle w:val="p1"/>
        <w:ind w:firstLine="360"/>
        <w:jc w:val="both"/>
        <w:rPr>
          <w:sz w:val="20"/>
          <w:szCs w:val="20"/>
        </w:rPr>
      </w:pPr>
      <w:r w:rsidRPr="004F401E">
        <w:rPr>
          <w:sz w:val="20"/>
          <w:szCs w:val="20"/>
        </w:rPr>
        <w:t xml:space="preserve">Despite these results, the models’ performance on unseen test data exposed critical limitations. The ridge model’s AUC plummeted to 0.524, and </w:t>
      </w:r>
      <w:proofErr w:type="spellStart"/>
      <w:r w:rsidRPr="004F401E">
        <w:rPr>
          <w:sz w:val="20"/>
          <w:szCs w:val="20"/>
        </w:rPr>
        <w:t>XGBoost’s</w:t>
      </w:r>
      <w:proofErr w:type="spellEnd"/>
      <w:r w:rsidRPr="004F401E">
        <w:rPr>
          <w:sz w:val="20"/>
          <w:szCs w:val="20"/>
        </w:rPr>
        <w:t xml:space="preserve"> to 0.571</w:t>
      </w:r>
      <w:r w:rsidR="008C652C">
        <w:rPr>
          <w:sz w:val="20"/>
          <w:szCs w:val="20"/>
        </w:rPr>
        <w:t xml:space="preserve"> – </w:t>
      </w:r>
      <w:r w:rsidRPr="004F401E">
        <w:rPr>
          <w:sz w:val="20"/>
          <w:szCs w:val="20"/>
        </w:rPr>
        <w:t>both hovering near random chance</w:t>
      </w:r>
      <w:r w:rsidR="00695587">
        <w:rPr>
          <w:sz w:val="20"/>
          <w:szCs w:val="20"/>
        </w:rPr>
        <w:t xml:space="preserve"> (Fig. </w:t>
      </w:r>
      <w:r w:rsidR="00D5154B">
        <w:rPr>
          <w:sz w:val="20"/>
          <w:szCs w:val="20"/>
        </w:rPr>
        <w:t>6</w:t>
      </w:r>
      <w:r w:rsidR="00695587">
        <w:rPr>
          <w:sz w:val="20"/>
          <w:szCs w:val="20"/>
        </w:rPr>
        <w:t>)</w:t>
      </w:r>
      <w:r w:rsidRPr="004F401E">
        <w:rPr>
          <w:sz w:val="20"/>
          <w:szCs w:val="20"/>
        </w:rPr>
        <w:t>. This decline may reflect both overfitting and the test data’s thematic divergence from the training set. Importantly, the results suggest that while theme indicators are useful in describing patterns of censorship, they may be insufficient alone for high-confidence prediction. These findings emphasize the importance of expanding future models to include contextual, regional, or sentiment-based metadata that can better account for the latent factors driving censorship decisions.</w:t>
      </w:r>
    </w:p>
    <w:p w14:paraId="672C294F" w14:textId="163578A8" w:rsidR="00176371" w:rsidRDefault="00695587" w:rsidP="00176371">
      <w:pPr>
        <w:pStyle w:val="p1"/>
        <w:jc w:val="both"/>
        <w:rPr>
          <w:sz w:val="20"/>
          <w:szCs w:val="20"/>
        </w:rPr>
      </w:pPr>
      <w:r>
        <w:rPr>
          <w:noProof/>
          <w:sz w:val="20"/>
          <w:szCs w:val="20"/>
        </w:rPr>
        <w:drawing>
          <wp:inline distT="0" distB="0" distL="0" distR="0" wp14:anchorId="1C6291FC" wp14:editId="0731D98D">
            <wp:extent cx="2743200" cy="925830"/>
            <wp:effectExtent l="0" t="0" r="0" b="1270"/>
            <wp:docPr id="845770700"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700" name="Picture 4" descr="A screenshot of a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743200" cy="925830"/>
                    </a:xfrm>
                    <a:prstGeom prst="rect">
                      <a:avLst/>
                    </a:prstGeom>
                  </pic:spPr>
                </pic:pic>
              </a:graphicData>
            </a:graphic>
          </wp:inline>
        </w:drawing>
      </w:r>
    </w:p>
    <w:p w14:paraId="40BE0ED7" w14:textId="6CFECE9F"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6</w:t>
      </w:r>
      <w:r>
        <w:rPr>
          <w:color w:val="000000"/>
          <w:sz w:val="18"/>
          <w:szCs w:val="18"/>
        </w:rPr>
        <w:t xml:space="preserve"> – Model Testing Comparison Summary Table</w:t>
      </w:r>
    </w:p>
    <w:p w14:paraId="630B4C06" w14:textId="7382DFCE" w:rsidR="00F370BD" w:rsidRPr="007C21F6" w:rsidRDefault="00EE601C" w:rsidP="007C21F6">
      <w:pPr>
        <w:pStyle w:val="p1"/>
        <w:jc w:val="both"/>
        <w:rPr>
          <w:b/>
          <w:bCs/>
        </w:rPr>
      </w:pPr>
      <w:r>
        <w:rPr>
          <w:b/>
          <w:bCs/>
        </w:rPr>
        <w:t>8</w:t>
      </w:r>
      <w:r w:rsidR="00253F0A" w:rsidRPr="00253F0A">
        <w:rPr>
          <w:b/>
          <w:bCs/>
        </w:rPr>
        <w:t xml:space="preserve">. </w:t>
      </w:r>
      <w:r w:rsidR="00622F79" w:rsidRPr="00253F0A">
        <w:rPr>
          <w:b/>
          <w:bCs/>
        </w:rPr>
        <w:t>Conclusions</w:t>
      </w:r>
    </w:p>
    <w:p w14:paraId="08ABCDD3" w14:textId="23FEAADD"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This study addressed four central questions related to the thematic and linguistic dimensions of book bans in Florida and Iowa. Through a layered text mining approach, it offers insight into both the substance of censored content and the patterns underlying its suppression.</w:t>
      </w:r>
    </w:p>
    <w:p w14:paraId="295D6297" w14:textId="05D02737"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 xml:space="preserve">First, TF and TF-IDF measures highlighted the linguistic scaffolding of banned texts, with common high-frequency terms like eyes, mind, told, and looked indicating a focus on introspection and interpersonal conflict. These terms were more prominent in banned books than non-banned samples, reflecting a thematic preoccupation with identity, embodiment, and power. </w:t>
      </w:r>
      <w:r w:rsidRPr="00F370BD">
        <w:rPr>
          <w:sz w:val="20"/>
          <w:szCs w:val="20"/>
        </w:rPr>
        <w:t>TF-IDF scores further distinguished books with STEM, religious, or classical literary vocabulary</w:t>
      </w:r>
      <w:r w:rsidR="008C652C">
        <w:rPr>
          <w:sz w:val="20"/>
          <w:szCs w:val="20"/>
        </w:rPr>
        <w:t xml:space="preserve"> – </w:t>
      </w:r>
      <w:r w:rsidRPr="00F370BD">
        <w:rPr>
          <w:sz w:val="20"/>
          <w:szCs w:val="20"/>
        </w:rPr>
        <w:t>content often underrepresented in metadata but central to narratives that provoke censorship</w:t>
      </w:r>
      <w:r w:rsidR="002E29B6">
        <w:rPr>
          <w:sz w:val="20"/>
          <w:szCs w:val="20"/>
        </w:rPr>
        <w:t xml:space="preserve">. This </w:t>
      </w:r>
      <w:r w:rsidR="002A481B">
        <w:rPr>
          <w:sz w:val="20"/>
          <w:szCs w:val="20"/>
        </w:rPr>
        <w:t xml:space="preserve">answers </w:t>
      </w:r>
      <w:r w:rsidR="00E52B7E">
        <w:rPr>
          <w:sz w:val="20"/>
          <w:szCs w:val="20"/>
        </w:rPr>
        <w:t>framing question one –</w:t>
      </w:r>
      <w:r w:rsidR="002E29B6">
        <w:rPr>
          <w:sz w:val="20"/>
          <w:szCs w:val="20"/>
        </w:rPr>
        <w:t xml:space="preserve"> </w:t>
      </w:r>
      <w:r w:rsidR="00F33BDA">
        <w:rPr>
          <w:sz w:val="20"/>
          <w:szCs w:val="20"/>
        </w:rPr>
        <w:t>s</w:t>
      </w:r>
      <w:r w:rsidR="00F33BDA" w:rsidRPr="00F33BDA">
        <w:rPr>
          <w:sz w:val="20"/>
          <w:szCs w:val="20"/>
        </w:rPr>
        <w:t>howing that linguistic patterns and theme markers in banned books consistently reflect politically and emotionally charged content.</w:t>
      </w:r>
    </w:p>
    <w:p w14:paraId="4112AD88" w14:textId="013E317A" w:rsidR="00F370BD" w:rsidRPr="00F370BD" w:rsidRDefault="00F370BD" w:rsidP="00031A1E">
      <w:pPr>
        <w:pStyle w:val="p1"/>
        <w:spacing w:before="120" w:beforeAutospacing="0" w:after="120" w:afterAutospacing="0"/>
        <w:ind w:firstLine="360"/>
        <w:jc w:val="both"/>
        <w:rPr>
          <w:sz w:val="20"/>
          <w:szCs w:val="20"/>
        </w:rPr>
      </w:pPr>
      <w:r w:rsidRPr="00F370BD">
        <w:rPr>
          <w:sz w:val="20"/>
          <w:szCs w:val="20"/>
        </w:rPr>
        <w:t>Second, regional comparisons exposed distinct patterns of thematic regulation. Florida’s banned books were more likely to involve emotionally charged, socially expressive content, while Iowa’s included a broader range of technical and historical vocabulary. Dictionary-based theme detection reinforced this split: sexuality and violence were prevalent in both states, but Iowa books more often contained themes of anti-intellectualism, identity, and history, suggesting greater discomfort with critical discourse in education. Florida bans aligned more with identity-based narratives, particularly related to gender and LGBTQ+ content.</w:t>
      </w:r>
      <w:r w:rsidR="00F33BDA">
        <w:rPr>
          <w:sz w:val="20"/>
          <w:szCs w:val="20"/>
        </w:rPr>
        <w:t xml:space="preserve"> </w:t>
      </w:r>
      <w:r w:rsidR="00E52B7E">
        <w:rPr>
          <w:sz w:val="20"/>
          <w:szCs w:val="20"/>
        </w:rPr>
        <w:t>This answers framing question two –</w:t>
      </w:r>
      <w:r w:rsidR="00031A1E">
        <w:rPr>
          <w:sz w:val="20"/>
          <w:szCs w:val="20"/>
        </w:rPr>
        <w:t xml:space="preserve"> </w:t>
      </w:r>
      <w:r w:rsidR="00031A1E" w:rsidRPr="00031A1E">
        <w:rPr>
          <w:sz w:val="20"/>
          <w:szCs w:val="20"/>
        </w:rPr>
        <w:t>confirming that the content and emphasis of banned books differ significantly between states</w:t>
      </w:r>
      <w:r w:rsidR="00031A1E">
        <w:rPr>
          <w:sz w:val="20"/>
          <w:szCs w:val="20"/>
        </w:rPr>
        <w:t>.</w:t>
      </w:r>
      <w:r w:rsidR="004B4590">
        <w:rPr>
          <w:sz w:val="20"/>
          <w:szCs w:val="20"/>
        </w:rPr>
        <w:t xml:space="preserve"> </w:t>
      </w:r>
    </w:p>
    <w:p w14:paraId="588A0F5A" w14:textId="7EC365F0" w:rsidR="00F370BD" w:rsidRPr="00F370BD" w:rsidRDefault="00F370BD" w:rsidP="009136DA">
      <w:pPr>
        <w:pStyle w:val="p1"/>
        <w:spacing w:before="120" w:beforeAutospacing="0" w:after="120" w:afterAutospacing="0"/>
        <w:ind w:firstLine="360"/>
        <w:jc w:val="both"/>
        <w:rPr>
          <w:sz w:val="20"/>
          <w:szCs w:val="20"/>
        </w:rPr>
      </w:pPr>
      <w:r w:rsidRPr="00F370BD">
        <w:rPr>
          <w:sz w:val="20"/>
          <w:szCs w:val="20"/>
        </w:rPr>
        <w:t>Third, stated justifications</w:t>
      </w:r>
      <w:r w:rsidR="008C652C">
        <w:rPr>
          <w:sz w:val="20"/>
          <w:szCs w:val="20"/>
        </w:rPr>
        <w:t xml:space="preserve"> – </w:t>
      </w:r>
      <w:r w:rsidRPr="00F370BD">
        <w:rPr>
          <w:sz w:val="20"/>
          <w:szCs w:val="20"/>
        </w:rPr>
        <w:t>such as “age-inappropriate” or “explicit content”</w:t>
      </w:r>
      <w:r w:rsidR="008C652C">
        <w:rPr>
          <w:sz w:val="20"/>
          <w:szCs w:val="20"/>
        </w:rPr>
        <w:t xml:space="preserve"> – </w:t>
      </w:r>
      <w:r w:rsidRPr="00F370BD">
        <w:rPr>
          <w:sz w:val="20"/>
          <w:szCs w:val="20"/>
        </w:rPr>
        <w:t>were not supported by the thematic analysis of book descriptions. Description-level theme detection returned almost no matches. This disconnect suggests that public rationales for banning are often vague or intentionally sanitized, obscuring the ideological basis of censorship. Full-text analysis proved far more effective in surfacing underlying themes, revealing the gap between stated and actual content concerns.</w:t>
      </w:r>
      <w:r w:rsidR="004B4590">
        <w:rPr>
          <w:sz w:val="20"/>
          <w:szCs w:val="20"/>
        </w:rPr>
        <w:t xml:space="preserve"> This </w:t>
      </w:r>
      <w:r w:rsidR="00E52B7E">
        <w:rPr>
          <w:sz w:val="20"/>
          <w:szCs w:val="20"/>
        </w:rPr>
        <w:t>answers framing question three</w:t>
      </w:r>
      <w:r w:rsidR="004B4590">
        <w:rPr>
          <w:sz w:val="20"/>
          <w:szCs w:val="20"/>
        </w:rPr>
        <w:t xml:space="preserve"> </w:t>
      </w:r>
      <w:r w:rsidR="00E52B7E">
        <w:rPr>
          <w:sz w:val="20"/>
          <w:szCs w:val="20"/>
        </w:rPr>
        <w:t>–</w:t>
      </w:r>
      <w:r w:rsidR="004B4590">
        <w:rPr>
          <w:sz w:val="20"/>
          <w:szCs w:val="20"/>
        </w:rPr>
        <w:t xml:space="preserve"> </w:t>
      </w:r>
      <w:r w:rsidR="009136DA" w:rsidRPr="009136DA">
        <w:rPr>
          <w:sz w:val="20"/>
          <w:szCs w:val="20"/>
        </w:rPr>
        <w:t>illustrating the unreliability of metadata-level justifications and the need for full-text analysis to understand censorship motives</w:t>
      </w:r>
      <w:r w:rsidR="009136DA">
        <w:rPr>
          <w:sz w:val="20"/>
          <w:szCs w:val="20"/>
        </w:rPr>
        <w:t>.</w:t>
      </w:r>
    </w:p>
    <w:p w14:paraId="4D47BC8C" w14:textId="4308E10E" w:rsidR="00A63F89" w:rsidRPr="00A63F89" w:rsidRDefault="00F370BD" w:rsidP="00A63F89">
      <w:pPr>
        <w:pStyle w:val="p1"/>
        <w:spacing w:before="120" w:beforeAutospacing="0" w:after="120" w:afterAutospacing="0"/>
        <w:ind w:firstLine="360"/>
        <w:jc w:val="both"/>
        <w:rPr>
          <w:noProof/>
          <w:sz w:val="20"/>
          <w:szCs w:val="20"/>
        </w:rPr>
      </w:pPr>
      <w:r w:rsidRPr="00F370BD">
        <w:rPr>
          <w:sz w:val="20"/>
          <w:szCs w:val="20"/>
        </w:rPr>
        <w:t xml:space="preserve">Finally, the supervised classification models identified the most predictive thematic features of banned books. Ridge regression and </w:t>
      </w:r>
      <w:proofErr w:type="spellStart"/>
      <w:r w:rsidRPr="00F370BD">
        <w:rPr>
          <w:sz w:val="20"/>
          <w:szCs w:val="20"/>
        </w:rPr>
        <w:t>XGBoost</w:t>
      </w:r>
      <w:proofErr w:type="spellEnd"/>
      <w:r w:rsidRPr="00F370BD">
        <w:rPr>
          <w:sz w:val="20"/>
          <w:szCs w:val="20"/>
        </w:rPr>
        <w:t xml:space="preserve"> both performed well during training, with AUC scores above 0.87. However, generalization was limited on test data (AUCs ~0.52–0.57). Despite this, feature importance analysis consistently identified gender, religion, and violence as top predictors</w:t>
      </w:r>
      <w:r w:rsidR="00AE14EC">
        <w:rPr>
          <w:sz w:val="20"/>
          <w:szCs w:val="20"/>
        </w:rPr>
        <w:t xml:space="preserve"> (Fig. </w:t>
      </w:r>
      <w:r w:rsidR="00D5154B">
        <w:rPr>
          <w:sz w:val="20"/>
          <w:szCs w:val="20"/>
        </w:rPr>
        <w:t>7</w:t>
      </w:r>
      <w:r w:rsidR="00AE14EC">
        <w:rPr>
          <w:sz w:val="20"/>
          <w:szCs w:val="20"/>
        </w:rPr>
        <w:t>)</w:t>
      </w:r>
      <w:r w:rsidRPr="00F370BD">
        <w:rPr>
          <w:sz w:val="20"/>
          <w:szCs w:val="20"/>
        </w:rPr>
        <w:t>. This confirms that these themes are central to contemporary censorship efforts, even when not explicitly cited in bans.</w:t>
      </w:r>
      <w:r w:rsidR="00AE14EC" w:rsidRPr="00AE14EC">
        <w:rPr>
          <w:noProof/>
          <w:sz w:val="20"/>
          <w:szCs w:val="20"/>
        </w:rPr>
        <w:t xml:space="preserve"> </w:t>
      </w:r>
      <w:r w:rsidR="009136DA">
        <w:rPr>
          <w:noProof/>
          <w:sz w:val="20"/>
          <w:szCs w:val="20"/>
        </w:rPr>
        <w:t xml:space="preserve">This answers </w:t>
      </w:r>
      <w:r w:rsidR="00E52B7E">
        <w:rPr>
          <w:noProof/>
          <w:sz w:val="20"/>
          <w:szCs w:val="20"/>
        </w:rPr>
        <w:t>framing question four</w:t>
      </w:r>
      <w:r w:rsidR="009136DA">
        <w:rPr>
          <w:noProof/>
          <w:sz w:val="20"/>
          <w:szCs w:val="20"/>
        </w:rPr>
        <w:t xml:space="preserve"> </w:t>
      </w:r>
      <w:r w:rsidR="00A63F89">
        <w:rPr>
          <w:noProof/>
          <w:sz w:val="20"/>
          <w:szCs w:val="20"/>
        </w:rPr>
        <w:t>–</w:t>
      </w:r>
      <w:r w:rsidR="009136DA">
        <w:rPr>
          <w:noProof/>
          <w:sz w:val="20"/>
          <w:szCs w:val="20"/>
        </w:rPr>
        <w:t xml:space="preserve"> </w:t>
      </w:r>
      <w:r w:rsidR="00A63F89" w:rsidRPr="00A63F89">
        <w:rPr>
          <w:noProof/>
          <w:sz w:val="20"/>
          <w:szCs w:val="20"/>
        </w:rPr>
        <w:t>showing that automated models can detect patterns that align with censorship behavior, but performance is constrained by limitations in sample diversity and metadata fidelity.</w:t>
      </w:r>
    </w:p>
    <w:p w14:paraId="199370DB" w14:textId="54191A2E" w:rsidR="00DE249C" w:rsidRDefault="00DE249C" w:rsidP="00D5154B">
      <w:pPr>
        <w:pStyle w:val="p1"/>
        <w:spacing w:before="120" w:beforeAutospacing="0" w:after="120" w:afterAutospacing="0"/>
        <w:ind w:firstLine="360"/>
        <w:jc w:val="both"/>
        <w:rPr>
          <w:noProof/>
          <w:sz w:val="20"/>
          <w:szCs w:val="20"/>
        </w:rPr>
      </w:pPr>
    </w:p>
    <w:p w14:paraId="009E8B0C" w14:textId="1C9BA19B" w:rsidR="00F370BD" w:rsidRDefault="00AE14EC" w:rsidP="00DE249C">
      <w:pPr>
        <w:pStyle w:val="p1"/>
        <w:jc w:val="both"/>
        <w:rPr>
          <w:sz w:val="20"/>
          <w:szCs w:val="20"/>
        </w:rPr>
      </w:pPr>
      <w:r>
        <w:rPr>
          <w:noProof/>
          <w:sz w:val="20"/>
          <w:szCs w:val="20"/>
        </w:rPr>
        <w:lastRenderedPageBreak/>
        <w:drawing>
          <wp:inline distT="0" distB="0" distL="0" distR="0" wp14:anchorId="059DD532" wp14:editId="49C0F1DC">
            <wp:extent cx="3210128" cy="1926076"/>
            <wp:effectExtent l="0" t="0" r="3175" b="4445"/>
            <wp:docPr id="330778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8338" name="Picture 3307783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7035" cy="1942220"/>
                    </a:xfrm>
                    <a:prstGeom prst="rect">
                      <a:avLst/>
                    </a:prstGeom>
                  </pic:spPr>
                </pic:pic>
              </a:graphicData>
            </a:graphic>
          </wp:inline>
        </w:drawing>
      </w:r>
    </w:p>
    <w:p w14:paraId="653BFFA6" w14:textId="518BEB9A" w:rsidR="00FD159D" w:rsidRPr="00FD159D" w:rsidRDefault="00FD159D" w:rsidP="00FD159D">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7</w:t>
      </w:r>
      <w:r>
        <w:rPr>
          <w:color w:val="000000"/>
          <w:sz w:val="18"/>
          <w:szCs w:val="18"/>
        </w:rPr>
        <w:t xml:space="preserve"> – Feature Importance </w:t>
      </w:r>
      <w:r w:rsidR="007C21F6">
        <w:rPr>
          <w:color w:val="000000"/>
          <w:sz w:val="18"/>
          <w:szCs w:val="18"/>
        </w:rPr>
        <w:t>Analysis</w:t>
      </w:r>
    </w:p>
    <w:p w14:paraId="11B5A00F" w14:textId="65897435" w:rsidR="00FF5D9D" w:rsidRDefault="00FF5D9D" w:rsidP="000D153C">
      <w:pPr>
        <w:pStyle w:val="p1"/>
        <w:spacing w:before="120" w:beforeAutospacing="0" w:after="120" w:afterAutospacing="0"/>
        <w:ind w:firstLine="360"/>
        <w:jc w:val="both"/>
        <w:rPr>
          <w:sz w:val="20"/>
          <w:szCs w:val="20"/>
        </w:rPr>
      </w:pPr>
      <w:r w:rsidRPr="00F370BD">
        <w:rPr>
          <w:sz w:val="20"/>
          <w:szCs w:val="20"/>
        </w:rPr>
        <w:t>Together, these findings suggest that censorship is shaped by regional ideologies and expressed through targeted linguistic and thematic markers. Books are not banned at random, but through a structured response to content that challenges normative assumptions about gender, history, knowledge, and power.</w:t>
      </w:r>
    </w:p>
    <w:p w14:paraId="5794BBC4" w14:textId="7088B465" w:rsidR="00064864" w:rsidRPr="00F64EB6" w:rsidRDefault="00C361D6" w:rsidP="000D153C">
      <w:pPr>
        <w:pStyle w:val="p1"/>
        <w:spacing w:before="120" w:beforeAutospacing="0" w:after="120" w:afterAutospacing="0"/>
        <w:ind w:firstLine="360"/>
        <w:jc w:val="both"/>
        <w:rPr>
          <w:sz w:val="20"/>
          <w:szCs w:val="20"/>
        </w:rPr>
      </w:pPr>
      <w:r w:rsidRPr="00F64EB6">
        <w:rPr>
          <w:sz w:val="20"/>
          <w:szCs w:val="20"/>
        </w:rPr>
        <w:t>In addition to regional and linguistic distinctions, the analysis revealed a striking gap between the perceived themes of banned books and those identified through full-text mining. Publisher-provided subject labels, such as those aggregated through Google Books, often failed to reflect the actual narrative content driving censorship. This mismatch may be the result of protective omission</w:t>
      </w:r>
      <w:r w:rsidR="008C652C">
        <w:rPr>
          <w:sz w:val="20"/>
          <w:szCs w:val="20"/>
        </w:rPr>
        <w:t xml:space="preserve"> – </w:t>
      </w:r>
      <w:r w:rsidRPr="00F64EB6">
        <w:rPr>
          <w:sz w:val="20"/>
          <w:szCs w:val="20"/>
        </w:rPr>
        <w:t>an attempt to shield books from preemptive bans by minimizing references to controversial themes. Alternatively, it may reflect a deeper reluctance within publishing or distribution platforms to foreground narratives centered on marginalized communities. </w:t>
      </w:r>
      <w:r w:rsidR="00064864" w:rsidRPr="00F64EB6">
        <w:rPr>
          <w:sz w:val="20"/>
          <w:szCs w:val="20"/>
        </w:rPr>
        <w:t>The result is the same: a systematic underrepresentation of race, gender, identity, and other socially contested themes in official records. Such omissions obscure the ideological drivers of censorship and complicate efforts to hold institutions accountable for the narratives they suppress.</w:t>
      </w:r>
    </w:p>
    <w:p w14:paraId="17DCA8EC" w14:textId="746D8C11" w:rsidR="00387327" w:rsidRDefault="00A95F03" w:rsidP="000D153C">
      <w:pPr>
        <w:pStyle w:val="p1"/>
        <w:spacing w:before="120" w:beforeAutospacing="0" w:after="120" w:afterAutospacing="0"/>
        <w:ind w:firstLine="360"/>
        <w:jc w:val="both"/>
        <w:rPr>
          <w:sz w:val="20"/>
          <w:szCs w:val="20"/>
        </w:rPr>
      </w:pPr>
      <w:r>
        <w:rPr>
          <w:sz w:val="20"/>
          <w:szCs w:val="20"/>
        </w:rPr>
        <w:t>Although limited in generalizability, t</w:t>
      </w:r>
      <w:r w:rsidR="00F64EB6" w:rsidRPr="00F64EB6">
        <w:rPr>
          <w:sz w:val="20"/>
          <w:szCs w:val="20"/>
        </w:rPr>
        <w:t>he classification models</w:t>
      </w:r>
      <w:r>
        <w:rPr>
          <w:sz w:val="20"/>
          <w:szCs w:val="20"/>
        </w:rPr>
        <w:t xml:space="preserve"> validated</w:t>
      </w:r>
      <w:r w:rsidR="00F64EB6" w:rsidRPr="00F64EB6">
        <w:rPr>
          <w:sz w:val="20"/>
          <w:szCs w:val="20"/>
        </w:rPr>
        <w:t xml:space="preserve"> the thematic patterns identified through earlier methods. Recurring signals across both ridge and </w:t>
      </w:r>
      <w:proofErr w:type="spellStart"/>
      <w:r w:rsidR="00F64EB6" w:rsidRPr="00F64EB6">
        <w:rPr>
          <w:sz w:val="20"/>
          <w:szCs w:val="20"/>
        </w:rPr>
        <w:t>XGBoost</w:t>
      </w:r>
      <w:proofErr w:type="spellEnd"/>
      <w:r w:rsidR="00F64EB6" w:rsidRPr="00F64EB6">
        <w:rPr>
          <w:sz w:val="20"/>
          <w:szCs w:val="20"/>
        </w:rPr>
        <w:t xml:space="preserve"> models reinforce </w:t>
      </w:r>
      <w:r w:rsidR="000E476A" w:rsidRPr="00F64EB6">
        <w:rPr>
          <w:sz w:val="20"/>
          <w:szCs w:val="20"/>
        </w:rPr>
        <w:t>that certain theme</w:t>
      </w:r>
      <w:r w:rsidR="000E476A">
        <w:rPr>
          <w:sz w:val="20"/>
          <w:szCs w:val="20"/>
        </w:rPr>
        <w:t>s</w:t>
      </w:r>
      <w:r w:rsidR="005A15DC">
        <w:rPr>
          <w:sz w:val="20"/>
          <w:szCs w:val="20"/>
        </w:rPr>
        <w:t xml:space="preserve"> – </w:t>
      </w:r>
      <w:r w:rsidR="00F64EB6" w:rsidRPr="00F64EB6">
        <w:rPr>
          <w:sz w:val="20"/>
          <w:szCs w:val="20"/>
        </w:rPr>
        <w:t>particularly those relating to gender, violence, and religion</w:t>
      </w:r>
      <w:r w:rsidR="005A15DC">
        <w:rPr>
          <w:sz w:val="20"/>
          <w:szCs w:val="20"/>
        </w:rPr>
        <w:t xml:space="preserve"> –</w:t>
      </w:r>
      <w:r w:rsidR="00F64EB6" w:rsidRPr="00F64EB6">
        <w:rPr>
          <w:sz w:val="20"/>
          <w:szCs w:val="20"/>
        </w:rPr>
        <w:t xml:space="preserve"> as structural markers of censorship. Although the predictive strength of these models is not yet sufficient for deployment, </w:t>
      </w:r>
      <w:r w:rsidR="00D805F3">
        <w:rPr>
          <w:sz w:val="20"/>
          <w:szCs w:val="20"/>
        </w:rPr>
        <w:t>these results establish a strong</w:t>
      </w:r>
      <w:r w:rsidR="00F64EB6" w:rsidRPr="00F64EB6">
        <w:rPr>
          <w:sz w:val="20"/>
          <w:szCs w:val="20"/>
        </w:rPr>
        <w:t xml:space="preserve"> foundation </w:t>
      </w:r>
      <w:r w:rsidR="00D805F3">
        <w:rPr>
          <w:sz w:val="20"/>
          <w:szCs w:val="20"/>
        </w:rPr>
        <w:t>for future applications of scalable, context-aware censorship detection models.</w:t>
      </w:r>
    </w:p>
    <w:p w14:paraId="4BE0485A" w14:textId="2EBBA889" w:rsidR="00253F0A" w:rsidRPr="00253F0A" w:rsidRDefault="00EE601C" w:rsidP="00253F0A">
      <w:pPr>
        <w:pStyle w:val="p1"/>
        <w:jc w:val="both"/>
        <w:rPr>
          <w:b/>
          <w:bCs/>
        </w:rPr>
      </w:pPr>
      <w:r>
        <w:rPr>
          <w:b/>
          <w:bCs/>
        </w:rPr>
        <w:t>9</w:t>
      </w:r>
      <w:r w:rsidR="00253F0A">
        <w:rPr>
          <w:b/>
          <w:bCs/>
        </w:rPr>
        <w:t>.</w:t>
      </w:r>
      <w:r w:rsidR="00253F0A" w:rsidRPr="00253F0A">
        <w:rPr>
          <w:b/>
          <w:bCs/>
        </w:rPr>
        <w:t xml:space="preserve"> </w:t>
      </w:r>
      <w:r w:rsidR="00253F0A">
        <w:rPr>
          <w:b/>
          <w:bCs/>
        </w:rPr>
        <w:t>Future Research</w:t>
      </w:r>
    </w:p>
    <w:p w14:paraId="7DB834F1" w14:textId="7CED50C3" w:rsidR="00F93B6A" w:rsidRPr="00F93B6A" w:rsidRDefault="000B360E" w:rsidP="000D153C">
      <w:pPr>
        <w:pStyle w:val="p1"/>
        <w:spacing w:before="120" w:beforeAutospacing="0" w:after="120" w:afterAutospacing="0"/>
        <w:ind w:firstLine="360"/>
        <w:jc w:val="both"/>
        <w:rPr>
          <w:sz w:val="20"/>
          <w:szCs w:val="20"/>
        </w:rPr>
      </w:pPr>
      <w:r>
        <w:rPr>
          <w:sz w:val="20"/>
          <w:szCs w:val="20"/>
        </w:rPr>
        <w:t>In recognizing this is a very limited analysis in scope and breadth, s</w:t>
      </w:r>
      <w:r w:rsidR="00F93B6A" w:rsidRPr="00F93B6A">
        <w:rPr>
          <w:sz w:val="20"/>
          <w:szCs w:val="20"/>
        </w:rPr>
        <w:t>everal advancements</w:t>
      </w:r>
      <w:r w:rsidR="00B817DF">
        <w:rPr>
          <w:sz w:val="20"/>
          <w:szCs w:val="20"/>
        </w:rPr>
        <w:t xml:space="preserve"> in methodology</w:t>
      </w:r>
      <w:r w:rsidR="00F93B6A" w:rsidRPr="00F93B6A">
        <w:rPr>
          <w:sz w:val="20"/>
          <w:szCs w:val="20"/>
        </w:rPr>
        <w:t xml:space="preserve"> are recommended to strengthen the accuracy, generalizability, and contextual relevance of future iterations of this research. First, expanding the dataset to include more recent and regionally diverse banned books will improve model sensitivity to emerging censorship trends. As new bans are introduced and contested, real-time ingestion of contemporary texts will ensure the analysis remains aligned with current political and cultural conditions.</w:t>
      </w:r>
    </w:p>
    <w:p w14:paraId="4720319A" w14:textId="1948E437" w:rsidR="00F93B6A" w:rsidRPr="00F93B6A" w:rsidRDefault="00F93B6A" w:rsidP="000D153C">
      <w:pPr>
        <w:pStyle w:val="p1"/>
        <w:spacing w:before="120" w:beforeAutospacing="0" w:after="120" w:afterAutospacing="0"/>
        <w:ind w:firstLine="360"/>
        <w:jc w:val="both"/>
        <w:rPr>
          <w:sz w:val="20"/>
          <w:szCs w:val="20"/>
        </w:rPr>
      </w:pPr>
      <w:r w:rsidRPr="00F93B6A">
        <w:rPr>
          <w:sz w:val="20"/>
          <w:szCs w:val="20"/>
        </w:rPr>
        <w:t xml:space="preserve">Second, theme detection can be refined by expanding the existing dictionary framework to include </w:t>
      </w:r>
      <w:r w:rsidR="0024696A">
        <w:rPr>
          <w:sz w:val="20"/>
          <w:szCs w:val="20"/>
        </w:rPr>
        <w:t>more</w:t>
      </w:r>
      <w:r w:rsidRPr="00F93B6A">
        <w:rPr>
          <w:sz w:val="20"/>
          <w:szCs w:val="20"/>
        </w:rPr>
        <w:t xml:space="preserve"> dimensions such as disability, immigration, reproductive rights, and economic justice. These categories are increasingly central to public </w:t>
      </w:r>
      <w:r w:rsidR="0024696A">
        <w:rPr>
          <w:sz w:val="20"/>
          <w:szCs w:val="20"/>
        </w:rPr>
        <w:t>discourse</w:t>
      </w:r>
      <w:r w:rsidRPr="00F93B6A">
        <w:rPr>
          <w:sz w:val="20"/>
          <w:szCs w:val="20"/>
        </w:rPr>
        <w:t xml:space="preserve"> and may help explain newer waves of book bans that extend beyond traditional race or gender-based censorship. Integrating political metadata</w:t>
      </w:r>
      <w:r w:rsidR="0095114A">
        <w:rPr>
          <w:sz w:val="20"/>
          <w:szCs w:val="20"/>
        </w:rPr>
        <w:t xml:space="preserve"> – </w:t>
      </w:r>
      <w:r w:rsidRPr="00F93B6A">
        <w:rPr>
          <w:sz w:val="20"/>
          <w:szCs w:val="20"/>
        </w:rPr>
        <w:t>such as school board composition, voting behavior, and regional education policies</w:t>
      </w:r>
      <w:r w:rsidR="0095114A">
        <w:rPr>
          <w:sz w:val="20"/>
          <w:szCs w:val="20"/>
        </w:rPr>
        <w:t xml:space="preserve"> – </w:t>
      </w:r>
      <w:r w:rsidRPr="00F93B6A">
        <w:rPr>
          <w:sz w:val="20"/>
          <w:szCs w:val="20"/>
        </w:rPr>
        <w:t>would enable multilevel modeling capable of accounting for contextual variation in censorship logic.</w:t>
      </w:r>
      <w:r w:rsidR="0024696A">
        <w:rPr>
          <w:sz w:val="20"/>
          <w:szCs w:val="20"/>
        </w:rPr>
        <w:t xml:space="preserve"> Capturing this data may be challenging due to the volume of municipalities with banning powers </w:t>
      </w:r>
      <w:r w:rsidR="0019234F">
        <w:rPr>
          <w:sz w:val="20"/>
          <w:szCs w:val="20"/>
        </w:rPr>
        <w:t xml:space="preserve">– </w:t>
      </w:r>
      <w:r w:rsidR="0095114A">
        <w:rPr>
          <w:sz w:val="20"/>
          <w:szCs w:val="20"/>
        </w:rPr>
        <w:t>constraints</w:t>
      </w:r>
      <w:r w:rsidR="0019234F">
        <w:rPr>
          <w:sz w:val="20"/>
          <w:szCs w:val="20"/>
        </w:rPr>
        <w:t xml:space="preserve"> </w:t>
      </w:r>
      <w:r w:rsidR="0095114A">
        <w:rPr>
          <w:sz w:val="20"/>
          <w:szCs w:val="20"/>
        </w:rPr>
        <w:t>may be required to keep the data focused and appropriate.</w:t>
      </w:r>
    </w:p>
    <w:p w14:paraId="296887C5" w14:textId="15D75CEB" w:rsidR="0059796E" w:rsidRPr="00564033" w:rsidRDefault="00F93B6A" w:rsidP="000D153C">
      <w:pPr>
        <w:pStyle w:val="p1"/>
        <w:spacing w:before="120" w:beforeAutospacing="0" w:after="120" w:afterAutospacing="0"/>
        <w:ind w:firstLine="360"/>
        <w:jc w:val="both"/>
        <w:rPr>
          <w:sz w:val="20"/>
          <w:szCs w:val="20"/>
        </w:rPr>
      </w:pPr>
      <w:r w:rsidRPr="00F93B6A">
        <w:rPr>
          <w:sz w:val="20"/>
          <w:szCs w:val="20"/>
        </w:rPr>
        <w:t>Finally, this research should adopt semi-supervised or weakly supervised learning frameworks to extend its predictive reach. By leveraging large volumes of unlabeled text, the model could better identify ambiguous or borderline cases and adapt to theme interactions not captured in the initial training set. This approach would facilitate the development of a more flexible, scalable model capable of supporting real-time monitoring and policy analysis.</w:t>
      </w:r>
      <w:r w:rsidR="000B360E">
        <w:rPr>
          <w:sz w:val="20"/>
          <w:szCs w:val="20"/>
        </w:rPr>
        <w:t xml:space="preserve"> The challenge will be collecting data due to copyright laws but would be a fruitful avenue of analysis.</w:t>
      </w:r>
    </w:p>
    <w:p w14:paraId="688B14BA" w14:textId="6D741B12" w:rsidR="00A80C1F" w:rsidRPr="00A80C1F" w:rsidRDefault="00EE601C" w:rsidP="00A80C1F">
      <w:pPr>
        <w:pStyle w:val="Heading1"/>
      </w:pPr>
      <w:r>
        <w:t>10</w:t>
      </w:r>
      <w:r w:rsidR="00D91326">
        <w:t xml:space="preserve">. </w:t>
      </w:r>
      <w:r w:rsidR="006A10C5">
        <w:t xml:space="preserve">References </w:t>
      </w:r>
    </w:p>
    <w:p w14:paraId="1C342C85" w14:textId="11A43F60" w:rsidR="00A80C1F" w:rsidRPr="00A80C1F" w:rsidRDefault="00A80C1F" w:rsidP="007518EC">
      <w:pPr>
        <w:pStyle w:val="p1"/>
        <w:spacing w:before="0" w:beforeAutospacing="0" w:after="120" w:afterAutospacing="0"/>
        <w:ind w:left="360" w:hanging="360"/>
        <w:rPr>
          <w:sz w:val="18"/>
          <w:szCs w:val="18"/>
        </w:rPr>
      </w:pPr>
      <w:bookmarkStart w:id="2" w:name="_30j0zll" w:colFirst="0" w:colLast="0"/>
      <w:bookmarkEnd w:id="2"/>
      <w:r w:rsidRPr="00A80C1F">
        <w:rPr>
          <w:sz w:val="18"/>
          <w:szCs w:val="18"/>
        </w:rPr>
        <w:t xml:space="preserve">¹ Abraham, F. (2021). </w:t>
      </w:r>
      <w:r w:rsidRPr="00A80C1F">
        <w:rPr>
          <w:i/>
          <w:iCs/>
          <w:sz w:val="18"/>
          <w:szCs w:val="18"/>
        </w:rPr>
        <w:t>Gun Violence Corpus</w:t>
      </w:r>
      <w:r w:rsidRPr="00A80C1F">
        <w:rPr>
          <w:sz w:val="18"/>
          <w:szCs w:val="18"/>
        </w:rPr>
        <w:t>. GitHub. https://github.com/fabraham/gun-violence-corpus</w:t>
      </w:r>
    </w:p>
    <w:p w14:paraId="189CAA3C" w14:textId="1688650D"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² Astrolabe Diagnostics. (2022). </w:t>
      </w:r>
      <w:r w:rsidRPr="00A80C1F">
        <w:rPr>
          <w:i/>
          <w:iCs/>
          <w:sz w:val="18"/>
          <w:szCs w:val="18"/>
        </w:rPr>
        <w:t>Biblical Lexicon for NLP</w:t>
      </w:r>
      <w:r w:rsidRPr="00A80C1F">
        <w:rPr>
          <w:sz w:val="18"/>
          <w:szCs w:val="18"/>
        </w:rPr>
        <w:t>. GitHub. https://github.com/astrolabediagnostics/biblical-lexicon</w:t>
      </w:r>
    </w:p>
    <w:p w14:paraId="4D3B70F3" w14:textId="5CE957B8"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³ Bailey, J. (2021). </w:t>
      </w:r>
      <w:r w:rsidRPr="00A80C1F">
        <w:rPr>
          <w:i/>
          <w:iCs/>
          <w:sz w:val="18"/>
          <w:szCs w:val="18"/>
        </w:rPr>
        <w:t>To read or not to read: How book censorship affects students and undermines different worldviews</w:t>
      </w:r>
      <w:r w:rsidRPr="00A80C1F">
        <w:rPr>
          <w:sz w:val="18"/>
          <w:szCs w:val="18"/>
        </w:rPr>
        <w:t>. Eastern Kentucky University Honors Theses. https://encompass.eku.edu/honors_theses/818/</w:t>
      </w:r>
    </w:p>
    <w:p w14:paraId="7C68FA1B" w14:textId="1F0E7F8B" w:rsidR="00A80C1F" w:rsidRPr="00A80C1F" w:rsidRDefault="00A80C1F" w:rsidP="007518EC">
      <w:pPr>
        <w:pStyle w:val="p1"/>
        <w:spacing w:before="0" w:beforeAutospacing="0" w:after="120" w:afterAutospacing="0"/>
        <w:ind w:left="360" w:hanging="360"/>
        <w:rPr>
          <w:sz w:val="18"/>
          <w:szCs w:val="18"/>
        </w:rPr>
      </w:pPr>
      <w:r w:rsidRPr="00A80C1F">
        <w:rPr>
          <w:sz w:val="18"/>
          <w:szCs w:val="18"/>
        </w:rPr>
        <w:lastRenderedPageBreak/>
        <w:t xml:space="preserve">⁴ Baker, C. F., et al. (2020). </w:t>
      </w:r>
      <w:proofErr w:type="spellStart"/>
      <w:r w:rsidRPr="00A80C1F">
        <w:rPr>
          <w:i/>
          <w:iCs/>
          <w:sz w:val="18"/>
          <w:szCs w:val="18"/>
        </w:rPr>
        <w:t>FrameNet</w:t>
      </w:r>
      <w:proofErr w:type="spellEnd"/>
      <w:r w:rsidRPr="00A80C1F">
        <w:rPr>
          <w:sz w:val="18"/>
          <w:szCs w:val="18"/>
        </w:rPr>
        <w:t>. International Computer Science Institute. https://framenet2.icsi.berkeley.edu</w:t>
      </w:r>
    </w:p>
    <w:p w14:paraId="624FEA39" w14:textId="4AB97FA9"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⁵ </w:t>
      </w:r>
      <w:proofErr w:type="spellStart"/>
      <w:r w:rsidRPr="00A80C1F">
        <w:rPr>
          <w:sz w:val="18"/>
          <w:szCs w:val="18"/>
        </w:rPr>
        <w:t>Banjoemon</w:t>
      </w:r>
      <w:proofErr w:type="spellEnd"/>
      <w:r w:rsidRPr="00A80C1F">
        <w:rPr>
          <w:sz w:val="18"/>
          <w:szCs w:val="18"/>
        </w:rPr>
        <w:t xml:space="preserve">. (2019). </w:t>
      </w:r>
      <w:r w:rsidRPr="00A80C1F">
        <w:rPr>
          <w:i/>
          <w:iCs/>
          <w:sz w:val="18"/>
          <w:szCs w:val="18"/>
        </w:rPr>
        <w:t>US History Keyword Lists</w:t>
      </w:r>
      <w:r w:rsidRPr="00A80C1F">
        <w:rPr>
          <w:sz w:val="18"/>
          <w:szCs w:val="18"/>
        </w:rPr>
        <w:t>. GitHub. https://github.com/banjoemon/us-history-keywords</w:t>
      </w:r>
    </w:p>
    <w:p w14:paraId="2ED975AF" w14:textId="004973A6"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⁶ Barrett, M. (2020). </w:t>
      </w:r>
      <w:r w:rsidRPr="00A80C1F">
        <w:rPr>
          <w:i/>
          <w:iCs/>
          <w:sz w:val="18"/>
          <w:szCs w:val="18"/>
        </w:rPr>
        <w:t>UNESCO Education Glossary</w:t>
      </w:r>
      <w:r w:rsidRPr="00A80C1F">
        <w:rPr>
          <w:sz w:val="18"/>
          <w:szCs w:val="18"/>
        </w:rPr>
        <w:t>. GitHub. https://github.com/malcolmbarrett/unesco-glossary</w:t>
      </w:r>
    </w:p>
    <w:p w14:paraId="67848068" w14:textId="3985384F"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⁷ Basile, V. (2019). </w:t>
      </w:r>
      <w:proofErr w:type="spellStart"/>
      <w:r w:rsidRPr="00A80C1F">
        <w:rPr>
          <w:i/>
          <w:iCs/>
          <w:sz w:val="18"/>
          <w:szCs w:val="18"/>
        </w:rPr>
        <w:t>HurtLex</w:t>
      </w:r>
      <w:proofErr w:type="spellEnd"/>
      <w:r w:rsidRPr="00A80C1F">
        <w:rPr>
          <w:i/>
          <w:iCs/>
          <w:sz w:val="18"/>
          <w:szCs w:val="18"/>
        </w:rPr>
        <w:t>: Multilingual lexicon of offensive words</w:t>
      </w:r>
      <w:r w:rsidRPr="00A80C1F">
        <w:rPr>
          <w:sz w:val="18"/>
          <w:szCs w:val="18"/>
        </w:rPr>
        <w:t>. GitHub. https://github.com/valeriobasile/hurtlex</w:t>
      </w:r>
    </w:p>
    <w:p w14:paraId="613EFAB5" w14:textId="4812D6D2"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⁸ Bird, J. (2020). </w:t>
      </w:r>
      <w:r w:rsidRPr="00A80C1F">
        <w:rPr>
          <w:i/>
          <w:iCs/>
          <w:sz w:val="18"/>
          <w:szCs w:val="18"/>
        </w:rPr>
        <w:t xml:space="preserve">Religion in </w:t>
      </w:r>
      <w:proofErr w:type="spellStart"/>
      <w:r w:rsidRPr="00A80C1F">
        <w:rPr>
          <w:i/>
          <w:iCs/>
          <w:sz w:val="18"/>
          <w:szCs w:val="18"/>
        </w:rPr>
        <w:t>FrameNet</w:t>
      </w:r>
      <w:proofErr w:type="spellEnd"/>
      <w:r w:rsidRPr="00A80C1F">
        <w:rPr>
          <w:sz w:val="18"/>
          <w:szCs w:val="18"/>
        </w:rPr>
        <w:t>. GitHub. https://github.com/julia-bird/religion-in-frameNet</w:t>
      </w:r>
    </w:p>
    <w:p w14:paraId="4824E54B" w14:textId="66E0022F"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⁹ COIN Project. (2021). </w:t>
      </w:r>
      <w:r w:rsidRPr="00A80C1F">
        <w:rPr>
          <w:i/>
          <w:iCs/>
          <w:sz w:val="18"/>
          <w:szCs w:val="18"/>
        </w:rPr>
        <w:t>Anti-Science and Censorship Discourse Corpus</w:t>
      </w:r>
      <w:r w:rsidRPr="00A80C1F">
        <w:rPr>
          <w:sz w:val="18"/>
          <w:szCs w:val="18"/>
        </w:rPr>
        <w:t>. GitHub. https://github.com/COIN-project/anti-science-discourse</w:t>
      </w:r>
    </w:p>
    <w:p w14:paraId="4A7D4B88" w14:textId="3AC0C188"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¹⁰ EdTech Hub. (2021). </w:t>
      </w:r>
      <w:r w:rsidRPr="00A80C1F">
        <w:rPr>
          <w:i/>
          <w:iCs/>
          <w:sz w:val="18"/>
          <w:szCs w:val="18"/>
        </w:rPr>
        <w:t>Education Policy Lexicon</w:t>
      </w:r>
      <w:r w:rsidRPr="00A80C1F">
        <w:rPr>
          <w:sz w:val="18"/>
          <w:szCs w:val="18"/>
        </w:rPr>
        <w:t>. GitHub. https://github.com/edtechhub/education-policy-lexicon</w:t>
      </w:r>
    </w:p>
    <w:p w14:paraId="43C77FB7" w14:textId="0FCD4CEF"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¹¹ Ferguson, C. J. (2014). Is reading “banned” books associated with behavior problems in young readers? The influence of controversial young adult books on the psychological well-being of adolescents. </w:t>
      </w:r>
      <w:r w:rsidRPr="00A80C1F">
        <w:rPr>
          <w:i/>
          <w:iCs/>
          <w:sz w:val="18"/>
          <w:szCs w:val="18"/>
        </w:rPr>
        <w:t>Psychology of Aesthetics, Creativity, and the Arts, 8</w:t>
      </w:r>
      <w:r w:rsidRPr="00A80C1F">
        <w:rPr>
          <w:sz w:val="18"/>
          <w:szCs w:val="18"/>
        </w:rPr>
        <w:t>(3), 354–362. https://doi.org/10.1037/a0035601</w:t>
      </w:r>
    </w:p>
    <w:p w14:paraId="577B6B1E" w14:textId="520D2E16" w:rsidR="00A80C1F" w:rsidRPr="00A80C1F" w:rsidRDefault="00A80C1F" w:rsidP="007518EC">
      <w:pPr>
        <w:pStyle w:val="p1"/>
        <w:spacing w:before="0" w:beforeAutospacing="0" w:after="120" w:afterAutospacing="0"/>
        <w:ind w:left="360" w:hanging="360"/>
        <w:rPr>
          <w:sz w:val="18"/>
          <w:szCs w:val="18"/>
        </w:rPr>
      </w:pPr>
      <w:r w:rsidRPr="00A80C1F">
        <w:rPr>
          <w:sz w:val="18"/>
          <w:szCs w:val="18"/>
        </w:rPr>
        <w:t xml:space="preserve">¹² Goncalves, M. S. O., Langrock, I., </w:t>
      </w:r>
      <w:proofErr w:type="spellStart"/>
      <w:r w:rsidRPr="00A80C1F">
        <w:rPr>
          <w:sz w:val="18"/>
          <w:szCs w:val="18"/>
        </w:rPr>
        <w:t>LaViolette</w:t>
      </w:r>
      <w:proofErr w:type="spellEnd"/>
      <w:r w:rsidRPr="00A80C1F">
        <w:rPr>
          <w:sz w:val="18"/>
          <w:szCs w:val="18"/>
        </w:rPr>
        <w:t xml:space="preserve">, J., &amp; Spoon, K. (2024). Book bans in political context: Evidence from US schools. </w:t>
      </w:r>
      <w:r w:rsidRPr="00A80C1F">
        <w:rPr>
          <w:i/>
          <w:iCs/>
          <w:sz w:val="18"/>
          <w:szCs w:val="18"/>
        </w:rPr>
        <w:t>PNAS Nexus, 3</w:t>
      </w:r>
      <w:r w:rsidRPr="00A80C1F">
        <w:rPr>
          <w:sz w:val="18"/>
          <w:szCs w:val="18"/>
        </w:rPr>
        <w:t>(6), Article pgae197. https://doi.org/10.1093/pnasnexus/pgae197</w:t>
      </w:r>
    </w:p>
    <w:p w14:paraId="34C93D5C" w14:textId="5EADE3D9" w:rsidR="00A80C1F" w:rsidRDefault="00A80C1F" w:rsidP="007518EC">
      <w:pPr>
        <w:pStyle w:val="p1"/>
        <w:spacing w:before="0" w:beforeAutospacing="0" w:after="120" w:afterAutospacing="0"/>
        <w:ind w:left="360" w:hanging="360"/>
        <w:rPr>
          <w:sz w:val="18"/>
          <w:szCs w:val="18"/>
        </w:rPr>
      </w:pPr>
      <w:r w:rsidRPr="00A80C1F">
        <w:rPr>
          <w:sz w:val="18"/>
          <w:szCs w:val="18"/>
        </w:rPr>
        <w:t xml:space="preserve">¹³ Goodspeed, B. (2022). </w:t>
      </w:r>
      <w:r w:rsidRPr="00A80C1F">
        <w:rPr>
          <w:i/>
          <w:iCs/>
          <w:sz w:val="18"/>
          <w:szCs w:val="18"/>
        </w:rPr>
        <w:t>Political Framing Lexicons</w:t>
      </w:r>
      <w:r w:rsidRPr="00A80C1F">
        <w:rPr>
          <w:sz w:val="18"/>
          <w:szCs w:val="18"/>
        </w:rPr>
        <w:t>. GitHub. https://github.com/besongoodspeed/political-framing-lexicons</w:t>
      </w:r>
    </w:p>
    <w:p w14:paraId="518740DF" w14:textId="3DEA17E0" w:rsidR="000F4BCA" w:rsidRPr="002F5C46" w:rsidRDefault="003061AD" w:rsidP="007518EC">
      <w:pPr>
        <w:pStyle w:val="p1"/>
        <w:spacing w:before="0" w:beforeAutospacing="0" w:after="120" w:afterAutospacing="0"/>
        <w:ind w:left="360" w:hanging="360"/>
        <w:rPr>
          <w:sz w:val="18"/>
          <w:szCs w:val="18"/>
        </w:rPr>
      </w:pPr>
      <w:r w:rsidRPr="002F5C46">
        <w:rPr>
          <w:sz w:val="18"/>
          <w:szCs w:val="18"/>
          <w:vertAlign w:val="superscript"/>
        </w:rPr>
        <w:t>14</w:t>
      </w:r>
      <w:r>
        <w:rPr>
          <w:sz w:val="18"/>
          <w:szCs w:val="18"/>
        </w:rPr>
        <w:t xml:space="preserve"> Google Books. (</w:t>
      </w:r>
      <w:r w:rsidR="002F5C46">
        <w:rPr>
          <w:sz w:val="18"/>
          <w:szCs w:val="18"/>
        </w:rPr>
        <w:t xml:space="preserve">n.d.). </w:t>
      </w:r>
      <w:r w:rsidR="002F5C46">
        <w:rPr>
          <w:i/>
          <w:iCs/>
          <w:sz w:val="18"/>
          <w:szCs w:val="18"/>
        </w:rPr>
        <w:t>Google Books.</w:t>
      </w:r>
      <w:r w:rsidR="002F5C46">
        <w:rPr>
          <w:sz w:val="18"/>
          <w:szCs w:val="18"/>
        </w:rPr>
        <w:t xml:space="preserve"> Retrieved February 18, 2025, from https://www.books.google.com</w:t>
      </w:r>
    </w:p>
    <w:p w14:paraId="2743B5A2" w14:textId="6F5D86B9"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15</w:t>
      </w:r>
      <w:r w:rsidR="00A80C1F" w:rsidRPr="00A80C1F">
        <w:rPr>
          <w:sz w:val="18"/>
          <w:szCs w:val="18"/>
        </w:rPr>
        <w:t xml:space="preserve"> Hendricks, D. M. (2021). </w:t>
      </w:r>
      <w:r w:rsidR="00A80C1F" w:rsidRPr="00A80C1F">
        <w:rPr>
          <w:i/>
          <w:iCs/>
          <w:sz w:val="18"/>
          <w:szCs w:val="18"/>
        </w:rPr>
        <w:t>Gender Gap Lexicon</w:t>
      </w:r>
      <w:r w:rsidR="00A80C1F" w:rsidRPr="00A80C1F">
        <w:rPr>
          <w:sz w:val="18"/>
          <w:szCs w:val="18"/>
        </w:rPr>
        <w:t>. GitHub. https://github.com/dmhendricks/gender-gap-lexicon</w:t>
      </w:r>
    </w:p>
    <w:p w14:paraId="6B9BDF11" w14:textId="212ABFA4"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16</w:t>
      </w:r>
      <w:r w:rsidR="00A80C1F" w:rsidRPr="00A80C1F">
        <w:rPr>
          <w:sz w:val="18"/>
          <w:szCs w:val="18"/>
        </w:rPr>
        <w:t xml:space="preserve"> Human Rights Campaign Foundation. (n.d.). </w:t>
      </w:r>
      <w:r w:rsidR="00A80C1F" w:rsidRPr="00A80C1F">
        <w:rPr>
          <w:i/>
          <w:iCs/>
          <w:sz w:val="18"/>
          <w:szCs w:val="18"/>
        </w:rPr>
        <w:t>Glossary of Terms</w:t>
      </w:r>
      <w:r w:rsidR="00A80C1F" w:rsidRPr="00A80C1F">
        <w:rPr>
          <w:sz w:val="18"/>
          <w:szCs w:val="18"/>
        </w:rPr>
        <w:t>. https://www.thehrcfoundation.org/professional-resources/glossary-of-terms</w:t>
      </w:r>
    </w:p>
    <w:p w14:paraId="55C9797F" w14:textId="5B54D1C2"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17</w:t>
      </w:r>
      <w:r w:rsidR="00A80C1F" w:rsidRPr="00A80C1F">
        <w:rPr>
          <w:sz w:val="18"/>
          <w:szCs w:val="18"/>
        </w:rPr>
        <w:t xml:space="preserve"> Human Rights Campaign Foundation. (n.d.). </w:t>
      </w:r>
      <w:r w:rsidR="00A80C1F" w:rsidRPr="00A80C1F">
        <w:rPr>
          <w:i/>
          <w:iCs/>
          <w:sz w:val="18"/>
          <w:szCs w:val="18"/>
        </w:rPr>
        <w:t>Glossary of Terms: Chosen Family &amp; Adoption</w:t>
      </w:r>
      <w:r w:rsidR="00A80C1F" w:rsidRPr="00A80C1F">
        <w:rPr>
          <w:sz w:val="18"/>
          <w:szCs w:val="18"/>
        </w:rPr>
        <w:t>. https://www.thehrcfoundation.org/professional-resources/glossary-of-terms</w:t>
      </w:r>
    </w:p>
    <w:p w14:paraId="2D46F3C0" w14:textId="1A6336FA"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18</w:t>
      </w:r>
      <w:r w:rsidR="00A80C1F" w:rsidRPr="00A80C1F">
        <w:rPr>
          <w:sz w:val="18"/>
          <w:szCs w:val="18"/>
        </w:rPr>
        <w:t xml:space="preserve"> Knox, E. J. M. (2015). </w:t>
      </w:r>
      <w:r w:rsidR="00A80C1F" w:rsidRPr="00A80C1F">
        <w:rPr>
          <w:i/>
          <w:iCs/>
          <w:sz w:val="18"/>
          <w:szCs w:val="18"/>
        </w:rPr>
        <w:t>Book banning in 21st-century America</w:t>
      </w:r>
      <w:r w:rsidR="00A80C1F" w:rsidRPr="00A80C1F">
        <w:rPr>
          <w:sz w:val="18"/>
          <w:szCs w:val="18"/>
        </w:rPr>
        <w:t>. Rowman &amp; Littlefield.</w:t>
      </w:r>
    </w:p>
    <w:p w14:paraId="1601D4D5" w14:textId="61EC67E3"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19</w:t>
      </w:r>
      <w:r w:rsidR="00A80C1F" w:rsidRPr="00A80C1F">
        <w:rPr>
          <w:sz w:val="18"/>
          <w:szCs w:val="18"/>
        </w:rPr>
        <w:t xml:space="preserve"> Knox, E. J. M. (2020). Books, censorship, and anti-intellectualism in schools. </w:t>
      </w:r>
      <w:r w:rsidR="00A80C1F" w:rsidRPr="00A80C1F">
        <w:rPr>
          <w:i/>
          <w:iCs/>
          <w:sz w:val="18"/>
          <w:szCs w:val="18"/>
        </w:rPr>
        <w:t xml:space="preserve">Phi Delta </w:t>
      </w:r>
      <w:proofErr w:type="spellStart"/>
      <w:r w:rsidR="00A80C1F" w:rsidRPr="00A80C1F">
        <w:rPr>
          <w:i/>
          <w:iCs/>
          <w:sz w:val="18"/>
          <w:szCs w:val="18"/>
        </w:rPr>
        <w:t>Kappan</w:t>
      </w:r>
      <w:proofErr w:type="spellEnd"/>
      <w:r w:rsidR="00A80C1F" w:rsidRPr="00A80C1F">
        <w:rPr>
          <w:i/>
          <w:iCs/>
          <w:sz w:val="18"/>
          <w:szCs w:val="18"/>
        </w:rPr>
        <w:t>, 101</w:t>
      </w:r>
      <w:r w:rsidR="00A80C1F" w:rsidRPr="00A80C1F">
        <w:rPr>
          <w:sz w:val="18"/>
          <w:szCs w:val="18"/>
        </w:rPr>
        <w:t>(7), 28–32. https://www.jstor.org/stable/10.2307/26977095</w:t>
      </w:r>
    </w:p>
    <w:p w14:paraId="5F4EBF2D" w14:textId="5D7AC4CD"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20</w:t>
      </w:r>
      <w:r w:rsidR="00A80C1F" w:rsidRPr="00A80C1F">
        <w:rPr>
          <w:sz w:val="18"/>
          <w:szCs w:val="18"/>
        </w:rPr>
        <w:t xml:space="preserve"> Lee, J. T. (2022). </w:t>
      </w:r>
      <w:r w:rsidR="00A80C1F" w:rsidRPr="00A80C1F">
        <w:rPr>
          <w:i/>
          <w:iCs/>
          <w:sz w:val="18"/>
          <w:szCs w:val="18"/>
        </w:rPr>
        <w:t>Self &amp; Identity Lexicon (Psychology NLP)</w:t>
      </w:r>
      <w:r w:rsidR="00A80C1F" w:rsidRPr="00A80C1F">
        <w:rPr>
          <w:sz w:val="18"/>
          <w:szCs w:val="18"/>
        </w:rPr>
        <w:t>. GitHub. https://github.com/jtlee99/self-identity-lexicon</w:t>
      </w:r>
    </w:p>
    <w:p w14:paraId="6B090C58" w14:textId="44815DC9"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21</w:t>
      </w:r>
      <w:r w:rsidR="00A80C1F" w:rsidRPr="00A80C1F">
        <w:rPr>
          <w:sz w:val="18"/>
          <w:szCs w:val="18"/>
        </w:rPr>
        <w:t xml:space="preserve"> Lycke, K., &amp; Lucey, T. (2018). The messages we miss: Banned books, censored texts, and citizenship. </w:t>
      </w:r>
      <w:r w:rsidR="00A80C1F" w:rsidRPr="00A80C1F">
        <w:rPr>
          <w:i/>
          <w:iCs/>
          <w:sz w:val="18"/>
          <w:szCs w:val="18"/>
        </w:rPr>
        <w:t>Journal of Social Studies Education Research, 9</w:t>
      </w:r>
      <w:r w:rsidR="00A80C1F" w:rsidRPr="00A80C1F">
        <w:rPr>
          <w:sz w:val="18"/>
          <w:szCs w:val="18"/>
        </w:rPr>
        <w:t>(3), 1–26. https://www.jsser.org/article/view/5000217740</w:t>
      </w:r>
    </w:p>
    <w:p w14:paraId="552B747E" w14:textId="36C25212"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22</w:t>
      </w:r>
      <w:r w:rsidR="00A80C1F" w:rsidRPr="00A80C1F">
        <w:rPr>
          <w:sz w:val="18"/>
          <w:szCs w:val="18"/>
        </w:rPr>
        <w:t xml:space="preserve"> NLP4PI. (2021). </w:t>
      </w:r>
      <w:r w:rsidR="00A80C1F" w:rsidRPr="00A80C1F">
        <w:rPr>
          <w:i/>
          <w:iCs/>
          <w:sz w:val="18"/>
          <w:szCs w:val="18"/>
        </w:rPr>
        <w:t>Political Discourse NLP Lexicon</w:t>
      </w:r>
      <w:r w:rsidR="00A80C1F" w:rsidRPr="00A80C1F">
        <w:rPr>
          <w:sz w:val="18"/>
          <w:szCs w:val="18"/>
        </w:rPr>
        <w:t>. GitHub. https://github.com/NLP4PI/political-discourse</w:t>
      </w:r>
    </w:p>
    <w:p w14:paraId="7F20EE98" w14:textId="6D0CF634"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23</w:t>
      </w:r>
      <w:r w:rsidR="00A80C1F" w:rsidRPr="00A80C1F">
        <w:rPr>
          <w:sz w:val="18"/>
          <w:szCs w:val="18"/>
        </w:rPr>
        <w:t xml:space="preserve"> </w:t>
      </w:r>
      <w:proofErr w:type="spellStart"/>
      <w:r w:rsidR="00A80C1F" w:rsidRPr="00A80C1F">
        <w:rPr>
          <w:sz w:val="18"/>
          <w:szCs w:val="18"/>
        </w:rPr>
        <w:t>NxG</w:t>
      </w:r>
      <w:proofErr w:type="spellEnd"/>
      <w:r w:rsidR="00A80C1F" w:rsidRPr="00A80C1F">
        <w:rPr>
          <w:sz w:val="18"/>
          <w:szCs w:val="18"/>
        </w:rPr>
        <w:t xml:space="preserve">, N. (2021). </w:t>
      </w:r>
      <w:r w:rsidR="00A80C1F" w:rsidRPr="00A80C1F">
        <w:rPr>
          <w:i/>
          <w:iCs/>
          <w:sz w:val="18"/>
          <w:szCs w:val="18"/>
        </w:rPr>
        <w:t>Intersectionality Lexicon</w:t>
      </w:r>
      <w:r w:rsidR="00A80C1F" w:rsidRPr="00A80C1F">
        <w:rPr>
          <w:sz w:val="18"/>
          <w:szCs w:val="18"/>
        </w:rPr>
        <w:t>. GitHub. https://github.com/napsternxg/intersectionality-lexicon</w:t>
      </w:r>
    </w:p>
    <w:p w14:paraId="2D6E41D8" w14:textId="1A9D83DA"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24</w:t>
      </w:r>
      <w:r w:rsidR="00A80C1F" w:rsidRPr="00A80C1F">
        <w:rPr>
          <w:sz w:val="18"/>
          <w:szCs w:val="18"/>
        </w:rPr>
        <w:t xml:space="preserve"> Open Source Gender Project. (n.d.). </w:t>
      </w:r>
      <w:r w:rsidR="00A80C1F" w:rsidRPr="00A80C1F">
        <w:rPr>
          <w:i/>
          <w:iCs/>
          <w:sz w:val="18"/>
          <w:szCs w:val="18"/>
        </w:rPr>
        <w:t>Gender-Inclusive Dictionary</w:t>
      </w:r>
      <w:r w:rsidR="00A80C1F" w:rsidRPr="00A80C1F">
        <w:rPr>
          <w:sz w:val="18"/>
          <w:szCs w:val="18"/>
        </w:rPr>
        <w:t>. GitHub. https://github.com/gender-inclusive/gender-inclusive-dictionary</w:t>
      </w:r>
    </w:p>
    <w:p w14:paraId="79E0C246" w14:textId="7141D361"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25</w:t>
      </w:r>
      <w:r>
        <w:rPr>
          <w:sz w:val="18"/>
          <w:szCs w:val="18"/>
        </w:rPr>
        <w:t xml:space="preserve"> </w:t>
      </w:r>
      <w:r w:rsidR="00A80C1F" w:rsidRPr="00A80C1F">
        <w:rPr>
          <w:sz w:val="18"/>
          <w:szCs w:val="18"/>
        </w:rPr>
        <w:t xml:space="preserve">OpenAI. (2025). </w:t>
      </w:r>
      <w:r w:rsidR="00A80C1F" w:rsidRPr="00A80C1F">
        <w:rPr>
          <w:i/>
          <w:iCs/>
          <w:sz w:val="18"/>
          <w:szCs w:val="18"/>
        </w:rPr>
        <w:t>ChatGPT (Feb 18 version)</w:t>
      </w:r>
      <w:r w:rsidR="00A80C1F" w:rsidRPr="00A80C1F">
        <w:rPr>
          <w:sz w:val="18"/>
          <w:szCs w:val="18"/>
        </w:rPr>
        <w:t>. OpenAI. https://openai.com/chatgpt</w:t>
      </w:r>
    </w:p>
    <w:p w14:paraId="3E89EA38" w14:textId="2DFDF986"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26</w:t>
      </w:r>
      <w:r w:rsidR="00A80C1F" w:rsidRPr="00A80C1F">
        <w:rPr>
          <w:sz w:val="18"/>
          <w:szCs w:val="18"/>
        </w:rPr>
        <w:t xml:space="preserve"> </w:t>
      </w:r>
      <w:proofErr w:type="spellStart"/>
      <w:r w:rsidR="00A80C1F" w:rsidRPr="00A80C1F">
        <w:rPr>
          <w:sz w:val="18"/>
          <w:szCs w:val="18"/>
        </w:rPr>
        <w:t>OpenVA</w:t>
      </w:r>
      <w:proofErr w:type="spellEnd"/>
      <w:r w:rsidR="00A80C1F" w:rsidRPr="00A80C1F">
        <w:rPr>
          <w:sz w:val="18"/>
          <w:szCs w:val="18"/>
        </w:rPr>
        <w:t xml:space="preserve">. (2020). </w:t>
      </w:r>
      <w:r w:rsidR="00A80C1F" w:rsidRPr="00A80C1F">
        <w:rPr>
          <w:i/>
          <w:iCs/>
          <w:sz w:val="18"/>
          <w:szCs w:val="18"/>
        </w:rPr>
        <w:t>Violence Detection Corpus</w:t>
      </w:r>
      <w:r w:rsidR="00A80C1F" w:rsidRPr="00A80C1F">
        <w:rPr>
          <w:sz w:val="18"/>
          <w:szCs w:val="18"/>
        </w:rPr>
        <w:t>. GitHub. https://github.com/openva/violence-detection</w:t>
      </w:r>
    </w:p>
    <w:p w14:paraId="4BEB4AAC" w14:textId="54786784"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27</w:t>
      </w:r>
      <w:r w:rsidR="00A80C1F" w:rsidRPr="00A80C1F">
        <w:rPr>
          <w:sz w:val="18"/>
          <w:szCs w:val="18"/>
        </w:rPr>
        <w:t xml:space="preserve"> PEN America. (2023). </w:t>
      </w:r>
      <w:r w:rsidR="00A80C1F" w:rsidRPr="00A80C1F">
        <w:rPr>
          <w:i/>
          <w:iCs/>
          <w:sz w:val="18"/>
          <w:szCs w:val="18"/>
        </w:rPr>
        <w:t>Banned in the USA: Censorship Report</w:t>
      </w:r>
      <w:r w:rsidR="00A80C1F" w:rsidRPr="00A80C1F">
        <w:rPr>
          <w:sz w:val="18"/>
          <w:szCs w:val="18"/>
        </w:rPr>
        <w:t>. https://pen.org/report/banned-in-the-usa-growing-movement-to-censor-books-in-schools/</w:t>
      </w:r>
    </w:p>
    <w:p w14:paraId="1C9C8AA5" w14:textId="361E6932"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28</w:t>
      </w:r>
      <w:r w:rsidR="00A80C1F" w:rsidRPr="00A80C1F">
        <w:rPr>
          <w:sz w:val="18"/>
          <w:szCs w:val="18"/>
        </w:rPr>
        <w:t xml:space="preserve"> Pew Research Center. (n.d.). </w:t>
      </w:r>
      <w:r w:rsidR="00A80C1F" w:rsidRPr="00A80C1F">
        <w:rPr>
          <w:i/>
          <w:iCs/>
          <w:sz w:val="18"/>
          <w:szCs w:val="18"/>
        </w:rPr>
        <w:t>Religious Glossary</w:t>
      </w:r>
      <w:r w:rsidR="00A80C1F" w:rsidRPr="00A80C1F">
        <w:rPr>
          <w:sz w:val="18"/>
          <w:szCs w:val="18"/>
        </w:rPr>
        <w:t>. Pew Research Center. https://www.pewresearch.org/religion/religious-glossary/</w:t>
      </w:r>
    </w:p>
    <w:p w14:paraId="3C7F8D78" w14:textId="4CB1D9F2"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29</w:t>
      </w:r>
      <w:r w:rsidR="00A80C1F" w:rsidRPr="00A80C1F">
        <w:rPr>
          <w:sz w:val="18"/>
          <w:szCs w:val="18"/>
        </w:rPr>
        <w:t xml:space="preserve"> Project Gutenberg. (n.d.). </w:t>
      </w:r>
      <w:r w:rsidR="00A80C1F" w:rsidRPr="00A80C1F">
        <w:rPr>
          <w:i/>
          <w:iCs/>
          <w:sz w:val="18"/>
          <w:szCs w:val="18"/>
        </w:rPr>
        <w:t>Project Gutenberg</w:t>
      </w:r>
      <w:r w:rsidR="00A80C1F" w:rsidRPr="00A80C1F">
        <w:rPr>
          <w:sz w:val="18"/>
          <w:szCs w:val="18"/>
        </w:rPr>
        <w:t>. Retrieved February 18, 2025, from https://www.gutenberg.org</w:t>
      </w:r>
    </w:p>
    <w:p w14:paraId="046310E9" w14:textId="7A17666B"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30</w:t>
      </w:r>
      <w:r w:rsidR="00A80C1F" w:rsidRPr="00A80C1F">
        <w:rPr>
          <w:sz w:val="18"/>
          <w:szCs w:val="18"/>
        </w:rPr>
        <w:t xml:space="preserve"> Rowan, Z. (2020). </w:t>
      </w:r>
      <w:r w:rsidR="00A80C1F" w:rsidRPr="00A80C1F">
        <w:rPr>
          <w:i/>
          <w:iCs/>
          <w:sz w:val="18"/>
          <w:szCs w:val="18"/>
        </w:rPr>
        <w:t>Race Bias Lexicon</w:t>
      </w:r>
      <w:r w:rsidR="00A80C1F" w:rsidRPr="00A80C1F">
        <w:rPr>
          <w:sz w:val="18"/>
          <w:szCs w:val="18"/>
        </w:rPr>
        <w:t>. GitHub. https://github.com/rowanz/race-bias</w:t>
      </w:r>
    </w:p>
    <w:p w14:paraId="678C65BA" w14:textId="1025C5B4"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31</w:t>
      </w:r>
      <w:r w:rsidR="00A80C1F" w:rsidRPr="00A80C1F">
        <w:rPr>
          <w:sz w:val="18"/>
          <w:szCs w:val="18"/>
        </w:rPr>
        <w:t xml:space="preserve"> Then, S. (2022). </w:t>
      </w:r>
      <w:r w:rsidR="00A80C1F" w:rsidRPr="00A80C1F">
        <w:rPr>
          <w:i/>
          <w:iCs/>
          <w:sz w:val="18"/>
          <w:szCs w:val="18"/>
        </w:rPr>
        <w:t>LGBTQ+ Hate Lexicon</w:t>
      </w:r>
      <w:r w:rsidR="00A80C1F" w:rsidRPr="00A80C1F">
        <w:rPr>
          <w:sz w:val="18"/>
          <w:szCs w:val="18"/>
        </w:rPr>
        <w:t>. GitHub. https://github.com/seanthen/LGBTQ-Hate-Lexicon</w:t>
      </w:r>
    </w:p>
    <w:p w14:paraId="10277B6C" w14:textId="0394E348"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32</w:t>
      </w:r>
      <w:r w:rsidR="00A80C1F" w:rsidRPr="00A80C1F">
        <w:rPr>
          <w:sz w:val="18"/>
          <w:szCs w:val="18"/>
        </w:rPr>
        <w:t xml:space="preserve"> </w:t>
      </w:r>
      <w:proofErr w:type="spellStart"/>
      <w:r w:rsidR="00A80C1F" w:rsidRPr="00A80C1F">
        <w:rPr>
          <w:sz w:val="18"/>
          <w:szCs w:val="18"/>
        </w:rPr>
        <w:t>Tolà</w:t>
      </w:r>
      <w:proofErr w:type="spellEnd"/>
      <w:r w:rsidR="00A80C1F" w:rsidRPr="00A80C1F">
        <w:rPr>
          <w:sz w:val="18"/>
          <w:szCs w:val="18"/>
        </w:rPr>
        <w:t xml:space="preserve">, T. (2022). </w:t>
      </w:r>
      <w:r w:rsidR="00A80C1F" w:rsidRPr="00A80C1F">
        <w:rPr>
          <w:i/>
          <w:iCs/>
          <w:sz w:val="18"/>
          <w:szCs w:val="18"/>
        </w:rPr>
        <w:t>Implicit Race Bias Corpus</w:t>
      </w:r>
      <w:r w:rsidR="00A80C1F" w:rsidRPr="00A80C1F">
        <w:rPr>
          <w:sz w:val="18"/>
          <w:szCs w:val="18"/>
        </w:rPr>
        <w:t>. GitHub. https://github.com/tolatola/implicit-race-bias</w:t>
      </w:r>
    </w:p>
    <w:p w14:paraId="55B69275" w14:textId="7C3A123C"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33</w:t>
      </w:r>
      <w:r w:rsidR="00A80C1F" w:rsidRPr="00A80C1F">
        <w:rPr>
          <w:sz w:val="18"/>
          <w:szCs w:val="18"/>
        </w:rPr>
        <w:t xml:space="preserve"> Zach, M. (2022). </w:t>
      </w:r>
      <w:r w:rsidR="00A80C1F" w:rsidRPr="00A80C1F">
        <w:rPr>
          <w:i/>
          <w:iCs/>
          <w:sz w:val="18"/>
          <w:szCs w:val="18"/>
        </w:rPr>
        <w:t>Family Lexicon: Structure and Socialization</w:t>
      </w:r>
      <w:r w:rsidR="00A80C1F" w:rsidRPr="00A80C1F">
        <w:rPr>
          <w:sz w:val="18"/>
          <w:szCs w:val="18"/>
        </w:rPr>
        <w:t>. GitHub. https://github.com/melissazach/family-lexicon</w:t>
      </w:r>
    </w:p>
    <w:p w14:paraId="581D837F" w14:textId="73623F01" w:rsidR="00A80C1F" w:rsidRPr="00A80C1F" w:rsidRDefault="002F5C46" w:rsidP="007518EC">
      <w:pPr>
        <w:pStyle w:val="p1"/>
        <w:spacing w:before="0" w:beforeAutospacing="0" w:after="120" w:afterAutospacing="0"/>
        <w:ind w:left="360" w:hanging="360"/>
        <w:rPr>
          <w:sz w:val="18"/>
          <w:szCs w:val="18"/>
        </w:rPr>
      </w:pPr>
      <w:r w:rsidRPr="002F5C46">
        <w:rPr>
          <w:sz w:val="18"/>
          <w:szCs w:val="18"/>
          <w:vertAlign w:val="superscript"/>
        </w:rPr>
        <w:t>34</w:t>
      </w:r>
      <w:r w:rsidR="00A80C1F" w:rsidRPr="00A80C1F">
        <w:rPr>
          <w:sz w:val="18"/>
          <w:szCs w:val="18"/>
        </w:rPr>
        <w:t xml:space="preserve"> Zambrano, D. (2022). </w:t>
      </w:r>
      <w:r w:rsidR="00A80C1F" w:rsidRPr="00A80C1F">
        <w:rPr>
          <w:i/>
          <w:iCs/>
          <w:sz w:val="18"/>
          <w:szCs w:val="18"/>
        </w:rPr>
        <w:t>LGBTQ Lexicon</w:t>
      </w:r>
      <w:r w:rsidR="00A80C1F" w:rsidRPr="00A80C1F">
        <w:rPr>
          <w:sz w:val="18"/>
          <w:szCs w:val="18"/>
        </w:rPr>
        <w:t>. GitHub. https://github.com/DanielaZambranoG/LGBTQ-Lexicon</w:t>
      </w:r>
    </w:p>
    <w:p w14:paraId="7A3C7B5D" w14:textId="70F25858" w:rsidR="0071040E" w:rsidRPr="001D2C1E" w:rsidRDefault="0071040E" w:rsidP="00A80C1F">
      <w:pPr>
        <w:pStyle w:val="p1"/>
        <w:spacing w:before="0" w:beforeAutospacing="0" w:after="0" w:afterAutospacing="0"/>
        <w:ind w:left="360" w:hanging="360"/>
        <w:rPr>
          <w:sz w:val="18"/>
          <w:szCs w:val="18"/>
        </w:rPr>
      </w:pPr>
    </w:p>
    <w:sectPr w:rsidR="0071040E" w:rsidRPr="001D2C1E">
      <w:footnotePr>
        <w:numFmt w:val="chicago"/>
      </w:footnotePr>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7982C" w14:textId="77777777" w:rsidR="00E73931" w:rsidRDefault="00E73931" w:rsidP="00D711C2">
      <w:r>
        <w:separator/>
      </w:r>
    </w:p>
  </w:endnote>
  <w:endnote w:type="continuationSeparator" w:id="0">
    <w:p w14:paraId="07DFA6A8" w14:textId="77777777" w:rsidR="00E73931" w:rsidRDefault="00E73931"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715238"/>
      <w:docPartObj>
        <w:docPartGallery w:val="Page Numbers (Bottom of Page)"/>
        <w:docPartUnique/>
      </w:docPartObj>
    </w:sdtPr>
    <w:sdtContent>
      <w:p w14:paraId="101BAB35" w14:textId="297A344C"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ED3AE" w14:textId="77777777" w:rsidR="00A35B22" w:rsidRDefault="00A35B22" w:rsidP="00A35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7005427"/>
      <w:docPartObj>
        <w:docPartGallery w:val="Page Numbers (Bottom of Page)"/>
        <w:docPartUnique/>
      </w:docPartObj>
    </w:sdtPr>
    <w:sdtContent>
      <w:p w14:paraId="644F0EB6" w14:textId="1DDA15E8"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D9BFD3D" w14:textId="77777777" w:rsidR="00A35B22" w:rsidRDefault="00A35B22" w:rsidP="00A35B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52DBF" w14:textId="77777777" w:rsidR="00E73931" w:rsidRDefault="00E73931" w:rsidP="00D711C2">
      <w:r>
        <w:separator/>
      </w:r>
    </w:p>
  </w:footnote>
  <w:footnote w:type="continuationSeparator" w:id="0">
    <w:p w14:paraId="5F9D019E" w14:textId="77777777" w:rsidR="00E73931" w:rsidRDefault="00E73931" w:rsidP="00D711C2">
      <w:r>
        <w:continuationSeparator/>
      </w:r>
    </w:p>
  </w:footnote>
  <w:footnote w:id="1">
    <w:p w14:paraId="4A0AF4CA" w14:textId="6FFA4996" w:rsidR="00D711C2" w:rsidRDefault="00D711C2">
      <w:pPr>
        <w:pStyle w:val="FootnoteText"/>
      </w:pPr>
      <w:r>
        <w:rPr>
          <w:rStyle w:val="FootnoteReference"/>
        </w:rPr>
        <w:footnoteRef/>
      </w:r>
      <w:r>
        <w:t xml:space="preserve"> </w:t>
      </w:r>
      <w:r w:rsidR="00E51130">
        <w:t xml:space="preserve">This is </w:t>
      </w:r>
      <w:r w:rsidR="0037560E">
        <w:t>a key study limitation</w:t>
      </w:r>
      <w:r>
        <w:t xml:space="preserve"> </w:t>
      </w:r>
      <w:r w:rsidR="00E51130">
        <w:t xml:space="preserve">that will be addressed in </w:t>
      </w:r>
      <w:r w:rsidR="0037560E">
        <w:t>the Future Research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355696A2"/>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132"/>
    <w:rsid w:val="00002769"/>
    <w:rsid w:val="00002A7A"/>
    <w:rsid w:val="0000410F"/>
    <w:rsid w:val="00021B32"/>
    <w:rsid w:val="00022259"/>
    <w:rsid w:val="00023135"/>
    <w:rsid w:val="00024292"/>
    <w:rsid w:val="0002526E"/>
    <w:rsid w:val="00031A1E"/>
    <w:rsid w:val="00031B47"/>
    <w:rsid w:val="0004024D"/>
    <w:rsid w:val="00043BB0"/>
    <w:rsid w:val="000440E2"/>
    <w:rsid w:val="00045C47"/>
    <w:rsid w:val="00060C7C"/>
    <w:rsid w:val="00062A9A"/>
    <w:rsid w:val="00064864"/>
    <w:rsid w:val="00070871"/>
    <w:rsid w:val="00070D11"/>
    <w:rsid w:val="00073EDE"/>
    <w:rsid w:val="00081C34"/>
    <w:rsid w:val="0008535D"/>
    <w:rsid w:val="00092E1D"/>
    <w:rsid w:val="00096B8C"/>
    <w:rsid w:val="000A32FA"/>
    <w:rsid w:val="000A6833"/>
    <w:rsid w:val="000B360E"/>
    <w:rsid w:val="000B4A6B"/>
    <w:rsid w:val="000B5A90"/>
    <w:rsid w:val="000C0D63"/>
    <w:rsid w:val="000D153C"/>
    <w:rsid w:val="000D2019"/>
    <w:rsid w:val="000D79DE"/>
    <w:rsid w:val="000E1C5C"/>
    <w:rsid w:val="000E476A"/>
    <w:rsid w:val="000F4BCA"/>
    <w:rsid w:val="00101708"/>
    <w:rsid w:val="00104045"/>
    <w:rsid w:val="0011697F"/>
    <w:rsid w:val="00120FDE"/>
    <w:rsid w:val="0012281F"/>
    <w:rsid w:val="00130E5E"/>
    <w:rsid w:val="00150BB2"/>
    <w:rsid w:val="001740F4"/>
    <w:rsid w:val="00176371"/>
    <w:rsid w:val="0019234F"/>
    <w:rsid w:val="00195D56"/>
    <w:rsid w:val="00197284"/>
    <w:rsid w:val="001B0470"/>
    <w:rsid w:val="001B44D3"/>
    <w:rsid w:val="001B717B"/>
    <w:rsid w:val="001C5F1A"/>
    <w:rsid w:val="001D2C1E"/>
    <w:rsid w:val="001D51C1"/>
    <w:rsid w:val="001E70E9"/>
    <w:rsid w:val="001F1C81"/>
    <w:rsid w:val="001F238B"/>
    <w:rsid w:val="001F51AB"/>
    <w:rsid w:val="00200D5C"/>
    <w:rsid w:val="00205E56"/>
    <w:rsid w:val="00217210"/>
    <w:rsid w:val="002226C0"/>
    <w:rsid w:val="00243BC1"/>
    <w:rsid w:val="0024696A"/>
    <w:rsid w:val="00253F0A"/>
    <w:rsid w:val="002627CE"/>
    <w:rsid w:val="002645D5"/>
    <w:rsid w:val="00281335"/>
    <w:rsid w:val="002814A4"/>
    <w:rsid w:val="00282FCD"/>
    <w:rsid w:val="00294C0A"/>
    <w:rsid w:val="002A481B"/>
    <w:rsid w:val="002A7E62"/>
    <w:rsid w:val="002B7977"/>
    <w:rsid w:val="002C6642"/>
    <w:rsid w:val="002E29B6"/>
    <w:rsid w:val="002E7519"/>
    <w:rsid w:val="002F0560"/>
    <w:rsid w:val="002F5C46"/>
    <w:rsid w:val="003061AD"/>
    <w:rsid w:val="00327CBF"/>
    <w:rsid w:val="00336CF9"/>
    <w:rsid w:val="003605FD"/>
    <w:rsid w:val="00361085"/>
    <w:rsid w:val="003635F0"/>
    <w:rsid w:val="0037560E"/>
    <w:rsid w:val="0038705A"/>
    <w:rsid w:val="00387327"/>
    <w:rsid w:val="003923B8"/>
    <w:rsid w:val="003A3322"/>
    <w:rsid w:val="003B03F9"/>
    <w:rsid w:val="003C757D"/>
    <w:rsid w:val="003D344A"/>
    <w:rsid w:val="00402140"/>
    <w:rsid w:val="0042330A"/>
    <w:rsid w:val="00430CD3"/>
    <w:rsid w:val="00435205"/>
    <w:rsid w:val="00436858"/>
    <w:rsid w:val="00446949"/>
    <w:rsid w:val="00472696"/>
    <w:rsid w:val="00472DD0"/>
    <w:rsid w:val="004757B3"/>
    <w:rsid w:val="0048797B"/>
    <w:rsid w:val="004941B0"/>
    <w:rsid w:val="004B4590"/>
    <w:rsid w:val="004B4F6A"/>
    <w:rsid w:val="004C73EC"/>
    <w:rsid w:val="004C7C54"/>
    <w:rsid w:val="004D090F"/>
    <w:rsid w:val="004D4C3C"/>
    <w:rsid w:val="004D5F75"/>
    <w:rsid w:val="004D6EDA"/>
    <w:rsid w:val="004D718B"/>
    <w:rsid w:val="004E33F5"/>
    <w:rsid w:val="004E57F8"/>
    <w:rsid w:val="004F401E"/>
    <w:rsid w:val="004F427D"/>
    <w:rsid w:val="00506538"/>
    <w:rsid w:val="005141A5"/>
    <w:rsid w:val="00521776"/>
    <w:rsid w:val="005272DA"/>
    <w:rsid w:val="0052759C"/>
    <w:rsid w:val="00536E9E"/>
    <w:rsid w:val="00543E31"/>
    <w:rsid w:val="00554484"/>
    <w:rsid w:val="0056048B"/>
    <w:rsid w:val="00564033"/>
    <w:rsid w:val="00566278"/>
    <w:rsid w:val="005771A6"/>
    <w:rsid w:val="005778D5"/>
    <w:rsid w:val="00595487"/>
    <w:rsid w:val="0059796E"/>
    <w:rsid w:val="005A15DC"/>
    <w:rsid w:val="005D76C0"/>
    <w:rsid w:val="005E18A5"/>
    <w:rsid w:val="00601BB8"/>
    <w:rsid w:val="00622F79"/>
    <w:rsid w:val="00624914"/>
    <w:rsid w:val="00625A0F"/>
    <w:rsid w:val="00626BE7"/>
    <w:rsid w:val="00630724"/>
    <w:rsid w:val="00643CF1"/>
    <w:rsid w:val="006538F5"/>
    <w:rsid w:val="00654C70"/>
    <w:rsid w:val="00655A50"/>
    <w:rsid w:val="00662BCC"/>
    <w:rsid w:val="0067322B"/>
    <w:rsid w:val="006751B6"/>
    <w:rsid w:val="00675752"/>
    <w:rsid w:val="006778D2"/>
    <w:rsid w:val="00686D2C"/>
    <w:rsid w:val="00687D9C"/>
    <w:rsid w:val="00695587"/>
    <w:rsid w:val="00696F31"/>
    <w:rsid w:val="006A10C5"/>
    <w:rsid w:val="006B7693"/>
    <w:rsid w:val="006C17C7"/>
    <w:rsid w:val="006D6AE0"/>
    <w:rsid w:val="006F03D5"/>
    <w:rsid w:val="0071040E"/>
    <w:rsid w:val="007109E7"/>
    <w:rsid w:val="0071490E"/>
    <w:rsid w:val="00722A65"/>
    <w:rsid w:val="0072629F"/>
    <w:rsid w:val="007431E0"/>
    <w:rsid w:val="00745537"/>
    <w:rsid w:val="007518EC"/>
    <w:rsid w:val="00752769"/>
    <w:rsid w:val="007543AE"/>
    <w:rsid w:val="00765B79"/>
    <w:rsid w:val="0077147E"/>
    <w:rsid w:val="007916CE"/>
    <w:rsid w:val="00795542"/>
    <w:rsid w:val="007B129B"/>
    <w:rsid w:val="007B3C02"/>
    <w:rsid w:val="007C21F6"/>
    <w:rsid w:val="007C26FA"/>
    <w:rsid w:val="007E79BE"/>
    <w:rsid w:val="007F6070"/>
    <w:rsid w:val="00826506"/>
    <w:rsid w:val="00827B5B"/>
    <w:rsid w:val="00831BA9"/>
    <w:rsid w:val="008457B2"/>
    <w:rsid w:val="00853198"/>
    <w:rsid w:val="00854DA7"/>
    <w:rsid w:val="0085532D"/>
    <w:rsid w:val="008629EA"/>
    <w:rsid w:val="008632C2"/>
    <w:rsid w:val="00865B4D"/>
    <w:rsid w:val="0087265B"/>
    <w:rsid w:val="008918E7"/>
    <w:rsid w:val="008936C5"/>
    <w:rsid w:val="008C652C"/>
    <w:rsid w:val="008E14AA"/>
    <w:rsid w:val="008E5F4F"/>
    <w:rsid w:val="008F14B3"/>
    <w:rsid w:val="008F6567"/>
    <w:rsid w:val="00903134"/>
    <w:rsid w:val="009069E8"/>
    <w:rsid w:val="009118EB"/>
    <w:rsid w:val="009136DA"/>
    <w:rsid w:val="00916177"/>
    <w:rsid w:val="009274DB"/>
    <w:rsid w:val="00946648"/>
    <w:rsid w:val="00947533"/>
    <w:rsid w:val="009476A0"/>
    <w:rsid w:val="0095114A"/>
    <w:rsid w:val="009566A9"/>
    <w:rsid w:val="009635B0"/>
    <w:rsid w:val="00964AFF"/>
    <w:rsid w:val="00974D5F"/>
    <w:rsid w:val="0097643B"/>
    <w:rsid w:val="00982835"/>
    <w:rsid w:val="0098393D"/>
    <w:rsid w:val="009927A7"/>
    <w:rsid w:val="00992B62"/>
    <w:rsid w:val="009959BC"/>
    <w:rsid w:val="009964B8"/>
    <w:rsid w:val="009A2635"/>
    <w:rsid w:val="009A2ABA"/>
    <w:rsid w:val="009B5BF3"/>
    <w:rsid w:val="009B7BDC"/>
    <w:rsid w:val="009B7E17"/>
    <w:rsid w:val="009C590D"/>
    <w:rsid w:val="009D091A"/>
    <w:rsid w:val="009E1FCC"/>
    <w:rsid w:val="009E483E"/>
    <w:rsid w:val="00A04052"/>
    <w:rsid w:val="00A16A3F"/>
    <w:rsid w:val="00A23E4E"/>
    <w:rsid w:val="00A31E6D"/>
    <w:rsid w:val="00A35B22"/>
    <w:rsid w:val="00A63F89"/>
    <w:rsid w:val="00A65271"/>
    <w:rsid w:val="00A76D03"/>
    <w:rsid w:val="00A80C1F"/>
    <w:rsid w:val="00A866F6"/>
    <w:rsid w:val="00A93756"/>
    <w:rsid w:val="00A95F03"/>
    <w:rsid w:val="00AA375D"/>
    <w:rsid w:val="00AC7D04"/>
    <w:rsid w:val="00AE14EC"/>
    <w:rsid w:val="00AF15EF"/>
    <w:rsid w:val="00B03479"/>
    <w:rsid w:val="00B049A0"/>
    <w:rsid w:val="00B22DB9"/>
    <w:rsid w:val="00B24FE0"/>
    <w:rsid w:val="00B276F6"/>
    <w:rsid w:val="00B30BB2"/>
    <w:rsid w:val="00B40269"/>
    <w:rsid w:val="00B817DF"/>
    <w:rsid w:val="00BA1F0B"/>
    <w:rsid w:val="00BC136C"/>
    <w:rsid w:val="00BC3793"/>
    <w:rsid w:val="00BD4FA9"/>
    <w:rsid w:val="00C020A7"/>
    <w:rsid w:val="00C04FE3"/>
    <w:rsid w:val="00C06CE0"/>
    <w:rsid w:val="00C15012"/>
    <w:rsid w:val="00C210E1"/>
    <w:rsid w:val="00C34927"/>
    <w:rsid w:val="00C361D6"/>
    <w:rsid w:val="00C3723F"/>
    <w:rsid w:val="00C623BB"/>
    <w:rsid w:val="00C718D0"/>
    <w:rsid w:val="00C85DBB"/>
    <w:rsid w:val="00C932A8"/>
    <w:rsid w:val="00C97B13"/>
    <w:rsid w:val="00CA1288"/>
    <w:rsid w:val="00CA29BB"/>
    <w:rsid w:val="00CA3FDE"/>
    <w:rsid w:val="00CA6863"/>
    <w:rsid w:val="00CA750E"/>
    <w:rsid w:val="00CB130A"/>
    <w:rsid w:val="00CC5272"/>
    <w:rsid w:val="00CD192B"/>
    <w:rsid w:val="00CD509A"/>
    <w:rsid w:val="00CE71DE"/>
    <w:rsid w:val="00CE784F"/>
    <w:rsid w:val="00D008B2"/>
    <w:rsid w:val="00D21C6C"/>
    <w:rsid w:val="00D23142"/>
    <w:rsid w:val="00D32AE4"/>
    <w:rsid w:val="00D36968"/>
    <w:rsid w:val="00D47502"/>
    <w:rsid w:val="00D5154B"/>
    <w:rsid w:val="00D53EAA"/>
    <w:rsid w:val="00D711C2"/>
    <w:rsid w:val="00D71631"/>
    <w:rsid w:val="00D805F3"/>
    <w:rsid w:val="00D848E5"/>
    <w:rsid w:val="00D87C64"/>
    <w:rsid w:val="00D91326"/>
    <w:rsid w:val="00D93382"/>
    <w:rsid w:val="00DA24E7"/>
    <w:rsid w:val="00DA25EF"/>
    <w:rsid w:val="00DA3A3C"/>
    <w:rsid w:val="00DB356F"/>
    <w:rsid w:val="00DB554C"/>
    <w:rsid w:val="00DB580A"/>
    <w:rsid w:val="00DE249C"/>
    <w:rsid w:val="00DF2587"/>
    <w:rsid w:val="00E17C6E"/>
    <w:rsid w:val="00E217E3"/>
    <w:rsid w:val="00E26E87"/>
    <w:rsid w:val="00E307D0"/>
    <w:rsid w:val="00E369FE"/>
    <w:rsid w:val="00E51130"/>
    <w:rsid w:val="00E52B7E"/>
    <w:rsid w:val="00E733DB"/>
    <w:rsid w:val="00E73931"/>
    <w:rsid w:val="00E9385B"/>
    <w:rsid w:val="00E97660"/>
    <w:rsid w:val="00E9781A"/>
    <w:rsid w:val="00EA243A"/>
    <w:rsid w:val="00EB2E57"/>
    <w:rsid w:val="00EB4A7F"/>
    <w:rsid w:val="00EB6411"/>
    <w:rsid w:val="00EC18FA"/>
    <w:rsid w:val="00EC1990"/>
    <w:rsid w:val="00ED0831"/>
    <w:rsid w:val="00ED0979"/>
    <w:rsid w:val="00ED4EFD"/>
    <w:rsid w:val="00EE601C"/>
    <w:rsid w:val="00EE6A25"/>
    <w:rsid w:val="00EE7F1B"/>
    <w:rsid w:val="00EF1D3C"/>
    <w:rsid w:val="00EF27B5"/>
    <w:rsid w:val="00F117CA"/>
    <w:rsid w:val="00F1494F"/>
    <w:rsid w:val="00F24398"/>
    <w:rsid w:val="00F326C6"/>
    <w:rsid w:val="00F33BDA"/>
    <w:rsid w:val="00F370BD"/>
    <w:rsid w:val="00F4352B"/>
    <w:rsid w:val="00F5444A"/>
    <w:rsid w:val="00F64EB6"/>
    <w:rsid w:val="00F93B6A"/>
    <w:rsid w:val="00F94F46"/>
    <w:rsid w:val="00FA5A19"/>
    <w:rsid w:val="00FA673C"/>
    <w:rsid w:val="00FB59B5"/>
    <w:rsid w:val="00FC4FA1"/>
    <w:rsid w:val="00FC605A"/>
    <w:rsid w:val="00FD159D"/>
    <w:rsid w:val="00FD75B3"/>
    <w:rsid w:val="00FE3154"/>
    <w:rsid w:val="00FF4A00"/>
    <w:rsid w:val="00FF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 w:type="character" w:styleId="PageNumber">
    <w:name w:val="page number"/>
    <w:basedOn w:val="DefaultParagraphFont"/>
    <w:uiPriority w:val="99"/>
    <w:semiHidden/>
    <w:unhideWhenUsed/>
    <w:rsid w:val="00A35B22"/>
  </w:style>
  <w:style w:type="paragraph" w:styleId="ListParagraph">
    <w:name w:val="List Paragraph"/>
    <w:basedOn w:val="Normal"/>
    <w:uiPriority w:val="34"/>
    <w:qFormat/>
    <w:rsid w:val="00195D56"/>
    <w:pPr>
      <w:ind w:left="720"/>
      <w:contextualSpacing/>
    </w:pPr>
  </w:style>
  <w:style w:type="table" w:styleId="TableGrid">
    <w:name w:val="Table Grid"/>
    <w:basedOn w:val="TableNormal"/>
    <w:uiPriority w:val="39"/>
    <w:rsid w:val="00176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40269"/>
    <w:rPr>
      <w:sz w:val="20"/>
      <w:szCs w:val="20"/>
    </w:rPr>
  </w:style>
  <w:style w:type="character" w:customStyle="1" w:styleId="EndnoteTextChar">
    <w:name w:val="Endnote Text Char"/>
    <w:basedOn w:val="DefaultParagraphFont"/>
    <w:link w:val="EndnoteText"/>
    <w:uiPriority w:val="99"/>
    <w:semiHidden/>
    <w:rsid w:val="00B40269"/>
    <w:rPr>
      <w:sz w:val="20"/>
      <w:szCs w:val="20"/>
    </w:rPr>
  </w:style>
  <w:style w:type="character" w:styleId="EndnoteReference">
    <w:name w:val="endnote reference"/>
    <w:basedOn w:val="DefaultParagraphFont"/>
    <w:uiPriority w:val="99"/>
    <w:semiHidden/>
    <w:unhideWhenUsed/>
    <w:rsid w:val="00B402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9">
      <w:bodyDiv w:val="1"/>
      <w:marLeft w:val="0"/>
      <w:marRight w:val="0"/>
      <w:marTop w:val="0"/>
      <w:marBottom w:val="0"/>
      <w:divBdr>
        <w:top w:val="none" w:sz="0" w:space="0" w:color="auto"/>
        <w:left w:val="none" w:sz="0" w:space="0" w:color="auto"/>
        <w:bottom w:val="none" w:sz="0" w:space="0" w:color="auto"/>
        <w:right w:val="none" w:sz="0" w:space="0" w:color="auto"/>
      </w:divBdr>
    </w:div>
    <w:div w:id="35352378">
      <w:bodyDiv w:val="1"/>
      <w:marLeft w:val="0"/>
      <w:marRight w:val="0"/>
      <w:marTop w:val="0"/>
      <w:marBottom w:val="0"/>
      <w:divBdr>
        <w:top w:val="none" w:sz="0" w:space="0" w:color="auto"/>
        <w:left w:val="none" w:sz="0" w:space="0" w:color="auto"/>
        <w:bottom w:val="none" w:sz="0" w:space="0" w:color="auto"/>
        <w:right w:val="none" w:sz="0" w:space="0" w:color="auto"/>
      </w:divBdr>
    </w:div>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04665827">
      <w:bodyDiv w:val="1"/>
      <w:marLeft w:val="0"/>
      <w:marRight w:val="0"/>
      <w:marTop w:val="0"/>
      <w:marBottom w:val="0"/>
      <w:divBdr>
        <w:top w:val="none" w:sz="0" w:space="0" w:color="auto"/>
        <w:left w:val="none" w:sz="0" w:space="0" w:color="auto"/>
        <w:bottom w:val="none" w:sz="0" w:space="0" w:color="auto"/>
        <w:right w:val="none" w:sz="0" w:space="0" w:color="auto"/>
      </w:divBdr>
    </w:div>
    <w:div w:id="105320442">
      <w:bodyDiv w:val="1"/>
      <w:marLeft w:val="0"/>
      <w:marRight w:val="0"/>
      <w:marTop w:val="0"/>
      <w:marBottom w:val="0"/>
      <w:divBdr>
        <w:top w:val="none" w:sz="0" w:space="0" w:color="auto"/>
        <w:left w:val="none" w:sz="0" w:space="0" w:color="auto"/>
        <w:bottom w:val="none" w:sz="0" w:space="0" w:color="auto"/>
        <w:right w:val="none" w:sz="0" w:space="0" w:color="auto"/>
      </w:divBdr>
    </w:div>
    <w:div w:id="119347862">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21798894">
      <w:bodyDiv w:val="1"/>
      <w:marLeft w:val="0"/>
      <w:marRight w:val="0"/>
      <w:marTop w:val="0"/>
      <w:marBottom w:val="0"/>
      <w:divBdr>
        <w:top w:val="none" w:sz="0" w:space="0" w:color="auto"/>
        <w:left w:val="none" w:sz="0" w:space="0" w:color="auto"/>
        <w:bottom w:val="none" w:sz="0" w:space="0" w:color="auto"/>
        <w:right w:val="none" w:sz="0" w:space="0" w:color="auto"/>
      </w:divBdr>
    </w:div>
    <w:div w:id="243029572">
      <w:bodyDiv w:val="1"/>
      <w:marLeft w:val="0"/>
      <w:marRight w:val="0"/>
      <w:marTop w:val="0"/>
      <w:marBottom w:val="0"/>
      <w:divBdr>
        <w:top w:val="none" w:sz="0" w:space="0" w:color="auto"/>
        <w:left w:val="none" w:sz="0" w:space="0" w:color="auto"/>
        <w:bottom w:val="none" w:sz="0" w:space="0" w:color="auto"/>
        <w:right w:val="none" w:sz="0" w:space="0" w:color="auto"/>
      </w:divBdr>
    </w:div>
    <w:div w:id="257370958">
      <w:bodyDiv w:val="1"/>
      <w:marLeft w:val="0"/>
      <w:marRight w:val="0"/>
      <w:marTop w:val="0"/>
      <w:marBottom w:val="0"/>
      <w:divBdr>
        <w:top w:val="none" w:sz="0" w:space="0" w:color="auto"/>
        <w:left w:val="none" w:sz="0" w:space="0" w:color="auto"/>
        <w:bottom w:val="none" w:sz="0" w:space="0" w:color="auto"/>
        <w:right w:val="none" w:sz="0" w:space="0" w:color="auto"/>
      </w:divBdr>
    </w:div>
    <w:div w:id="281158472">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31489627">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85953580">
      <w:bodyDiv w:val="1"/>
      <w:marLeft w:val="0"/>
      <w:marRight w:val="0"/>
      <w:marTop w:val="0"/>
      <w:marBottom w:val="0"/>
      <w:divBdr>
        <w:top w:val="none" w:sz="0" w:space="0" w:color="auto"/>
        <w:left w:val="none" w:sz="0" w:space="0" w:color="auto"/>
        <w:bottom w:val="none" w:sz="0" w:space="0" w:color="auto"/>
        <w:right w:val="none" w:sz="0" w:space="0" w:color="auto"/>
      </w:divBdr>
      <w:divsChild>
        <w:div w:id="2057854703">
          <w:marLeft w:val="0"/>
          <w:marRight w:val="0"/>
          <w:marTop w:val="0"/>
          <w:marBottom w:val="0"/>
          <w:divBdr>
            <w:top w:val="none" w:sz="0" w:space="0" w:color="auto"/>
            <w:left w:val="none" w:sz="0" w:space="0" w:color="auto"/>
            <w:bottom w:val="none" w:sz="0" w:space="0" w:color="auto"/>
            <w:right w:val="none" w:sz="0" w:space="0" w:color="auto"/>
          </w:divBdr>
          <w:divsChild>
            <w:div w:id="875435209">
              <w:marLeft w:val="0"/>
              <w:marRight w:val="0"/>
              <w:marTop w:val="0"/>
              <w:marBottom w:val="0"/>
              <w:divBdr>
                <w:top w:val="none" w:sz="0" w:space="0" w:color="auto"/>
                <w:left w:val="none" w:sz="0" w:space="0" w:color="auto"/>
                <w:bottom w:val="none" w:sz="0" w:space="0" w:color="auto"/>
                <w:right w:val="none" w:sz="0" w:space="0" w:color="auto"/>
              </w:divBdr>
            </w:div>
            <w:div w:id="1936161721">
              <w:marLeft w:val="0"/>
              <w:marRight w:val="0"/>
              <w:marTop w:val="0"/>
              <w:marBottom w:val="0"/>
              <w:divBdr>
                <w:top w:val="none" w:sz="0" w:space="0" w:color="auto"/>
                <w:left w:val="none" w:sz="0" w:space="0" w:color="auto"/>
                <w:bottom w:val="none" w:sz="0" w:space="0" w:color="auto"/>
                <w:right w:val="none" w:sz="0" w:space="0" w:color="auto"/>
              </w:divBdr>
            </w:div>
            <w:div w:id="234828424">
              <w:marLeft w:val="0"/>
              <w:marRight w:val="0"/>
              <w:marTop w:val="0"/>
              <w:marBottom w:val="0"/>
              <w:divBdr>
                <w:top w:val="none" w:sz="0" w:space="0" w:color="auto"/>
                <w:left w:val="none" w:sz="0" w:space="0" w:color="auto"/>
                <w:bottom w:val="none" w:sz="0" w:space="0" w:color="auto"/>
                <w:right w:val="none" w:sz="0" w:space="0" w:color="auto"/>
              </w:divBdr>
            </w:div>
            <w:div w:id="361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46581166">
      <w:bodyDiv w:val="1"/>
      <w:marLeft w:val="0"/>
      <w:marRight w:val="0"/>
      <w:marTop w:val="0"/>
      <w:marBottom w:val="0"/>
      <w:divBdr>
        <w:top w:val="none" w:sz="0" w:space="0" w:color="auto"/>
        <w:left w:val="none" w:sz="0" w:space="0" w:color="auto"/>
        <w:bottom w:val="none" w:sz="0" w:space="0" w:color="auto"/>
        <w:right w:val="none" w:sz="0" w:space="0" w:color="auto"/>
      </w:divBdr>
    </w:div>
    <w:div w:id="474026960">
      <w:bodyDiv w:val="1"/>
      <w:marLeft w:val="0"/>
      <w:marRight w:val="0"/>
      <w:marTop w:val="0"/>
      <w:marBottom w:val="0"/>
      <w:divBdr>
        <w:top w:val="none" w:sz="0" w:space="0" w:color="auto"/>
        <w:left w:val="none" w:sz="0" w:space="0" w:color="auto"/>
        <w:bottom w:val="none" w:sz="0" w:space="0" w:color="auto"/>
        <w:right w:val="none" w:sz="0" w:space="0" w:color="auto"/>
      </w:divBdr>
    </w:div>
    <w:div w:id="491606429">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556552892">
      <w:bodyDiv w:val="1"/>
      <w:marLeft w:val="0"/>
      <w:marRight w:val="0"/>
      <w:marTop w:val="0"/>
      <w:marBottom w:val="0"/>
      <w:divBdr>
        <w:top w:val="none" w:sz="0" w:space="0" w:color="auto"/>
        <w:left w:val="none" w:sz="0" w:space="0" w:color="auto"/>
        <w:bottom w:val="none" w:sz="0" w:space="0" w:color="auto"/>
        <w:right w:val="none" w:sz="0" w:space="0" w:color="auto"/>
      </w:divBdr>
    </w:div>
    <w:div w:id="570694124">
      <w:bodyDiv w:val="1"/>
      <w:marLeft w:val="0"/>
      <w:marRight w:val="0"/>
      <w:marTop w:val="0"/>
      <w:marBottom w:val="0"/>
      <w:divBdr>
        <w:top w:val="none" w:sz="0" w:space="0" w:color="auto"/>
        <w:left w:val="none" w:sz="0" w:space="0" w:color="auto"/>
        <w:bottom w:val="none" w:sz="0" w:space="0" w:color="auto"/>
        <w:right w:val="none" w:sz="0" w:space="0" w:color="auto"/>
      </w:divBdr>
    </w:div>
    <w:div w:id="593782675">
      <w:bodyDiv w:val="1"/>
      <w:marLeft w:val="0"/>
      <w:marRight w:val="0"/>
      <w:marTop w:val="0"/>
      <w:marBottom w:val="0"/>
      <w:divBdr>
        <w:top w:val="none" w:sz="0" w:space="0" w:color="auto"/>
        <w:left w:val="none" w:sz="0" w:space="0" w:color="auto"/>
        <w:bottom w:val="none" w:sz="0" w:space="0" w:color="auto"/>
        <w:right w:val="none" w:sz="0" w:space="0" w:color="auto"/>
      </w:divBdr>
    </w:div>
    <w:div w:id="598755900">
      <w:bodyDiv w:val="1"/>
      <w:marLeft w:val="0"/>
      <w:marRight w:val="0"/>
      <w:marTop w:val="0"/>
      <w:marBottom w:val="0"/>
      <w:divBdr>
        <w:top w:val="none" w:sz="0" w:space="0" w:color="auto"/>
        <w:left w:val="none" w:sz="0" w:space="0" w:color="auto"/>
        <w:bottom w:val="none" w:sz="0" w:space="0" w:color="auto"/>
        <w:right w:val="none" w:sz="0" w:space="0" w:color="auto"/>
      </w:divBdr>
    </w:div>
    <w:div w:id="649479401">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77408611">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811101951">
      <w:bodyDiv w:val="1"/>
      <w:marLeft w:val="0"/>
      <w:marRight w:val="0"/>
      <w:marTop w:val="0"/>
      <w:marBottom w:val="0"/>
      <w:divBdr>
        <w:top w:val="none" w:sz="0" w:space="0" w:color="auto"/>
        <w:left w:val="none" w:sz="0" w:space="0" w:color="auto"/>
        <w:bottom w:val="none" w:sz="0" w:space="0" w:color="auto"/>
        <w:right w:val="none" w:sz="0" w:space="0" w:color="auto"/>
      </w:divBdr>
    </w:div>
    <w:div w:id="913858018">
      <w:bodyDiv w:val="1"/>
      <w:marLeft w:val="0"/>
      <w:marRight w:val="0"/>
      <w:marTop w:val="0"/>
      <w:marBottom w:val="0"/>
      <w:divBdr>
        <w:top w:val="none" w:sz="0" w:space="0" w:color="auto"/>
        <w:left w:val="none" w:sz="0" w:space="0" w:color="auto"/>
        <w:bottom w:val="none" w:sz="0" w:space="0" w:color="auto"/>
        <w:right w:val="none" w:sz="0" w:space="0" w:color="auto"/>
      </w:divBdr>
    </w:div>
    <w:div w:id="916786027">
      <w:bodyDiv w:val="1"/>
      <w:marLeft w:val="0"/>
      <w:marRight w:val="0"/>
      <w:marTop w:val="0"/>
      <w:marBottom w:val="0"/>
      <w:divBdr>
        <w:top w:val="none" w:sz="0" w:space="0" w:color="auto"/>
        <w:left w:val="none" w:sz="0" w:space="0" w:color="auto"/>
        <w:bottom w:val="none" w:sz="0" w:space="0" w:color="auto"/>
        <w:right w:val="none" w:sz="0" w:space="0" w:color="auto"/>
      </w:divBdr>
    </w:div>
    <w:div w:id="965698634">
      <w:bodyDiv w:val="1"/>
      <w:marLeft w:val="0"/>
      <w:marRight w:val="0"/>
      <w:marTop w:val="0"/>
      <w:marBottom w:val="0"/>
      <w:divBdr>
        <w:top w:val="none" w:sz="0" w:space="0" w:color="auto"/>
        <w:left w:val="none" w:sz="0" w:space="0" w:color="auto"/>
        <w:bottom w:val="none" w:sz="0" w:space="0" w:color="auto"/>
        <w:right w:val="none" w:sz="0" w:space="0" w:color="auto"/>
      </w:divBdr>
    </w:div>
    <w:div w:id="979185398">
      <w:bodyDiv w:val="1"/>
      <w:marLeft w:val="0"/>
      <w:marRight w:val="0"/>
      <w:marTop w:val="0"/>
      <w:marBottom w:val="0"/>
      <w:divBdr>
        <w:top w:val="none" w:sz="0" w:space="0" w:color="auto"/>
        <w:left w:val="none" w:sz="0" w:space="0" w:color="auto"/>
        <w:bottom w:val="none" w:sz="0" w:space="0" w:color="auto"/>
        <w:right w:val="none" w:sz="0" w:space="0" w:color="auto"/>
      </w:divBdr>
    </w:div>
    <w:div w:id="1008797105">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3427507">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14137785">
      <w:bodyDiv w:val="1"/>
      <w:marLeft w:val="0"/>
      <w:marRight w:val="0"/>
      <w:marTop w:val="0"/>
      <w:marBottom w:val="0"/>
      <w:divBdr>
        <w:top w:val="none" w:sz="0" w:space="0" w:color="auto"/>
        <w:left w:val="none" w:sz="0" w:space="0" w:color="auto"/>
        <w:bottom w:val="none" w:sz="0" w:space="0" w:color="auto"/>
        <w:right w:val="none" w:sz="0" w:space="0" w:color="auto"/>
      </w:divBdr>
    </w:div>
    <w:div w:id="1137913903">
      <w:bodyDiv w:val="1"/>
      <w:marLeft w:val="0"/>
      <w:marRight w:val="0"/>
      <w:marTop w:val="0"/>
      <w:marBottom w:val="0"/>
      <w:divBdr>
        <w:top w:val="none" w:sz="0" w:space="0" w:color="auto"/>
        <w:left w:val="none" w:sz="0" w:space="0" w:color="auto"/>
        <w:bottom w:val="none" w:sz="0" w:space="0" w:color="auto"/>
        <w:right w:val="none" w:sz="0" w:space="0" w:color="auto"/>
      </w:divBdr>
    </w:div>
    <w:div w:id="114026512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164054691">
      <w:bodyDiv w:val="1"/>
      <w:marLeft w:val="0"/>
      <w:marRight w:val="0"/>
      <w:marTop w:val="0"/>
      <w:marBottom w:val="0"/>
      <w:divBdr>
        <w:top w:val="none" w:sz="0" w:space="0" w:color="auto"/>
        <w:left w:val="none" w:sz="0" w:space="0" w:color="auto"/>
        <w:bottom w:val="none" w:sz="0" w:space="0" w:color="auto"/>
        <w:right w:val="none" w:sz="0" w:space="0" w:color="auto"/>
      </w:divBdr>
    </w:div>
    <w:div w:id="1188326821">
      <w:bodyDiv w:val="1"/>
      <w:marLeft w:val="0"/>
      <w:marRight w:val="0"/>
      <w:marTop w:val="0"/>
      <w:marBottom w:val="0"/>
      <w:divBdr>
        <w:top w:val="none" w:sz="0" w:space="0" w:color="auto"/>
        <w:left w:val="none" w:sz="0" w:space="0" w:color="auto"/>
        <w:bottom w:val="none" w:sz="0" w:space="0" w:color="auto"/>
        <w:right w:val="none" w:sz="0" w:space="0" w:color="auto"/>
      </w:divBdr>
    </w:div>
    <w:div w:id="1202790580">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12038947">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20578775">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391926262">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446119407">
      <w:bodyDiv w:val="1"/>
      <w:marLeft w:val="0"/>
      <w:marRight w:val="0"/>
      <w:marTop w:val="0"/>
      <w:marBottom w:val="0"/>
      <w:divBdr>
        <w:top w:val="none" w:sz="0" w:space="0" w:color="auto"/>
        <w:left w:val="none" w:sz="0" w:space="0" w:color="auto"/>
        <w:bottom w:val="none" w:sz="0" w:space="0" w:color="auto"/>
        <w:right w:val="none" w:sz="0" w:space="0" w:color="auto"/>
      </w:divBdr>
    </w:div>
    <w:div w:id="1467814522">
      <w:bodyDiv w:val="1"/>
      <w:marLeft w:val="0"/>
      <w:marRight w:val="0"/>
      <w:marTop w:val="0"/>
      <w:marBottom w:val="0"/>
      <w:divBdr>
        <w:top w:val="none" w:sz="0" w:space="0" w:color="auto"/>
        <w:left w:val="none" w:sz="0" w:space="0" w:color="auto"/>
        <w:bottom w:val="none" w:sz="0" w:space="0" w:color="auto"/>
        <w:right w:val="none" w:sz="0" w:space="0" w:color="auto"/>
      </w:divBdr>
    </w:div>
    <w:div w:id="1632519982">
      <w:bodyDiv w:val="1"/>
      <w:marLeft w:val="0"/>
      <w:marRight w:val="0"/>
      <w:marTop w:val="0"/>
      <w:marBottom w:val="0"/>
      <w:divBdr>
        <w:top w:val="none" w:sz="0" w:space="0" w:color="auto"/>
        <w:left w:val="none" w:sz="0" w:space="0" w:color="auto"/>
        <w:bottom w:val="none" w:sz="0" w:space="0" w:color="auto"/>
        <w:right w:val="none" w:sz="0" w:space="0" w:color="auto"/>
      </w:divBdr>
    </w:div>
    <w:div w:id="1633050900">
      <w:bodyDiv w:val="1"/>
      <w:marLeft w:val="0"/>
      <w:marRight w:val="0"/>
      <w:marTop w:val="0"/>
      <w:marBottom w:val="0"/>
      <w:divBdr>
        <w:top w:val="none" w:sz="0" w:space="0" w:color="auto"/>
        <w:left w:val="none" w:sz="0" w:space="0" w:color="auto"/>
        <w:bottom w:val="none" w:sz="0" w:space="0" w:color="auto"/>
        <w:right w:val="none" w:sz="0" w:space="0" w:color="auto"/>
      </w:divBdr>
    </w:div>
    <w:div w:id="1683048800">
      <w:bodyDiv w:val="1"/>
      <w:marLeft w:val="0"/>
      <w:marRight w:val="0"/>
      <w:marTop w:val="0"/>
      <w:marBottom w:val="0"/>
      <w:divBdr>
        <w:top w:val="none" w:sz="0" w:space="0" w:color="auto"/>
        <w:left w:val="none" w:sz="0" w:space="0" w:color="auto"/>
        <w:bottom w:val="none" w:sz="0" w:space="0" w:color="auto"/>
        <w:right w:val="none" w:sz="0" w:space="0" w:color="auto"/>
      </w:divBdr>
    </w:div>
    <w:div w:id="1696422256">
      <w:bodyDiv w:val="1"/>
      <w:marLeft w:val="0"/>
      <w:marRight w:val="0"/>
      <w:marTop w:val="0"/>
      <w:marBottom w:val="0"/>
      <w:divBdr>
        <w:top w:val="none" w:sz="0" w:space="0" w:color="auto"/>
        <w:left w:val="none" w:sz="0" w:space="0" w:color="auto"/>
        <w:bottom w:val="none" w:sz="0" w:space="0" w:color="auto"/>
        <w:right w:val="none" w:sz="0" w:space="0" w:color="auto"/>
      </w:divBdr>
    </w:div>
    <w:div w:id="1753351546">
      <w:bodyDiv w:val="1"/>
      <w:marLeft w:val="0"/>
      <w:marRight w:val="0"/>
      <w:marTop w:val="0"/>
      <w:marBottom w:val="0"/>
      <w:divBdr>
        <w:top w:val="none" w:sz="0" w:space="0" w:color="auto"/>
        <w:left w:val="none" w:sz="0" w:space="0" w:color="auto"/>
        <w:bottom w:val="none" w:sz="0" w:space="0" w:color="auto"/>
        <w:right w:val="none" w:sz="0" w:space="0" w:color="auto"/>
      </w:divBdr>
    </w:div>
    <w:div w:id="1806124327">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1975334321">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44864725">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a:solidFill>
          <a:schemeClr val="bg1">
            <a:lumMod val="75000"/>
          </a:schemeClr>
        </a:solidFill>
        <a:ln>
          <a:solidFill>
            <a:schemeClr val="tx1"/>
          </a:solidFill>
        </a:ln>
      </dgm:spPr>
      <dgm:t>
        <a:bodyPr anchor="ctr"/>
        <a:lstStyle/>
        <a:p>
          <a:pPr algn="ctr"/>
          <a:r>
            <a:rPr lang="en-US" sz="1000" b="0" dirty="0">
              <a:solidFill>
                <a:schemeClr val="tx1"/>
              </a:solidFill>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3D877588-6DC3-AC46-B43B-93F8306B65D3}" type="sibTrans" cxnId="{64EAE89C-807C-4547-B4E4-1821970F23EB}">
      <dgm:prSet custT="1"/>
      <dgm:spPr>
        <a:ln>
          <a:solidFill>
            <a:schemeClr val="tx1"/>
          </a:solidFill>
        </a:ln>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3731EB66-6EF7-864F-B423-DBBCB948A19E}">
      <dgm:prSet custT="1"/>
      <dgm:spPr>
        <a:solidFill>
          <a:schemeClr val="bg1">
            <a:lumMod val="75000"/>
          </a:schemeClr>
        </a:solidFill>
        <a:ln>
          <a:solidFill>
            <a:schemeClr val="tx1"/>
          </a:solidFill>
        </a:ln>
      </dgm:spPr>
      <dgm:t>
        <a:bodyPr/>
        <a:lstStyle/>
        <a:p>
          <a:r>
            <a:rPr lang="en-US" sz="1000" b="0" dirty="0">
              <a:solidFill>
                <a:schemeClr val="tx1"/>
              </a:solidFill>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2D7217B4-067C-BC4E-B69F-43CF3068BC9D}" type="sibTrans" cxnId="{CF8DCD90-9D9F-A347-B988-60D39EBB4838}">
      <dgm:prSet custT="1"/>
      <dgm:spPr>
        <a:ln>
          <a:solidFill>
            <a:schemeClr val="tx1"/>
          </a:solidFill>
        </a:ln>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2C2A0A42-EBA3-ED48-9161-3D1F565AEC92}">
      <dgm:prSet custT="1"/>
      <dgm:spPr>
        <a:solidFill>
          <a:schemeClr val="bg1">
            <a:lumMod val="75000"/>
          </a:schemeClr>
        </a:solidFill>
        <a:ln>
          <a:solidFill>
            <a:schemeClr val="tx1"/>
          </a:solidFill>
        </a:ln>
      </dgm:spPr>
      <dgm:t>
        <a:bodyPr/>
        <a:lstStyle/>
        <a:p>
          <a:r>
            <a:rPr lang="en-US" sz="1000" b="0" dirty="0">
              <a:solidFill>
                <a:schemeClr val="tx1"/>
              </a:solidFill>
              <a:latin typeface="Times New Roman" panose="02020603050405020304" pitchFamily="18" charset="0"/>
              <a:cs typeface="Times New Roman" panose="02020603050405020304" pitchFamily="18" charset="0"/>
            </a:rPr>
            <a:t>Collect and Preprocess Data</a:t>
          </a:r>
        </a:p>
      </dgm:t>
    </dgm:pt>
    <dgm:pt modelId="{26115640-E534-5D4E-B025-D5EF3B184F64}" type="parTrans" cxnId="{8FADF1F5-3686-264F-9BFD-235DA757B369}">
      <dgm:prSet/>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5AE0B82C-633E-DF40-BF42-D1F32758CBC2}" type="sibTrans" cxnId="{8FADF1F5-3686-264F-9BFD-235DA757B369}">
      <dgm:prSet custT="1"/>
      <dgm:spPr>
        <a:ln>
          <a:solidFill>
            <a:schemeClr val="tx1"/>
          </a:solidFill>
        </a:ln>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BEE4E5A0-9B05-E147-A9EC-E1D5AD784BFE}">
      <dgm:prSet phldrT="[Text]" custT="1"/>
      <dgm:spPr>
        <a:solidFill>
          <a:schemeClr val="bg1">
            <a:lumMod val="75000"/>
          </a:schemeClr>
        </a:solidFill>
        <a:ln>
          <a:solidFill>
            <a:schemeClr val="tx1"/>
          </a:solidFill>
        </a:ln>
      </dgm:spPr>
      <dgm:t>
        <a:bodyPr anchor="ctr"/>
        <a:lstStyle/>
        <a:p>
          <a:pPr algn="ctr"/>
          <a:r>
            <a:rPr lang="en-US" sz="1000" b="0" dirty="0">
              <a:solidFill>
                <a:schemeClr val="tx1"/>
              </a:solidFill>
              <a:latin typeface="Times New Roman" panose="02020603050405020304" pitchFamily="18" charset="0"/>
              <a:cs typeface="Times New Roman" panose="02020603050405020304" pitchFamily="18" charset="0"/>
            </a:rPr>
            <a:t>Sample Banned Books Data Set</a:t>
          </a:r>
        </a:p>
      </dgm:t>
    </dgm:pt>
    <dgm:pt modelId="{44E99AF6-552A-CF44-AE4F-E01EF4C3F547}" type="parTrans" cxnId="{B0F823E6-0451-E542-8A7C-04F0870F6A07}">
      <dgm:prSet/>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3B816A2A-C25B-774A-8D21-9B49ED55FC7B}" type="sibTrans" cxnId="{B0F823E6-0451-E542-8A7C-04F0870F6A07}">
      <dgm:prSet custT="1"/>
      <dgm:spPr>
        <a:ln>
          <a:solidFill>
            <a:schemeClr val="tx1"/>
          </a:solidFill>
        </a:ln>
      </dgm:spPr>
      <dgm:t>
        <a:bodyPr/>
        <a:lstStyle/>
        <a:p>
          <a:endParaRPr lang="en-US" sz="1000">
            <a:solidFill>
              <a:schemeClr val="tx1"/>
            </a:solidFill>
            <a:latin typeface="Times New Roman" panose="02020603050405020304" pitchFamily="18" charset="0"/>
            <a:cs typeface="Times New Roman" panose="02020603050405020304" pitchFamily="18" charset="0"/>
          </a:endParaRPr>
        </a:p>
      </dgm:t>
    </dgm:pt>
    <dgm:pt modelId="{7AD0631B-8346-8C44-AE4F-D5D40B6C5A36}">
      <dgm:prSet custT="1"/>
      <dgm:spPr>
        <a:solidFill>
          <a:schemeClr val="bg1">
            <a:lumMod val="75000"/>
          </a:schemeClr>
        </a:solidFill>
        <a:ln>
          <a:solidFill>
            <a:schemeClr val="tx1"/>
          </a:solidFill>
        </a:ln>
      </dgm:spPr>
      <dgm:t>
        <a:bodyPr/>
        <a:lstStyle/>
        <a:p>
          <a:r>
            <a:rPr lang="en-US" sz="1000" b="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gm:t>
    </dgm:pt>
    <dgm:pt modelId="{182062C5-3D62-3340-9E99-5EE92930AC77}" type="parTrans" cxnId="{D4AC6E7F-88E0-1543-82AF-B531025A97AA}">
      <dgm:prSet/>
      <dgm:spPr/>
      <dgm:t>
        <a:bodyPr/>
        <a:lstStyle/>
        <a:p>
          <a:endParaRPr lang="en-US"/>
        </a:p>
      </dgm:t>
    </dgm:pt>
    <dgm:pt modelId="{2E7FD499-2AA3-B740-AF34-5024D0CE7904}" type="sibTrans" cxnId="{D4AC6E7F-88E0-1543-82AF-B531025A97AA}">
      <dgm:prSet/>
      <dgm:spPr>
        <a:ln>
          <a:solidFill>
            <a:schemeClr val="tx1"/>
          </a:solidFill>
        </a:ln>
      </dgm:spPr>
      <dgm:t>
        <a:bodyPr/>
        <a:lstStyle/>
        <a:p>
          <a:endParaRPr lang="en-US"/>
        </a:p>
      </dgm:t>
    </dgm:pt>
    <dgm:pt modelId="{B7F71698-A8E7-E94D-83A7-FA600C575085}">
      <dgm:prSet custT="1"/>
      <dgm:spPr>
        <a:solidFill>
          <a:schemeClr val="bg1">
            <a:lumMod val="75000"/>
          </a:schemeClr>
        </a:solidFill>
        <a:ln>
          <a:solidFill>
            <a:schemeClr val="tx1"/>
          </a:solidFill>
        </a:ln>
      </dgm:spPr>
      <dgm:t>
        <a:bodyPr/>
        <a:lstStyle/>
        <a:p>
          <a:r>
            <a:rPr lang="en-US" sz="1000" b="0" dirty="0">
              <a:solidFill>
                <a:schemeClr val="tx1"/>
              </a:solidFill>
              <a:latin typeface="Times New Roman" panose="02020603050405020304" pitchFamily="18" charset="0"/>
              <a:cs typeface="Times New Roman" panose="02020603050405020304" pitchFamily="18" charset="0"/>
            </a:rPr>
            <a:t>Findings &amp; Interpretation</a:t>
          </a:r>
        </a:p>
      </dgm:t>
    </dgm:pt>
    <dgm:pt modelId="{580BF8F6-8E6B-BC45-95D0-8D097A5706CD}" type="parTrans" cxnId="{CCEE9563-51DF-4A46-B117-4365C91FE651}">
      <dgm:prSet/>
      <dgm:spPr/>
      <dgm:t>
        <a:bodyPr/>
        <a:lstStyle/>
        <a:p>
          <a:endParaRPr lang="en-US"/>
        </a:p>
      </dgm:t>
    </dgm:pt>
    <dgm:pt modelId="{73AB062D-8A66-6D4B-B168-452BC47E57F8}" type="sibTrans" cxnId="{CCEE9563-51DF-4A46-B117-4365C91FE651}">
      <dgm:prSet/>
      <dgm:spPr/>
      <dgm:t>
        <a:bodyPr/>
        <a:lstStyle/>
        <a:p>
          <a:endParaRPr lang="en-US"/>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6">
        <dgm:presLayoutVars>
          <dgm:bulletEnabled val="1"/>
        </dgm:presLayoutVars>
      </dgm:prSet>
      <dgm:spPr/>
    </dgm:pt>
    <dgm:pt modelId="{81368EAB-5587-AC46-BE9D-7152EE634F77}" type="pres">
      <dgm:prSet presAssocID="{3D877588-6DC3-AC46-B43B-93F8306B65D3}" presName="sibTrans" presStyleLbl="sibTrans1D1" presStyleIdx="0" presStyleCnt="5"/>
      <dgm:spPr/>
    </dgm:pt>
    <dgm:pt modelId="{1C14A2ED-AF1A-654A-870B-C7516E56321A}" type="pres">
      <dgm:prSet presAssocID="{3D877588-6DC3-AC46-B43B-93F8306B65D3}" presName="connectorText" presStyleLbl="sibTrans1D1" presStyleIdx="0" presStyleCnt="5"/>
      <dgm:spPr/>
    </dgm:pt>
    <dgm:pt modelId="{26D90D7F-8390-6943-8F7E-43A4518DBE6F}" type="pres">
      <dgm:prSet presAssocID="{BEE4E5A0-9B05-E147-A9EC-E1D5AD784BFE}" presName="node" presStyleLbl="node1" presStyleIdx="1" presStyleCnt="6">
        <dgm:presLayoutVars>
          <dgm:bulletEnabled val="1"/>
        </dgm:presLayoutVars>
      </dgm:prSet>
      <dgm:spPr/>
    </dgm:pt>
    <dgm:pt modelId="{EBEC7070-4B41-1440-AB46-C257D1EA28EE}" type="pres">
      <dgm:prSet presAssocID="{3B816A2A-C25B-774A-8D21-9B49ED55FC7B}" presName="sibTrans" presStyleLbl="sibTrans1D1" presStyleIdx="1" presStyleCnt="5"/>
      <dgm:spPr/>
    </dgm:pt>
    <dgm:pt modelId="{90072D5B-DC39-8949-9F6D-CDA4C99018BC}" type="pres">
      <dgm:prSet presAssocID="{3B816A2A-C25B-774A-8D21-9B49ED55FC7B}" presName="connectorText" presStyleLbl="sibTrans1D1" presStyleIdx="1" presStyleCnt="5"/>
      <dgm:spPr/>
    </dgm:pt>
    <dgm:pt modelId="{22A7F1FD-57DF-2741-9479-2121F3B3431A}" type="pres">
      <dgm:prSet presAssocID="{2C2A0A42-EBA3-ED48-9161-3D1F565AEC92}" presName="node" presStyleLbl="node1" presStyleIdx="2" presStyleCnt="6">
        <dgm:presLayoutVars>
          <dgm:bulletEnabled val="1"/>
        </dgm:presLayoutVars>
      </dgm:prSet>
      <dgm:spPr/>
    </dgm:pt>
    <dgm:pt modelId="{FBEF2FBD-2714-5643-BBFB-A7AAFF7DC420}" type="pres">
      <dgm:prSet presAssocID="{5AE0B82C-633E-DF40-BF42-D1F32758CBC2}" presName="sibTrans" presStyleLbl="sibTrans1D1" presStyleIdx="2" presStyleCnt="5"/>
      <dgm:spPr/>
    </dgm:pt>
    <dgm:pt modelId="{B7C91D3B-2ECA-3045-967F-59436FD6840B}" type="pres">
      <dgm:prSet presAssocID="{5AE0B82C-633E-DF40-BF42-D1F32758CBC2}" presName="connectorText" presStyleLbl="sibTrans1D1" presStyleIdx="2" presStyleCnt="5"/>
      <dgm:spPr/>
    </dgm:pt>
    <dgm:pt modelId="{EFDC3290-7628-DA46-98A8-C986BD4EAB75}" type="pres">
      <dgm:prSet presAssocID="{3731EB66-6EF7-864F-B423-DBBCB948A19E}" presName="node" presStyleLbl="node1" presStyleIdx="3" presStyleCnt="6">
        <dgm:presLayoutVars>
          <dgm:bulletEnabled val="1"/>
        </dgm:presLayoutVars>
      </dgm:prSet>
      <dgm:spPr/>
    </dgm:pt>
    <dgm:pt modelId="{98B88D66-33FE-9740-8849-D3D5DB49DFD6}" type="pres">
      <dgm:prSet presAssocID="{2D7217B4-067C-BC4E-B69F-43CF3068BC9D}" presName="sibTrans" presStyleLbl="sibTrans1D1" presStyleIdx="3" presStyleCnt="5"/>
      <dgm:spPr/>
    </dgm:pt>
    <dgm:pt modelId="{5096CEAA-ED82-9840-B7D1-79BD5861B441}" type="pres">
      <dgm:prSet presAssocID="{2D7217B4-067C-BC4E-B69F-43CF3068BC9D}" presName="connectorText" presStyleLbl="sibTrans1D1" presStyleIdx="3" presStyleCnt="5"/>
      <dgm:spPr/>
    </dgm:pt>
    <dgm:pt modelId="{FFA176D1-B225-D948-84E9-98E4E07D9326}" type="pres">
      <dgm:prSet presAssocID="{7AD0631B-8346-8C44-AE4F-D5D40B6C5A36}" presName="node" presStyleLbl="node1" presStyleIdx="4" presStyleCnt="6">
        <dgm:presLayoutVars>
          <dgm:bulletEnabled val="1"/>
        </dgm:presLayoutVars>
      </dgm:prSet>
      <dgm:spPr/>
    </dgm:pt>
    <dgm:pt modelId="{BC7EE5A1-2C37-3045-B755-7F57A4C0D6D2}" type="pres">
      <dgm:prSet presAssocID="{2E7FD499-2AA3-B740-AF34-5024D0CE7904}" presName="sibTrans" presStyleLbl="sibTrans1D1" presStyleIdx="4" presStyleCnt="5"/>
      <dgm:spPr/>
    </dgm:pt>
    <dgm:pt modelId="{54B7C971-34BB-B14F-8123-4500ABEBFEE5}" type="pres">
      <dgm:prSet presAssocID="{2E7FD499-2AA3-B740-AF34-5024D0CE7904}" presName="connectorText" presStyleLbl="sibTrans1D1" presStyleIdx="4" presStyleCnt="5"/>
      <dgm:spPr/>
    </dgm:pt>
    <dgm:pt modelId="{2B242CFF-2B96-5C42-B11E-AE37E9A0611B}" type="pres">
      <dgm:prSet presAssocID="{B7F71698-A8E7-E94D-83A7-FA600C575085}" presName="node" presStyleLbl="node1" presStyleIdx="5" presStyleCnt="6">
        <dgm:presLayoutVars>
          <dgm:bulletEnabled val="1"/>
        </dgm:presLayoutVars>
      </dgm:prSet>
      <dgm:spPr/>
    </dgm:pt>
  </dgm:ptLst>
  <dgm:cxnLst>
    <dgm:cxn modelId="{5BF9A603-1368-A146-9836-FF1815F6ED48}" type="presOf" srcId="{2E7FD499-2AA3-B740-AF34-5024D0CE7904}" destId="{BC7EE5A1-2C37-3045-B755-7F57A4C0D6D2}" srcOrd="0" destOrd="0" presId="urn:microsoft.com/office/officeart/2005/8/layout/bProcess3"/>
    <dgm:cxn modelId="{924E7934-8565-4040-BB68-237152BBD082}" type="presOf" srcId="{3D877588-6DC3-AC46-B43B-93F8306B65D3}" destId="{81368EAB-5587-AC46-BE9D-7152EE634F77}" srcOrd="0" destOrd="0" presId="urn:microsoft.com/office/officeart/2005/8/layout/bProcess3"/>
    <dgm:cxn modelId="{7BF0C53D-A788-F046-9A4E-DB6849A2C5FB}" type="presOf" srcId="{3B816A2A-C25B-774A-8D21-9B49ED55FC7B}" destId="{EBEC7070-4B41-1440-AB46-C257D1EA28EE}"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B4D3AE51-E37E-EB43-8AAA-19350E58F2E4}" type="presOf" srcId="{BEE4E5A0-9B05-E147-A9EC-E1D5AD784BFE}" destId="{26D90D7F-8390-6943-8F7E-43A4518DBE6F}" srcOrd="0" destOrd="0" presId="urn:microsoft.com/office/officeart/2005/8/layout/bProcess3"/>
    <dgm:cxn modelId="{CCEE9563-51DF-4A46-B117-4365C91FE651}" srcId="{FD9F0042-5F8D-014E-A107-CB92C2DAE4FF}" destId="{B7F71698-A8E7-E94D-83A7-FA600C575085}" srcOrd="5" destOrd="0" parTransId="{580BF8F6-8E6B-BC45-95D0-8D097A5706CD}" sibTransId="{73AB062D-8A66-6D4B-B168-452BC47E57F8}"/>
    <dgm:cxn modelId="{D4AC6E7F-88E0-1543-82AF-B531025A97AA}" srcId="{FD9F0042-5F8D-014E-A107-CB92C2DAE4FF}" destId="{7AD0631B-8346-8C44-AE4F-D5D40B6C5A36}" srcOrd="4" destOrd="0" parTransId="{182062C5-3D62-3340-9E99-5EE92930AC77}" sibTransId="{2E7FD499-2AA3-B740-AF34-5024D0CE7904}"/>
    <dgm:cxn modelId="{0F4F1883-FA01-9044-913C-D0C1A9D03A6B}" type="presOf" srcId="{B7F71698-A8E7-E94D-83A7-FA600C575085}" destId="{2B242CFF-2B96-5C42-B11E-AE37E9A0611B}"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3" destOrd="0" parTransId="{13BD7B6D-AA91-B146-8AA5-F4A98E2E0847}" sibTransId="{2D7217B4-067C-BC4E-B69F-43CF3068BC9D}"/>
    <dgm:cxn modelId="{6E1C7C9C-FD9F-A34D-81A9-17799EFB5EB1}" type="presOf" srcId="{2E7FD499-2AA3-B740-AF34-5024D0CE7904}" destId="{54B7C971-34BB-B14F-8123-4500ABEBFEE5}" srcOrd="1" destOrd="0" presId="urn:microsoft.com/office/officeart/2005/8/layout/bProcess3"/>
    <dgm:cxn modelId="{64EAE89C-807C-4547-B4E4-1821970F23EB}" srcId="{FD9F0042-5F8D-014E-A107-CB92C2DAE4FF}" destId="{B11CEC9E-1838-E64A-BBC3-AE2D25591C0A}" srcOrd="0" destOrd="0" parTransId="{EA793BE3-7EFA-9A43-92A0-5E0E7EE58A0A}" sibTransId="{3D877588-6DC3-AC46-B43B-93F8306B65D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328456E2-F2E8-1F44-853B-8A55F8BFF17B}" type="presOf" srcId="{7AD0631B-8346-8C44-AE4F-D5D40B6C5A36}" destId="{FFA176D1-B225-D948-84E9-98E4E07D9326}" srcOrd="0" destOrd="0" presId="urn:microsoft.com/office/officeart/2005/8/layout/bProcess3"/>
    <dgm:cxn modelId="{B0F823E6-0451-E542-8A7C-04F0870F6A07}" srcId="{FD9F0042-5F8D-014E-A107-CB92C2DAE4FF}" destId="{BEE4E5A0-9B05-E147-A9EC-E1D5AD784BFE}" srcOrd="1" destOrd="0" parTransId="{44E99AF6-552A-CF44-AE4F-E01EF4C3F547}" sibTransId="{3B816A2A-C25B-774A-8D21-9B49ED55FC7B}"/>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E16AFDFB-9DF4-0848-BCB7-7542A455BA42}" type="presOf" srcId="{3B816A2A-C25B-774A-8D21-9B49ED55FC7B}" destId="{90072D5B-DC39-8949-9F6D-CDA4C99018BC}"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02DDB7C-97BE-F74D-A50E-55C1DF2B5AA3}" type="presParOf" srcId="{940EB12D-8F5C-D845-9B8C-F1940C976312}" destId="{26D90D7F-8390-6943-8F7E-43A4518DBE6F}" srcOrd="2" destOrd="0" presId="urn:microsoft.com/office/officeart/2005/8/layout/bProcess3"/>
    <dgm:cxn modelId="{FC6977B6-6D44-B74E-9610-0B3A353FA69E}" type="presParOf" srcId="{940EB12D-8F5C-D845-9B8C-F1940C976312}" destId="{EBEC7070-4B41-1440-AB46-C257D1EA28EE}" srcOrd="3" destOrd="0" presId="urn:microsoft.com/office/officeart/2005/8/layout/bProcess3"/>
    <dgm:cxn modelId="{F8C52520-4AA5-774A-B5DD-61191CC28FBC}" type="presParOf" srcId="{EBEC7070-4B41-1440-AB46-C257D1EA28EE}" destId="{90072D5B-DC39-8949-9F6D-CDA4C99018BC}"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55611C7F-6DF2-B241-AF86-726F483955B5}" type="presParOf" srcId="{940EB12D-8F5C-D845-9B8C-F1940C976312}" destId="{EFDC3290-7628-DA46-98A8-C986BD4EAB75}" srcOrd="6" destOrd="0" presId="urn:microsoft.com/office/officeart/2005/8/layout/bProcess3"/>
    <dgm:cxn modelId="{0D71B36A-D656-0743-9226-65B0ED6ABEA5}" type="presParOf" srcId="{940EB12D-8F5C-D845-9B8C-F1940C976312}" destId="{98B88D66-33FE-9740-8849-D3D5DB49DFD6}" srcOrd="7"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4BC905DF-0B30-4243-A0A0-FD19AB7351A6}" type="presParOf" srcId="{940EB12D-8F5C-D845-9B8C-F1940C976312}" destId="{FFA176D1-B225-D948-84E9-98E4E07D9326}" srcOrd="8" destOrd="0" presId="urn:microsoft.com/office/officeart/2005/8/layout/bProcess3"/>
    <dgm:cxn modelId="{405F6DFF-97F4-6A4B-836B-DC2E4D5AAC6F}" type="presParOf" srcId="{940EB12D-8F5C-D845-9B8C-F1940C976312}" destId="{BC7EE5A1-2C37-3045-B755-7F57A4C0D6D2}" srcOrd="9" destOrd="0" presId="urn:microsoft.com/office/officeart/2005/8/layout/bProcess3"/>
    <dgm:cxn modelId="{2D1150EB-3C04-6449-9B8D-8E46DDE529F2}" type="presParOf" srcId="{BC7EE5A1-2C37-3045-B755-7F57A4C0D6D2}" destId="{54B7C971-34BB-B14F-8123-4500ABEBFEE5}" srcOrd="0" destOrd="0" presId="urn:microsoft.com/office/officeart/2005/8/layout/bProcess3"/>
    <dgm:cxn modelId="{FA5D4233-C6CE-D540-AB69-E6B81DBF0388}" type="presParOf" srcId="{940EB12D-8F5C-D845-9B8C-F1940C976312}" destId="{2B242CFF-2B96-5C42-B11E-AE37E9A0611B}" srcOrd="10" destOrd="0" presId="urn:microsoft.com/office/officeart/2005/8/layout/bProcess3"/>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44382" y="283531"/>
          <a:ext cx="220235" cy="91440"/>
        </a:xfrm>
        <a:custGeom>
          <a:avLst/>
          <a:gdLst/>
          <a:ahLst/>
          <a:cxnLst/>
          <a:rect l="0" t="0" r="0" b="0"/>
          <a:pathLst>
            <a:path>
              <a:moveTo>
                <a:pt x="0" y="45720"/>
              </a:moveTo>
              <a:lnTo>
                <a:pt x="2202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chemeClr val="tx1"/>
            </a:solidFill>
            <a:latin typeface="Times New Roman" panose="02020603050405020304" pitchFamily="18" charset="0"/>
            <a:cs typeface="Times New Roman" panose="02020603050405020304" pitchFamily="18" charset="0"/>
          </a:endParaRPr>
        </a:p>
      </dsp:txBody>
      <dsp:txXfrm>
        <a:off x="1348229" y="327996"/>
        <a:ext cx="12541" cy="2510"/>
      </dsp:txXfrm>
    </dsp:sp>
    <dsp:sp modelId="{7C08F339-7B7B-C048-BB84-574711ABACE0}">
      <dsp:nvSpPr>
        <dsp:cNvPr id="0" name=""/>
        <dsp:cNvSpPr/>
      </dsp:nvSpPr>
      <dsp:spPr>
        <a:xfrm>
          <a:off x="155594" y="2075"/>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Censorship in Florida &amp; Iowa </a:t>
          </a:r>
        </a:p>
      </dsp:txBody>
      <dsp:txXfrm>
        <a:off x="155594" y="2075"/>
        <a:ext cx="1090588" cy="654352"/>
      </dsp:txXfrm>
    </dsp:sp>
    <dsp:sp modelId="{EBEC7070-4B41-1440-AB46-C257D1EA28EE}">
      <dsp:nvSpPr>
        <dsp:cNvPr id="0" name=""/>
        <dsp:cNvSpPr/>
      </dsp:nvSpPr>
      <dsp:spPr>
        <a:xfrm>
          <a:off x="700888" y="654628"/>
          <a:ext cx="1341423" cy="220235"/>
        </a:xfrm>
        <a:custGeom>
          <a:avLst/>
          <a:gdLst/>
          <a:ahLst/>
          <a:cxnLst/>
          <a:rect l="0" t="0" r="0" b="0"/>
          <a:pathLst>
            <a:path>
              <a:moveTo>
                <a:pt x="1341423" y="0"/>
              </a:moveTo>
              <a:lnTo>
                <a:pt x="1341423" y="127217"/>
              </a:lnTo>
              <a:lnTo>
                <a:pt x="0" y="127217"/>
              </a:lnTo>
              <a:lnTo>
                <a:pt x="0" y="220235"/>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chemeClr val="tx1"/>
            </a:solidFill>
            <a:latin typeface="Times New Roman" panose="02020603050405020304" pitchFamily="18" charset="0"/>
            <a:cs typeface="Times New Roman" panose="02020603050405020304" pitchFamily="18" charset="0"/>
          </a:endParaRPr>
        </a:p>
      </dsp:txBody>
      <dsp:txXfrm>
        <a:off x="1337483" y="763490"/>
        <a:ext cx="68233" cy="2510"/>
      </dsp:txXfrm>
    </dsp:sp>
    <dsp:sp modelId="{26D90D7F-8390-6943-8F7E-43A4518DBE6F}">
      <dsp:nvSpPr>
        <dsp:cNvPr id="0" name=""/>
        <dsp:cNvSpPr/>
      </dsp:nvSpPr>
      <dsp:spPr>
        <a:xfrm>
          <a:off x="1497017" y="2075"/>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Sample Banned Books Data Set</a:t>
          </a:r>
        </a:p>
      </dsp:txBody>
      <dsp:txXfrm>
        <a:off x="1497017" y="2075"/>
        <a:ext cx="1090588" cy="654352"/>
      </dsp:txXfrm>
    </dsp:sp>
    <dsp:sp modelId="{FBEF2FBD-2714-5643-BBFB-A7AAFF7DC420}">
      <dsp:nvSpPr>
        <dsp:cNvPr id="0" name=""/>
        <dsp:cNvSpPr/>
      </dsp:nvSpPr>
      <dsp:spPr>
        <a:xfrm>
          <a:off x="1244382" y="1188720"/>
          <a:ext cx="220235" cy="91440"/>
        </a:xfrm>
        <a:custGeom>
          <a:avLst/>
          <a:gdLst/>
          <a:ahLst/>
          <a:cxnLst/>
          <a:rect l="0" t="0" r="0" b="0"/>
          <a:pathLst>
            <a:path>
              <a:moveTo>
                <a:pt x="0" y="45720"/>
              </a:moveTo>
              <a:lnTo>
                <a:pt x="2202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chemeClr val="tx1"/>
            </a:solidFill>
            <a:latin typeface="Times New Roman" panose="02020603050405020304" pitchFamily="18" charset="0"/>
            <a:cs typeface="Times New Roman" panose="02020603050405020304" pitchFamily="18" charset="0"/>
          </a:endParaRPr>
        </a:p>
      </dsp:txBody>
      <dsp:txXfrm>
        <a:off x="1348229" y="1233184"/>
        <a:ext cx="12541" cy="2510"/>
      </dsp:txXfrm>
    </dsp:sp>
    <dsp:sp modelId="{22A7F1FD-57DF-2741-9479-2121F3B3431A}">
      <dsp:nvSpPr>
        <dsp:cNvPr id="0" name=""/>
        <dsp:cNvSpPr/>
      </dsp:nvSpPr>
      <dsp:spPr>
        <a:xfrm>
          <a:off x="155594" y="907263"/>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Collect and Preprocess Data</a:t>
          </a:r>
        </a:p>
      </dsp:txBody>
      <dsp:txXfrm>
        <a:off x="155594" y="907263"/>
        <a:ext cx="1090588" cy="654352"/>
      </dsp:txXfrm>
    </dsp:sp>
    <dsp:sp modelId="{98B88D66-33FE-9740-8849-D3D5DB49DFD6}">
      <dsp:nvSpPr>
        <dsp:cNvPr id="0" name=""/>
        <dsp:cNvSpPr/>
      </dsp:nvSpPr>
      <dsp:spPr>
        <a:xfrm>
          <a:off x="700888" y="1559816"/>
          <a:ext cx="1341423" cy="220235"/>
        </a:xfrm>
        <a:custGeom>
          <a:avLst/>
          <a:gdLst/>
          <a:ahLst/>
          <a:cxnLst/>
          <a:rect l="0" t="0" r="0" b="0"/>
          <a:pathLst>
            <a:path>
              <a:moveTo>
                <a:pt x="1341423" y="0"/>
              </a:moveTo>
              <a:lnTo>
                <a:pt x="1341423" y="127217"/>
              </a:lnTo>
              <a:lnTo>
                <a:pt x="0" y="127217"/>
              </a:lnTo>
              <a:lnTo>
                <a:pt x="0" y="220235"/>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chemeClr val="tx1"/>
            </a:solidFill>
            <a:latin typeface="Times New Roman" panose="02020603050405020304" pitchFamily="18" charset="0"/>
            <a:cs typeface="Times New Roman" panose="02020603050405020304" pitchFamily="18" charset="0"/>
          </a:endParaRPr>
        </a:p>
      </dsp:txBody>
      <dsp:txXfrm>
        <a:off x="1337483" y="1668678"/>
        <a:ext cx="68233" cy="2510"/>
      </dsp:txXfrm>
    </dsp:sp>
    <dsp:sp modelId="{EFDC3290-7628-DA46-98A8-C986BD4EAB75}">
      <dsp:nvSpPr>
        <dsp:cNvPr id="0" name=""/>
        <dsp:cNvSpPr/>
      </dsp:nvSpPr>
      <dsp:spPr>
        <a:xfrm>
          <a:off x="1497017" y="907263"/>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Feature Extraction &amp; Analysis (Core NLP Techniques)</a:t>
          </a:r>
        </a:p>
      </dsp:txBody>
      <dsp:txXfrm>
        <a:off x="1497017" y="907263"/>
        <a:ext cx="1090588" cy="654352"/>
      </dsp:txXfrm>
    </dsp:sp>
    <dsp:sp modelId="{BC7EE5A1-2C37-3045-B755-7F57A4C0D6D2}">
      <dsp:nvSpPr>
        <dsp:cNvPr id="0" name=""/>
        <dsp:cNvSpPr/>
      </dsp:nvSpPr>
      <dsp:spPr>
        <a:xfrm>
          <a:off x="1244382" y="2093908"/>
          <a:ext cx="220235" cy="91440"/>
        </a:xfrm>
        <a:custGeom>
          <a:avLst/>
          <a:gdLst/>
          <a:ahLst/>
          <a:cxnLst/>
          <a:rect l="0" t="0" r="0" b="0"/>
          <a:pathLst>
            <a:path>
              <a:moveTo>
                <a:pt x="0" y="45720"/>
              </a:moveTo>
              <a:lnTo>
                <a:pt x="2202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8229" y="2138372"/>
        <a:ext cx="12541" cy="2510"/>
      </dsp:txXfrm>
    </dsp:sp>
    <dsp:sp modelId="{FFA176D1-B225-D948-84E9-98E4E07D9326}">
      <dsp:nvSpPr>
        <dsp:cNvPr id="0" name=""/>
        <dsp:cNvSpPr/>
      </dsp:nvSpPr>
      <dsp:spPr>
        <a:xfrm>
          <a:off x="155594" y="1812451"/>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sp:txBody>
      <dsp:txXfrm>
        <a:off x="155594" y="1812451"/>
        <a:ext cx="1090588" cy="654352"/>
      </dsp:txXfrm>
    </dsp:sp>
    <dsp:sp modelId="{2B242CFF-2B96-5C42-B11E-AE37E9A0611B}">
      <dsp:nvSpPr>
        <dsp:cNvPr id="0" name=""/>
        <dsp:cNvSpPr/>
      </dsp:nvSpPr>
      <dsp:spPr>
        <a:xfrm>
          <a:off x="1497017" y="1812451"/>
          <a:ext cx="1090588" cy="654352"/>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b="0" kern="1200" dirty="0">
              <a:solidFill>
                <a:schemeClr val="tx1"/>
              </a:solidFill>
              <a:latin typeface="Times New Roman" panose="02020603050405020304" pitchFamily="18" charset="0"/>
              <a:cs typeface="Times New Roman" panose="02020603050405020304" pitchFamily="18" charset="0"/>
            </a:rPr>
            <a:t>Findings &amp; Interpretation</a:t>
          </a:r>
        </a:p>
      </dsp:txBody>
      <dsp:txXfrm>
        <a:off x="1497017" y="1812451"/>
        <a:ext cx="1090588" cy="65435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6225</Words>
  <Characters>35485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Grace O'Malley</cp:lastModifiedBy>
  <cp:revision>4</cp:revision>
  <dcterms:created xsi:type="dcterms:W3CDTF">2025-04-23T02:46:00Z</dcterms:created>
  <dcterms:modified xsi:type="dcterms:W3CDTF">2025-04-23T02:48:00Z</dcterms:modified>
</cp:coreProperties>
</file>