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2D05" w14:textId="485E220D" w:rsidR="008677A1" w:rsidRPr="009217FD" w:rsidRDefault="008677A1" w:rsidP="009217FD">
      <w:pPr>
        <w:pStyle w:val="p3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b/>
          <w:bCs/>
          <w:sz w:val="22"/>
          <w:szCs w:val="22"/>
        </w:rPr>
        <w:t xml:space="preserve">Slide 1 - </w:t>
      </w:r>
      <w:r w:rsidRPr="009217FD">
        <w:rPr>
          <w:rFonts w:asciiTheme="minorHAnsi" w:hAnsiTheme="minorHAnsi"/>
          <w:b/>
          <w:bCs/>
          <w:sz w:val="22"/>
          <w:szCs w:val="22"/>
        </w:rPr>
        <w:t>Data Types</w:t>
      </w:r>
    </w:p>
    <w:p w14:paraId="7DF7EDA2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>The study utilizes two primary data types: full-text book content and thematic metadata.</w:t>
      </w:r>
    </w:p>
    <w:p w14:paraId="2B64515F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Full-text data is sourced from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Project Gutenberg</w:t>
      </w:r>
      <w:r w:rsidRPr="009217FD">
        <w:rPr>
          <w:rFonts w:asciiTheme="minorHAnsi" w:hAnsiTheme="minorHAnsi"/>
          <w:sz w:val="22"/>
          <w:szCs w:val="22"/>
        </w:rPr>
        <w:t>, providing the raw material for computational text analysis.</w:t>
      </w:r>
    </w:p>
    <w:p w14:paraId="4292642E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Thematic metadata is collected from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Google Books</w:t>
      </w:r>
      <w:r w:rsidRPr="009217FD">
        <w:rPr>
          <w:rFonts w:asciiTheme="minorHAnsi" w:hAnsiTheme="minorHAnsi"/>
          <w:sz w:val="22"/>
          <w:szCs w:val="22"/>
        </w:rPr>
        <w:t>, including assigned themes, genres, and book descriptions.</w:t>
      </w:r>
    </w:p>
    <w:p w14:paraId="051A1B2C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These data sources enable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statistical and machine learning-based text analysis</w:t>
      </w:r>
      <w:r w:rsidRPr="009217FD">
        <w:rPr>
          <w:rFonts w:asciiTheme="minorHAnsi" w:hAnsiTheme="minorHAnsi"/>
          <w:sz w:val="22"/>
          <w:szCs w:val="22"/>
        </w:rPr>
        <w:t xml:space="preserve"> to examine censorship trends.</w:t>
      </w:r>
    </w:p>
    <w:p w14:paraId="55910E05" w14:textId="77777777" w:rsidR="008677A1" w:rsidRPr="009217FD" w:rsidRDefault="008677A1" w:rsidP="009217FD">
      <w:pPr>
        <w:pStyle w:val="p2"/>
        <w:jc w:val="both"/>
        <w:rPr>
          <w:rFonts w:asciiTheme="minorHAnsi" w:hAnsiTheme="minorHAnsi"/>
          <w:sz w:val="22"/>
          <w:szCs w:val="22"/>
        </w:rPr>
      </w:pPr>
    </w:p>
    <w:p w14:paraId="38D3C802" w14:textId="4854BA5E" w:rsidR="008677A1" w:rsidRPr="009217FD" w:rsidRDefault="008677A1" w:rsidP="009217FD">
      <w:pPr>
        <w:pStyle w:val="p3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b/>
          <w:bCs/>
          <w:sz w:val="22"/>
          <w:szCs w:val="22"/>
        </w:rPr>
        <w:t xml:space="preserve">Slide 2 - </w:t>
      </w:r>
      <w:r w:rsidRPr="009217FD">
        <w:rPr>
          <w:rFonts w:asciiTheme="minorHAnsi" w:hAnsiTheme="minorHAnsi"/>
          <w:b/>
          <w:bCs/>
          <w:sz w:val="22"/>
          <w:szCs w:val="22"/>
        </w:rPr>
        <w:t>Data Description</w:t>
      </w:r>
    </w:p>
    <w:p w14:paraId="2FACC7AC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The dataset consists of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20 banned books</w:t>
      </w:r>
      <w:r w:rsidRPr="009217FD">
        <w:rPr>
          <w:rFonts w:asciiTheme="minorHAnsi" w:hAnsiTheme="minorHAnsi"/>
          <w:sz w:val="22"/>
          <w:szCs w:val="22"/>
        </w:rPr>
        <w:t>, with 10 from Florida and 10 from Iowa.</w:t>
      </w:r>
    </w:p>
    <w:p w14:paraId="1274EE40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Florida’s selected titles include </w:t>
      </w:r>
      <w:r w:rsidRPr="009217FD">
        <w:rPr>
          <w:rFonts w:asciiTheme="minorHAnsi" w:hAnsiTheme="minorHAnsi"/>
          <w:i/>
          <w:iCs/>
          <w:sz w:val="22"/>
          <w:szCs w:val="22"/>
        </w:rPr>
        <w:t>Wuthering Heights</w:t>
      </w:r>
      <w:r w:rsidRPr="009217FD">
        <w:rPr>
          <w:rFonts w:asciiTheme="minorHAnsi" w:hAnsiTheme="minorHAnsi"/>
          <w:sz w:val="22"/>
          <w:szCs w:val="22"/>
        </w:rPr>
        <w:t xml:space="preserve">, </w:t>
      </w:r>
      <w:r w:rsidRPr="009217FD">
        <w:rPr>
          <w:rFonts w:asciiTheme="minorHAnsi" w:hAnsiTheme="minorHAnsi"/>
          <w:i/>
          <w:iCs/>
          <w:sz w:val="22"/>
          <w:szCs w:val="22"/>
        </w:rPr>
        <w:t>The Road</w:t>
      </w:r>
      <w:r w:rsidRPr="009217FD">
        <w:rPr>
          <w:rFonts w:asciiTheme="minorHAnsi" w:hAnsiTheme="minorHAnsi"/>
          <w:sz w:val="22"/>
          <w:szCs w:val="22"/>
        </w:rPr>
        <w:t xml:space="preserve">, </w:t>
      </w:r>
      <w:r w:rsidRPr="009217FD">
        <w:rPr>
          <w:rFonts w:asciiTheme="minorHAnsi" w:hAnsiTheme="minorHAnsi"/>
          <w:i/>
          <w:iCs/>
          <w:sz w:val="22"/>
          <w:szCs w:val="22"/>
        </w:rPr>
        <w:t>Redeemed</w:t>
      </w:r>
      <w:r w:rsidRPr="009217FD">
        <w:rPr>
          <w:rFonts w:asciiTheme="minorHAnsi" w:hAnsiTheme="minorHAnsi"/>
          <w:sz w:val="22"/>
          <w:szCs w:val="22"/>
        </w:rPr>
        <w:t xml:space="preserve">, and </w:t>
      </w:r>
      <w:r w:rsidRPr="009217FD">
        <w:rPr>
          <w:rFonts w:asciiTheme="minorHAnsi" w:hAnsiTheme="minorHAnsi"/>
          <w:i/>
          <w:iCs/>
          <w:sz w:val="22"/>
          <w:szCs w:val="22"/>
        </w:rPr>
        <w:t>Monster</w:t>
      </w:r>
      <w:r w:rsidRPr="009217FD">
        <w:rPr>
          <w:rFonts w:asciiTheme="minorHAnsi" w:hAnsiTheme="minorHAnsi"/>
          <w:sz w:val="22"/>
          <w:szCs w:val="22"/>
        </w:rPr>
        <w:t>.</w:t>
      </w:r>
    </w:p>
    <w:p w14:paraId="2AE4BBC8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Iowa’s list features </w:t>
      </w:r>
      <w:r w:rsidRPr="009217FD">
        <w:rPr>
          <w:rFonts w:asciiTheme="minorHAnsi" w:hAnsiTheme="minorHAnsi"/>
          <w:i/>
          <w:iCs/>
          <w:sz w:val="22"/>
          <w:szCs w:val="22"/>
        </w:rPr>
        <w:t>The Picture of Dorian Gray</w:t>
      </w:r>
      <w:r w:rsidRPr="009217FD">
        <w:rPr>
          <w:rFonts w:asciiTheme="minorHAnsi" w:hAnsiTheme="minorHAnsi"/>
          <w:sz w:val="22"/>
          <w:szCs w:val="22"/>
        </w:rPr>
        <w:t xml:space="preserve">, </w:t>
      </w:r>
      <w:r w:rsidRPr="009217FD">
        <w:rPr>
          <w:rFonts w:asciiTheme="minorHAnsi" w:hAnsiTheme="minorHAnsi"/>
          <w:i/>
          <w:iCs/>
          <w:sz w:val="22"/>
          <w:szCs w:val="22"/>
        </w:rPr>
        <w:t>The Talisman</w:t>
      </w:r>
      <w:r w:rsidRPr="009217FD">
        <w:rPr>
          <w:rFonts w:asciiTheme="minorHAnsi" w:hAnsiTheme="minorHAnsi"/>
          <w:sz w:val="22"/>
          <w:szCs w:val="22"/>
        </w:rPr>
        <w:t xml:space="preserve">, </w:t>
      </w:r>
      <w:r w:rsidRPr="009217FD">
        <w:rPr>
          <w:rFonts w:asciiTheme="minorHAnsi" w:hAnsiTheme="minorHAnsi"/>
          <w:i/>
          <w:iCs/>
          <w:sz w:val="22"/>
          <w:szCs w:val="22"/>
        </w:rPr>
        <w:t>Glass</w:t>
      </w:r>
      <w:r w:rsidRPr="009217FD">
        <w:rPr>
          <w:rFonts w:asciiTheme="minorHAnsi" w:hAnsiTheme="minorHAnsi"/>
          <w:sz w:val="22"/>
          <w:szCs w:val="22"/>
        </w:rPr>
        <w:t xml:space="preserve">, and </w:t>
      </w:r>
      <w:r w:rsidRPr="009217FD">
        <w:rPr>
          <w:rFonts w:asciiTheme="minorHAnsi" w:hAnsiTheme="minorHAnsi"/>
          <w:i/>
          <w:iCs/>
          <w:sz w:val="22"/>
          <w:szCs w:val="22"/>
        </w:rPr>
        <w:t>Dead End</w:t>
      </w:r>
      <w:r w:rsidRPr="009217FD">
        <w:rPr>
          <w:rFonts w:asciiTheme="minorHAnsi" w:hAnsiTheme="minorHAnsi"/>
          <w:sz w:val="22"/>
          <w:szCs w:val="22"/>
        </w:rPr>
        <w:t>.</w:t>
      </w:r>
    </w:p>
    <w:p w14:paraId="2404B9C8" w14:textId="77777777" w:rsidR="008677A1" w:rsidRPr="009217FD" w:rsidRDefault="008677A1" w:rsidP="009217FD">
      <w:pPr>
        <w:pStyle w:val="p5"/>
        <w:jc w:val="both"/>
        <w:rPr>
          <w:rFonts w:asciiTheme="minorHAnsi" w:hAnsiTheme="minorHAnsi"/>
          <w:sz w:val="22"/>
          <w:szCs w:val="22"/>
        </w:rPr>
      </w:pPr>
      <w:r w:rsidRPr="009217FD">
        <w:rPr>
          <w:rStyle w:val="s2"/>
          <w:rFonts w:asciiTheme="minorHAnsi" w:eastAsiaTheme="majorEastAsia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Style w:val="s2"/>
          <w:rFonts w:asciiTheme="minorHAnsi" w:eastAsiaTheme="majorEastAsia" w:hAnsiTheme="minorHAnsi"/>
          <w:sz w:val="22"/>
          <w:szCs w:val="22"/>
        </w:rPr>
        <w:t xml:space="preserve">The books cover </w:t>
      </w:r>
      <w:r w:rsidRPr="009217FD">
        <w:rPr>
          <w:rFonts w:asciiTheme="minorHAnsi" w:hAnsiTheme="minorHAnsi"/>
          <w:b/>
          <w:bCs/>
          <w:sz w:val="22"/>
          <w:szCs w:val="22"/>
        </w:rPr>
        <w:t>classic literature, contemporary fiction, and young adult novels</w:t>
      </w:r>
      <w:r w:rsidRPr="009217FD">
        <w:rPr>
          <w:rStyle w:val="s2"/>
          <w:rFonts w:asciiTheme="minorHAnsi" w:eastAsiaTheme="majorEastAsia" w:hAnsiTheme="minorHAnsi"/>
          <w:sz w:val="22"/>
          <w:szCs w:val="22"/>
        </w:rPr>
        <w:t>, allowing for diverse genre analysis.</w:t>
      </w:r>
    </w:p>
    <w:p w14:paraId="6457E421" w14:textId="77777777" w:rsidR="008677A1" w:rsidRPr="009217FD" w:rsidRDefault="008677A1" w:rsidP="009217FD">
      <w:pPr>
        <w:pStyle w:val="p2"/>
        <w:jc w:val="both"/>
        <w:rPr>
          <w:rFonts w:asciiTheme="minorHAnsi" w:hAnsiTheme="minorHAnsi"/>
          <w:sz w:val="22"/>
          <w:szCs w:val="22"/>
        </w:rPr>
      </w:pPr>
    </w:p>
    <w:p w14:paraId="1AD7A1DA" w14:textId="2C5A3030" w:rsidR="008677A1" w:rsidRPr="009217FD" w:rsidRDefault="008677A1" w:rsidP="009217FD">
      <w:pPr>
        <w:pStyle w:val="p3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b/>
          <w:bCs/>
          <w:sz w:val="22"/>
          <w:szCs w:val="22"/>
        </w:rPr>
        <w:t xml:space="preserve">Slide 3&amp;4 - </w:t>
      </w:r>
      <w:r w:rsidRPr="009217FD">
        <w:rPr>
          <w:rFonts w:asciiTheme="minorHAnsi" w:hAnsiTheme="minorHAnsi"/>
          <w:b/>
          <w:bCs/>
          <w:sz w:val="22"/>
          <w:szCs w:val="22"/>
        </w:rPr>
        <w:t>Data Retrieval Process</w:t>
      </w:r>
    </w:p>
    <w:p w14:paraId="5D68F632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Initial efforts to obtain a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random sample</w:t>
      </w:r>
      <w:r w:rsidRPr="009217FD">
        <w:rPr>
          <w:rFonts w:asciiTheme="minorHAnsi" w:hAnsiTheme="minorHAnsi"/>
          <w:sz w:val="22"/>
          <w:szCs w:val="22"/>
        </w:rPr>
        <w:t xml:space="preserve"> were limited by full-text availability, so selections were made based on banned book lists.</w:t>
      </w:r>
    </w:p>
    <w:p w14:paraId="1EB9B961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Six out of twenty</w:t>
      </w:r>
      <w:r w:rsidRPr="009217FD">
        <w:rPr>
          <w:rFonts w:asciiTheme="minorHAnsi" w:hAnsiTheme="minorHAnsi"/>
          <w:sz w:val="22"/>
          <w:szCs w:val="22"/>
        </w:rPr>
        <w:t xml:space="preserve"> books were directly retrieved via the </w:t>
      </w:r>
      <w:proofErr w:type="spellStart"/>
      <w:r w:rsidRPr="009217FD">
        <w:rPr>
          <w:rFonts w:asciiTheme="minorHAnsi" w:hAnsiTheme="minorHAnsi"/>
          <w:i/>
          <w:iCs/>
          <w:sz w:val="22"/>
          <w:szCs w:val="22"/>
        </w:rPr>
        <w:t>gutenbergr</w:t>
      </w:r>
      <w:proofErr w:type="spellEnd"/>
      <w:r w:rsidRPr="009217FD">
        <w:rPr>
          <w:rFonts w:asciiTheme="minorHAnsi" w:hAnsiTheme="minorHAnsi"/>
          <w:sz w:val="22"/>
          <w:szCs w:val="22"/>
        </w:rPr>
        <w:t xml:space="preserve"> package in R, while the remaining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fourteen</w:t>
      </w:r>
      <w:r w:rsidRPr="009217FD">
        <w:rPr>
          <w:rFonts w:asciiTheme="minorHAnsi" w:hAnsiTheme="minorHAnsi"/>
          <w:sz w:val="22"/>
          <w:szCs w:val="22"/>
        </w:rPr>
        <w:t xml:space="preserve"> required web scraping from Project Gutenberg.</w:t>
      </w:r>
    </w:p>
    <w:p w14:paraId="56097037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Texts were stored in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data frames</w:t>
      </w:r>
      <w:r w:rsidRPr="009217FD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217FD">
        <w:rPr>
          <w:rFonts w:asciiTheme="minorHAnsi" w:hAnsiTheme="minorHAnsi"/>
          <w:i/>
          <w:iCs/>
          <w:sz w:val="22"/>
          <w:szCs w:val="22"/>
        </w:rPr>
        <w:t>fl_book_texts_df</w:t>
      </w:r>
      <w:proofErr w:type="spellEnd"/>
      <w:r w:rsidRPr="009217FD">
        <w:rPr>
          <w:rFonts w:asciiTheme="minorHAnsi" w:hAnsiTheme="minorHAnsi"/>
          <w:sz w:val="22"/>
          <w:szCs w:val="22"/>
        </w:rPr>
        <w:t xml:space="preserve"> for Florida and </w:t>
      </w:r>
      <w:proofErr w:type="spellStart"/>
      <w:r w:rsidRPr="009217FD">
        <w:rPr>
          <w:rFonts w:asciiTheme="minorHAnsi" w:hAnsiTheme="minorHAnsi"/>
          <w:i/>
          <w:iCs/>
          <w:sz w:val="22"/>
          <w:szCs w:val="22"/>
        </w:rPr>
        <w:t>ia_book_texts_df</w:t>
      </w:r>
      <w:proofErr w:type="spellEnd"/>
      <w:r w:rsidRPr="009217FD">
        <w:rPr>
          <w:rFonts w:asciiTheme="minorHAnsi" w:hAnsiTheme="minorHAnsi"/>
          <w:sz w:val="22"/>
          <w:szCs w:val="22"/>
        </w:rPr>
        <w:t xml:space="preserve"> for Iowa.</w:t>
      </w:r>
    </w:p>
    <w:p w14:paraId="4322CDBD" w14:textId="77777777" w:rsidR="008677A1" w:rsidRPr="009217FD" w:rsidRDefault="008677A1" w:rsidP="009217FD">
      <w:pPr>
        <w:pStyle w:val="p4"/>
        <w:jc w:val="both"/>
        <w:rPr>
          <w:rFonts w:asciiTheme="minorHAnsi" w:hAnsiTheme="minorHAnsi"/>
          <w:sz w:val="22"/>
          <w:szCs w:val="22"/>
        </w:rPr>
      </w:pPr>
      <w:r w:rsidRPr="009217FD">
        <w:rPr>
          <w:rFonts w:asciiTheme="minorHAnsi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Fonts w:asciiTheme="minorHAnsi" w:hAnsiTheme="minorHAnsi"/>
          <w:sz w:val="22"/>
          <w:szCs w:val="22"/>
        </w:rPr>
        <w:t xml:space="preserve">Upcoming </w:t>
      </w:r>
      <w:r w:rsidRPr="009217FD">
        <w:rPr>
          <w:rStyle w:val="s1"/>
          <w:rFonts w:asciiTheme="minorHAnsi" w:eastAsiaTheme="majorEastAsia" w:hAnsiTheme="minorHAnsi"/>
          <w:b/>
          <w:bCs/>
          <w:sz w:val="22"/>
          <w:szCs w:val="22"/>
        </w:rPr>
        <w:t>data cleaning tasks</w:t>
      </w:r>
      <w:r w:rsidRPr="009217FD">
        <w:rPr>
          <w:rFonts w:asciiTheme="minorHAnsi" w:hAnsiTheme="minorHAnsi"/>
          <w:sz w:val="22"/>
          <w:szCs w:val="22"/>
        </w:rPr>
        <w:t xml:space="preserve"> include removing HTML spacing, extra whitespace, chapter labels, </w:t>
      </w:r>
      <w:proofErr w:type="spellStart"/>
      <w:r w:rsidRPr="009217FD">
        <w:rPr>
          <w:rFonts w:asciiTheme="minorHAnsi" w:hAnsiTheme="minorHAnsi"/>
          <w:sz w:val="22"/>
          <w:szCs w:val="22"/>
        </w:rPr>
        <w:t>stopwords</w:t>
      </w:r>
      <w:proofErr w:type="spellEnd"/>
      <w:r w:rsidRPr="009217FD">
        <w:rPr>
          <w:rFonts w:asciiTheme="minorHAnsi" w:hAnsiTheme="minorHAnsi"/>
          <w:sz w:val="22"/>
          <w:szCs w:val="22"/>
        </w:rPr>
        <w:t>, punctuation, and symbols.</w:t>
      </w:r>
    </w:p>
    <w:p w14:paraId="293BAABF" w14:textId="77777777" w:rsidR="008677A1" w:rsidRPr="009217FD" w:rsidRDefault="008677A1" w:rsidP="009217FD">
      <w:pPr>
        <w:pStyle w:val="p5"/>
        <w:jc w:val="both"/>
        <w:rPr>
          <w:rFonts w:asciiTheme="minorHAnsi" w:hAnsiTheme="minorHAnsi"/>
          <w:sz w:val="22"/>
          <w:szCs w:val="22"/>
        </w:rPr>
      </w:pPr>
      <w:r w:rsidRPr="009217FD">
        <w:rPr>
          <w:rStyle w:val="s2"/>
          <w:rFonts w:asciiTheme="minorHAnsi" w:eastAsiaTheme="majorEastAsia" w:hAnsiTheme="minorHAnsi"/>
          <w:sz w:val="22"/>
          <w:szCs w:val="22"/>
        </w:rPr>
        <w:t>•</w:t>
      </w:r>
      <w:r w:rsidRPr="009217FD">
        <w:rPr>
          <w:rStyle w:val="apple-tab-span"/>
          <w:rFonts w:asciiTheme="minorHAnsi" w:eastAsiaTheme="majorEastAsia" w:hAnsiTheme="minorHAnsi"/>
          <w:sz w:val="22"/>
          <w:szCs w:val="22"/>
        </w:rPr>
        <w:t xml:space="preserve"> </w:t>
      </w:r>
      <w:r w:rsidRPr="009217FD">
        <w:rPr>
          <w:rStyle w:val="s2"/>
          <w:rFonts w:asciiTheme="minorHAnsi" w:eastAsiaTheme="majorEastAsia" w:hAnsiTheme="minorHAnsi"/>
          <w:sz w:val="22"/>
          <w:szCs w:val="22"/>
        </w:rPr>
        <w:t xml:space="preserve">After cleaning, </w:t>
      </w:r>
      <w:r w:rsidRPr="009217FD">
        <w:rPr>
          <w:rFonts w:asciiTheme="minorHAnsi" w:hAnsiTheme="minorHAnsi"/>
          <w:b/>
          <w:bCs/>
          <w:sz w:val="22"/>
          <w:szCs w:val="22"/>
        </w:rPr>
        <w:t>trigram vectors, term frequency, and inverse document frequency (TF-IDF)</w:t>
      </w:r>
      <w:r w:rsidRPr="009217FD">
        <w:rPr>
          <w:rStyle w:val="s2"/>
          <w:rFonts w:asciiTheme="minorHAnsi" w:eastAsiaTheme="majorEastAsia" w:hAnsiTheme="minorHAnsi"/>
          <w:sz w:val="22"/>
          <w:szCs w:val="22"/>
        </w:rPr>
        <w:t xml:space="preserve"> will be prepared for analysis.</w:t>
      </w:r>
    </w:p>
    <w:p w14:paraId="4C1FDF23" w14:textId="77777777" w:rsidR="00BB7164" w:rsidRPr="009217FD" w:rsidRDefault="00BB7164" w:rsidP="009217FD">
      <w:pPr>
        <w:jc w:val="both"/>
        <w:rPr>
          <w:sz w:val="22"/>
          <w:szCs w:val="22"/>
        </w:rPr>
      </w:pPr>
    </w:p>
    <w:p w14:paraId="693BC408" w14:textId="04DFC0B2" w:rsidR="00C96A68" w:rsidRDefault="00C96A68" w:rsidP="009217FD">
      <w:pPr>
        <w:jc w:val="both"/>
        <w:rPr>
          <w:sz w:val="22"/>
          <w:szCs w:val="22"/>
        </w:rPr>
      </w:pPr>
    </w:p>
    <w:p w14:paraId="13F9E32B" w14:textId="3B72BE8D" w:rsidR="00C96A68" w:rsidRDefault="00C96A68" w:rsidP="009217F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Hello! I’m Conie O’Malley and I’m going to walk you through my project update </w:t>
      </w:r>
      <w:r w:rsidR="00574CD2">
        <w:rPr>
          <w:sz w:val="22"/>
          <w:szCs w:val="22"/>
        </w:rPr>
        <w:t xml:space="preserve">for Understanding Book Banning Trends in the United States </w:t>
      </w:r>
      <w:r>
        <w:rPr>
          <w:sz w:val="22"/>
          <w:szCs w:val="22"/>
        </w:rPr>
        <w:t>regarding data</w:t>
      </w:r>
      <w:r w:rsidR="00574CD2">
        <w:rPr>
          <w:sz w:val="22"/>
          <w:szCs w:val="22"/>
        </w:rPr>
        <w:t xml:space="preserve"> collection and cleaning</w:t>
      </w:r>
      <w:r>
        <w:rPr>
          <w:sz w:val="22"/>
          <w:szCs w:val="22"/>
        </w:rPr>
        <w:t>.</w:t>
      </w:r>
    </w:p>
    <w:p w14:paraId="4E414482" w14:textId="2221B9BE" w:rsidR="00BB7164" w:rsidRPr="009217FD" w:rsidRDefault="00D470A8" w:rsidP="009217FD">
      <w:pPr>
        <w:jc w:val="both"/>
        <w:rPr>
          <w:sz w:val="22"/>
          <w:szCs w:val="22"/>
        </w:rPr>
      </w:pPr>
      <w:r w:rsidRPr="00D470A8">
        <w:rPr>
          <w:sz w:val="22"/>
          <w:szCs w:val="22"/>
        </w:rPr>
        <w:t>The core of our analysis relies on two primary data types: full-text book content, which captures the complete text of the banned books, and thematic metadata, which includes categorization and contextual information about each book</w:t>
      </w:r>
      <w:r w:rsidR="000C566D">
        <w:rPr>
          <w:sz w:val="22"/>
          <w:szCs w:val="22"/>
        </w:rPr>
        <w:t xml:space="preserve"> – often themes and back cover summaries</w:t>
      </w:r>
      <w:r w:rsidRPr="00D470A8">
        <w:rPr>
          <w:sz w:val="22"/>
          <w:szCs w:val="22"/>
        </w:rPr>
        <w:t>.</w:t>
      </w:r>
      <w:r w:rsidR="009D21F6">
        <w:rPr>
          <w:sz w:val="22"/>
          <w:szCs w:val="22"/>
        </w:rPr>
        <w:t xml:space="preserve"> This fits into my project because I am comparing the full text themes that are deduced from textual analysis with the written back cover themes that many people will read before opening a book – an analysis of </w:t>
      </w:r>
      <w:r w:rsidR="000C507E">
        <w:rPr>
          <w:sz w:val="22"/>
          <w:szCs w:val="22"/>
        </w:rPr>
        <w:t>judging a book by its cover.</w:t>
      </w:r>
    </w:p>
    <w:p w14:paraId="77D7EFB8" w14:textId="66CBE94E" w:rsidR="00BB7164" w:rsidRPr="00BB7164" w:rsidRDefault="00BB7164" w:rsidP="009217FD">
      <w:pPr>
        <w:jc w:val="both"/>
        <w:rPr>
          <w:sz w:val="22"/>
          <w:szCs w:val="22"/>
        </w:rPr>
      </w:pPr>
      <w:r w:rsidRPr="00BB7164">
        <w:rPr>
          <w:sz w:val="22"/>
          <w:szCs w:val="22"/>
        </w:rPr>
        <w:t xml:space="preserve">Project Gutenberg </w:t>
      </w:r>
      <w:r w:rsidR="000C507E">
        <w:rPr>
          <w:sz w:val="22"/>
          <w:szCs w:val="22"/>
        </w:rPr>
        <w:t>is my primary</w:t>
      </w:r>
      <w:r w:rsidRPr="00BB7164">
        <w:rPr>
          <w:sz w:val="22"/>
          <w:szCs w:val="22"/>
        </w:rPr>
        <w:t xml:space="preserve"> source for full-text data. This platform provides access to </w:t>
      </w:r>
      <w:proofErr w:type="gramStart"/>
      <w:r w:rsidR="000C507E">
        <w:rPr>
          <w:sz w:val="22"/>
          <w:szCs w:val="22"/>
        </w:rPr>
        <w:t>a number</w:t>
      </w:r>
      <w:r w:rsidRPr="00BB7164">
        <w:rPr>
          <w:sz w:val="22"/>
          <w:szCs w:val="22"/>
        </w:rPr>
        <w:t xml:space="preserve"> of</w:t>
      </w:r>
      <w:proofErr w:type="gramEnd"/>
      <w:r w:rsidRPr="00BB7164">
        <w:rPr>
          <w:sz w:val="22"/>
          <w:szCs w:val="22"/>
        </w:rPr>
        <w:t xml:space="preserve"> free eBooks, allowing us to retrieve the complete texts of the selected banned books.</w:t>
      </w:r>
    </w:p>
    <w:p w14:paraId="61EC2896" w14:textId="05EBA13C" w:rsidR="00513F34" w:rsidRPr="00513F34" w:rsidRDefault="00513F34" w:rsidP="009217FD">
      <w:pPr>
        <w:jc w:val="both"/>
        <w:rPr>
          <w:sz w:val="22"/>
          <w:szCs w:val="22"/>
        </w:rPr>
      </w:pPr>
      <w:r w:rsidRPr="00513F34">
        <w:rPr>
          <w:sz w:val="22"/>
          <w:szCs w:val="22"/>
        </w:rPr>
        <w:t xml:space="preserve">Thematic metadata is sourced from Google Books, which </w:t>
      </w:r>
      <w:r w:rsidR="000C507E">
        <w:rPr>
          <w:sz w:val="22"/>
          <w:szCs w:val="22"/>
        </w:rPr>
        <w:t>genre categorizations, book summaries</w:t>
      </w:r>
      <w:r w:rsidRPr="00513F34">
        <w:rPr>
          <w:sz w:val="22"/>
          <w:szCs w:val="22"/>
        </w:rPr>
        <w:t>, and thematic classifications of book</w:t>
      </w:r>
      <w:r w:rsidR="000C507E">
        <w:rPr>
          <w:sz w:val="22"/>
          <w:szCs w:val="22"/>
        </w:rPr>
        <w:t>s for our comparative analysis.</w:t>
      </w:r>
    </w:p>
    <w:p w14:paraId="5A1EE2C3" w14:textId="5EBD7098" w:rsidR="00513F34" w:rsidRPr="009217FD" w:rsidRDefault="00513F34" w:rsidP="009217FD">
      <w:pPr>
        <w:jc w:val="both"/>
        <w:rPr>
          <w:sz w:val="22"/>
          <w:szCs w:val="22"/>
        </w:rPr>
      </w:pPr>
      <w:r w:rsidRPr="00513F34">
        <w:rPr>
          <w:sz w:val="22"/>
          <w:szCs w:val="22"/>
        </w:rPr>
        <w:t>The goal of collecting and processing this data is to enable statistical and machine learning-based analyses. This will help us uncover patterns and trends in censorship practices across different regions</w:t>
      </w:r>
      <w:r w:rsidR="00A40FFF" w:rsidRPr="009217FD">
        <w:rPr>
          <w:sz w:val="22"/>
          <w:szCs w:val="22"/>
        </w:rPr>
        <w:t xml:space="preserve"> - primarily focusing on the connection</w:t>
      </w:r>
      <w:r w:rsidR="00021E1D">
        <w:rPr>
          <w:sz w:val="22"/>
          <w:szCs w:val="22"/>
        </w:rPr>
        <w:t xml:space="preserve">s of </w:t>
      </w:r>
      <w:r w:rsidR="00A40FFF" w:rsidRPr="009217FD">
        <w:rPr>
          <w:sz w:val="22"/>
          <w:szCs w:val="22"/>
        </w:rPr>
        <w:t>cover themes and between the cover themes.</w:t>
      </w:r>
    </w:p>
    <w:p w14:paraId="76393A41" w14:textId="7F186CCA" w:rsidR="00C952A9" w:rsidRPr="009217FD" w:rsidRDefault="00C952A9" w:rsidP="009217FD">
      <w:pPr>
        <w:jc w:val="both"/>
        <w:rPr>
          <w:sz w:val="22"/>
          <w:szCs w:val="22"/>
        </w:rPr>
      </w:pPr>
      <w:r w:rsidRPr="00C952A9">
        <w:rPr>
          <w:sz w:val="22"/>
          <w:szCs w:val="22"/>
        </w:rPr>
        <w:t xml:space="preserve">The dataset includes a total of 20 banned books, with an equal representation of 10 books from Florida and 10 from Iowa. This balanced approach allows for a comparative analysis of censorship trends in these two </w:t>
      </w:r>
      <w:r w:rsidR="007854F5" w:rsidRPr="009217FD">
        <w:rPr>
          <w:sz w:val="22"/>
          <w:szCs w:val="22"/>
        </w:rPr>
        <w:t>states but</w:t>
      </w:r>
      <w:r w:rsidR="009C7BC9" w:rsidRPr="009217FD">
        <w:rPr>
          <w:sz w:val="22"/>
          <w:szCs w:val="22"/>
        </w:rPr>
        <w:t xml:space="preserve"> also helps prevent the project from being too unwieldy.</w:t>
      </w:r>
    </w:p>
    <w:p w14:paraId="3B4ED41F" w14:textId="6165E2AF" w:rsidR="001A61AE" w:rsidRPr="009217FD" w:rsidRDefault="001A61AE" w:rsidP="009217FD">
      <w:pPr>
        <w:jc w:val="both"/>
        <w:rPr>
          <w:sz w:val="22"/>
          <w:szCs w:val="22"/>
        </w:rPr>
      </w:pPr>
      <w:r w:rsidRPr="001A61AE">
        <w:rPr>
          <w:sz w:val="22"/>
          <w:szCs w:val="22"/>
        </w:rPr>
        <w:t xml:space="preserve">One of the initial challenges encountered was the limited availability of full-text content for certain banned books. </w:t>
      </w:r>
      <w:r w:rsidR="001B794F">
        <w:rPr>
          <w:sz w:val="22"/>
          <w:szCs w:val="22"/>
        </w:rPr>
        <w:t xml:space="preserve">Out of the initial sample, I was only able to get one full text due to copyright issues. This caused me to pivot to sample texts available through Project Gutenberg from each state’s banned book list.  </w:t>
      </w:r>
      <w:r w:rsidRPr="009217FD">
        <w:rPr>
          <w:sz w:val="22"/>
          <w:szCs w:val="22"/>
        </w:rPr>
        <w:t xml:space="preserve">I was only able to download 6 texts directly from the </w:t>
      </w:r>
      <w:proofErr w:type="spellStart"/>
      <w:r w:rsidRPr="009217FD">
        <w:rPr>
          <w:sz w:val="22"/>
          <w:szCs w:val="22"/>
        </w:rPr>
        <w:t>gutenbergr</w:t>
      </w:r>
      <w:proofErr w:type="spellEnd"/>
      <w:r w:rsidRPr="009217FD">
        <w:rPr>
          <w:sz w:val="22"/>
          <w:szCs w:val="22"/>
        </w:rPr>
        <w:t xml:space="preserve"> package. The other 14 I had to download directly from Project Gutenberg’s website using a function I wrote in </w:t>
      </w:r>
      <w:r w:rsidR="00747717" w:rsidRPr="009217FD">
        <w:rPr>
          <w:sz w:val="22"/>
          <w:szCs w:val="22"/>
        </w:rPr>
        <w:t xml:space="preserve">r. This allowed me to download all the texts I needed; </w:t>
      </w:r>
      <w:proofErr w:type="gramStart"/>
      <w:r w:rsidR="00747717" w:rsidRPr="009217FD">
        <w:rPr>
          <w:sz w:val="22"/>
          <w:szCs w:val="22"/>
        </w:rPr>
        <w:t>however</w:t>
      </w:r>
      <w:proofErr w:type="gramEnd"/>
      <w:r w:rsidR="00747717" w:rsidRPr="009217FD">
        <w:rPr>
          <w:sz w:val="22"/>
          <w:szCs w:val="22"/>
        </w:rPr>
        <w:t xml:space="preserve"> I had to perform extra steps and cleaning for the additional 14 texts before storing them in data frames</w:t>
      </w:r>
    </w:p>
    <w:p w14:paraId="5D825CDF" w14:textId="154C062E" w:rsidR="001A61AE" w:rsidRPr="009217FD" w:rsidRDefault="00747717" w:rsidP="009217FD">
      <w:pPr>
        <w:jc w:val="both"/>
        <w:rPr>
          <w:sz w:val="22"/>
          <w:szCs w:val="22"/>
        </w:rPr>
      </w:pPr>
      <w:r w:rsidRPr="009217FD">
        <w:rPr>
          <w:sz w:val="22"/>
          <w:szCs w:val="22"/>
        </w:rPr>
        <w:t xml:space="preserve">The Google Books data will be downloaded in a similar fashion to pull the themes and summaries, to be stored in a data frame along with their </w:t>
      </w:r>
      <w:r w:rsidR="00BD42EB" w:rsidRPr="009217FD">
        <w:rPr>
          <w:sz w:val="22"/>
          <w:szCs w:val="22"/>
        </w:rPr>
        <w:t>related titles.</w:t>
      </w:r>
    </w:p>
    <w:p w14:paraId="080836A9" w14:textId="77777777" w:rsidR="00A041CF" w:rsidRPr="009217FD" w:rsidRDefault="00A041CF" w:rsidP="009217FD">
      <w:pPr>
        <w:jc w:val="both"/>
        <w:rPr>
          <w:sz w:val="22"/>
          <w:szCs w:val="22"/>
        </w:rPr>
      </w:pPr>
      <w:r w:rsidRPr="00A041CF">
        <w:rPr>
          <w:sz w:val="22"/>
          <w:szCs w:val="22"/>
        </w:rPr>
        <w:t xml:space="preserve">Before conducting any analysis, several data cleaning tasks are planned. These include removing HTML tags, extra whitespace, chapter labels, and irrelevant content such as </w:t>
      </w:r>
      <w:proofErr w:type="spellStart"/>
      <w:r w:rsidRPr="00A041CF">
        <w:rPr>
          <w:sz w:val="22"/>
          <w:szCs w:val="22"/>
        </w:rPr>
        <w:t>stopwords</w:t>
      </w:r>
      <w:proofErr w:type="spellEnd"/>
      <w:r w:rsidRPr="00A041CF">
        <w:rPr>
          <w:sz w:val="22"/>
          <w:szCs w:val="22"/>
        </w:rPr>
        <w:t xml:space="preserve"> and punctuation, ensuring the text is ready for analysis.</w:t>
      </w:r>
    </w:p>
    <w:p w14:paraId="2EA71CAD" w14:textId="47F1D350" w:rsidR="009217FD" w:rsidRPr="00A041CF" w:rsidRDefault="009217FD" w:rsidP="009217FD">
      <w:pPr>
        <w:jc w:val="both"/>
        <w:rPr>
          <w:sz w:val="22"/>
          <w:szCs w:val="22"/>
        </w:rPr>
      </w:pPr>
      <w:r w:rsidRPr="009217FD">
        <w:rPr>
          <w:sz w:val="22"/>
          <w:szCs w:val="22"/>
        </w:rPr>
        <w:t>The final step in the data retrieval process involves preparing trigram vectors and calculating term frequency and inverse document frequency (TF-IDF). This will enable advanced text analysis to uncover patterns related to censorship.</w:t>
      </w:r>
    </w:p>
    <w:p w14:paraId="04953B75" w14:textId="60E46D8A" w:rsidR="004C0328" w:rsidRPr="004C0328" w:rsidRDefault="009217FD" w:rsidP="009217FD">
      <w:pPr>
        <w:jc w:val="both"/>
        <w:rPr>
          <w:sz w:val="22"/>
          <w:szCs w:val="22"/>
        </w:rPr>
      </w:pPr>
      <w:r w:rsidRPr="009217FD">
        <w:rPr>
          <w:sz w:val="22"/>
          <w:szCs w:val="22"/>
        </w:rPr>
        <w:t>That is the current update on my project – a description of the data, its sources, how I retrieved and cleaned them, and the next steps.</w:t>
      </w:r>
    </w:p>
    <w:p w14:paraId="1E26AB20" w14:textId="77777777" w:rsidR="00BB7164" w:rsidRPr="009217FD" w:rsidRDefault="00BB7164" w:rsidP="009217FD">
      <w:pPr>
        <w:jc w:val="both"/>
        <w:rPr>
          <w:sz w:val="22"/>
          <w:szCs w:val="22"/>
        </w:rPr>
      </w:pPr>
    </w:p>
    <w:sectPr w:rsidR="00BB7164" w:rsidRPr="0092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BC7D9" w14:textId="77777777" w:rsidR="00550611" w:rsidRDefault="00550611" w:rsidP="009217FD">
      <w:pPr>
        <w:spacing w:after="0" w:line="240" w:lineRule="auto"/>
      </w:pPr>
      <w:r>
        <w:separator/>
      </w:r>
    </w:p>
  </w:endnote>
  <w:endnote w:type="continuationSeparator" w:id="0">
    <w:p w14:paraId="086E2259" w14:textId="77777777" w:rsidR="00550611" w:rsidRDefault="00550611" w:rsidP="0092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A00D6" w14:textId="77777777" w:rsidR="00550611" w:rsidRDefault="00550611" w:rsidP="009217FD">
      <w:pPr>
        <w:spacing w:after="0" w:line="240" w:lineRule="auto"/>
      </w:pPr>
      <w:r>
        <w:separator/>
      </w:r>
    </w:p>
  </w:footnote>
  <w:footnote w:type="continuationSeparator" w:id="0">
    <w:p w14:paraId="3BAC702F" w14:textId="77777777" w:rsidR="00550611" w:rsidRDefault="00550611" w:rsidP="00921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A1"/>
    <w:rsid w:val="00021E1D"/>
    <w:rsid w:val="00023135"/>
    <w:rsid w:val="000B0DDB"/>
    <w:rsid w:val="000C507E"/>
    <w:rsid w:val="000C566D"/>
    <w:rsid w:val="001A61AE"/>
    <w:rsid w:val="001B794F"/>
    <w:rsid w:val="002A1291"/>
    <w:rsid w:val="004C0328"/>
    <w:rsid w:val="00506692"/>
    <w:rsid w:val="00513F34"/>
    <w:rsid w:val="00550611"/>
    <w:rsid w:val="00574CD2"/>
    <w:rsid w:val="00747717"/>
    <w:rsid w:val="007854F5"/>
    <w:rsid w:val="008677A1"/>
    <w:rsid w:val="009217FD"/>
    <w:rsid w:val="009C7BC9"/>
    <w:rsid w:val="009D21F6"/>
    <w:rsid w:val="00A041CF"/>
    <w:rsid w:val="00A40FFF"/>
    <w:rsid w:val="00BB7164"/>
    <w:rsid w:val="00BD42EB"/>
    <w:rsid w:val="00BF14A7"/>
    <w:rsid w:val="00C952A9"/>
    <w:rsid w:val="00C96A68"/>
    <w:rsid w:val="00D470A8"/>
    <w:rsid w:val="00E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87411"/>
  <w15:chartTrackingRefBased/>
  <w15:docId w15:val="{3F4B0C20-78C2-5341-970C-E0134B31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677A1"/>
  </w:style>
  <w:style w:type="paragraph" w:customStyle="1" w:styleId="p2">
    <w:name w:val="p2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8677A1"/>
  </w:style>
  <w:style w:type="paragraph" w:customStyle="1" w:styleId="p5">
    <w:name w:val="p5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677A1"/>
  </w:style>
  <w:style w:type="paragraph" w:styleId="Header">
    <w:name w:val="header"/>
    <w:basedOn w:val="Normal"/>
    <w:link w:val="HeaderChar"/>
    <w:uiPriority w:val="99"/>
    <w:unhideWhenUsed/>
    <w:rsid w:val="00921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7FD"/>
  </w:style>
  <w:style w:type="paragraph" w:styleId="Footer">
    <w:name w:val="footer"/>
    <w:basedOn w:val="Normal"/>
    <w:link w:val="FooterChar"/>
    <w:uiPriority w:val="99"/>
    <w:unhideWhenUsed/>
    <w:rsid w:val="00921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O’Malley</dc:creator>
  <cp:keywords/>
  <dc:description/>
  <cp:lastModifiedBy>Conor O’Malley</cp:lastModifiedBy>
  <cp:revision>21</cp:revision>
  <dcterms:created xsi:type="dcterms:W3CDTF">2025-02-19T00:03:00Z</dcterms:created>
  <dcterms:modified xsi:type="dcterms:W3CDTF">2025-02-19T00:55:00Z</dcterms:modified>
</cp:coreProperties>
</file>