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65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6930"/>
      </w:tblGrid>
      <w:tr w:rsidR="00514398" w:rsidRPr="00427372" w14:paraId="5FC8B357" w14:textId="77777777" w:rsidTr="00E30CB7">
        <w:trPr>
          <w:trHeight w:val="710"/>
          <w:tblCellSpacing w:w="0" w:type="dxa"/>
        </w:trPr>
        <w:tc>
          <w:tcPr>
            <w:tcW w:w="1195" w:type="pct"/>
            <w:hideMark/>
          </w:tcPr>
          <w:tbl>
            <w:tblPr>
              <w:tblW w:w="2842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2"/>
              <w:gridCol w:w="20"/>
            </w:tblGrid>
            <w:tr w:rsidR="00514398" w:rsidRPr="00427372" w14:paraId="29AB2350" w14:textId="77777777" w:rsidTr="00E30CB7">
              <w:trPr>
                <w:trHeight w:val="582"/>
                <w:tblCellSpacing w:w="0" w:type="dxa"/>
              </w:trPr>
              <w:tc>
                <w:tcPr>
                  <w:tcW w:w="4965" w:type="pct"/>
                  <w:tcBorders>
                    <w:right w:val="single" w:sz="12" w:space="0" w:color="797979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093AD9" w14:textId="3D455DC8" w:rsidR="00514398" w:rsidRDefault="00514398" w:rsidP="00E30CB7">
                  <w:pPr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32"/>
                      <w:szCs w:val="36"/>
                    </w:rPr>
                  </w:pPr>
                  <w:r w:rsidRPr="004B3587">
                    <w:rPr>
                      <w:noProof/>
                    </w:rPr>
                    <w:drawing>
                      <wp:inline distT="0" distB="0" distL="0" distR="0" wp14:anchorId="6FE2BA12" wp14:editId="00D317D1">
                        <wp:extent cx="1447800" cy="1231900"/>
                        <wp:effectExtent l="0" t="0" r="0" b="6350"/>
                        <wp:docPr id="1" name="Picture 1" descr="A picture containing wall, person, indoor, striped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 picture containing wall, person, indoor, striped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0" cy="1231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32"/>
                      <w:szCs w:val="36"/>
                    </w:rPr>
                    <w:t>Gift Lawrence Maren</w:t>
                  </w:r>
                  <w:r w:rsidRPr="00427372"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32"/>
                      <w:szCs w:val="36"/>
                    </w:rPr>
                    <w:t xml:space="preserve">, </w:t>
                  </w:r>
                </w:p>
                <w:p w14:paraId="7E3BCFF6" w14:textId="77777777" w:rsidR="000E04FD" w:rsidRDefault="00514398" w:rsidP="00E30CB7">
                  <w:pPr>
                    <w:rPr>
                      <w:rFonts w:ascii="Book Antiqua" w:hAnsi="Book Antiqua" w:cs="Arial"/>
                      <w:b/>
                      <w:bCs/>
                      <w:color w:val="820000"/>
                      <w:sz w:val="28"/>
                      <w:szCs w:val="28"/>
                    </w:rPr>
                  </w:pPr>
                  <w:r w:rsidRPr="00427372"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28"/>
                      <w:szCs w:val="28"/>
                    </w:rPr>
                    <w:t xml:space="preserve"> BS</w:t>
                  </w:r>
                  <w:r w:rsidRPr="00427372">
                    <w:rPr>
                      <w:rFonts w:ascii="Book Antiqua" w:hAnsi="Book Antiqua" w:cs="Arial"/>
                      <w:b/>
                      <w:bCs/>
                      <w:color w:val="820000"/>
                      <w:sz w:val="28"/>
                      <w:szCs w:val="28"/>
                    </w:rPr>
                    <w:t>c (Hons)</w:t>
                  </w:r>
                </w:p>
                <w:p w14:paraId="0D4B79F8" w14:textId="77777777" w:rsidR="000E04FD" w:rsidRDefault="000E04FD" w:rsidP="00E30CB7">
                  <w:pPr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28"/>
                      <w:szCs w:val="28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28"/>
                      <w:szCs w:val="28"/>
                    </w:rPr>
                    <w:t xml:space="preserve">MSC in public </w:t>
                  </w:r>
                </w:p>
                <w:p w14:paraId="45238FD7" w14:textId="439BE4B9" w:rsidR="00514398" w:rsidRPr="00427372" w:rsidRDefault="000E04FD" w:rsidP="00E30CB7">
                  <w:pPr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32"/>
                      <w:szCs w:val="36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28"/>
                      <w:szCs w:val="28"/>
                    </w:rPr>
                    <w:t xml:space="preserve">health </w:t>
                  </w:r>
                  <w:r w:rsidR="00514398" w:rsidRPr="00427372">
                    <w:rPr>
                      <w:rFonts w:ascii="Book Antiqua" w:hAnsi="Book Antiqua" w:cs="Arial"/>
                      <w:b/>
                      <w:bCs/>
                      <w:caps/>
                      <w:color w:val="820000"/>
                      <w:sz w:val="28"/>
                      <w:szCs w:val="28"/>
                    </w:rPr>
                    <w:br/>
                  </w:r>
                </w:p>
                <w:p w14:paraId="0052125C" w14:textId="77777777" w:rsidR="00514398" w:rsidRPr="00427372" w:rsidRDefault="00514398" w:rsidP="00E30CB7">
                  <w:pPr>
                    <w:rPr>
                      <w:rFonts w:ascii="Book Antiqua" w:hAnsi="Book Antiqua" w:cs="Arial"/>
                      <w:caps/>
                      <w:color w:val="820000"/>
                      <w:sz w:val="24"/>
                      <w:szCs w:val="36"/>
                    </w:rPr>
                  </w:pPr>
                </w:p>
              </w:tc>
              <w:tc>
                <w:tcPr>
                  <w:tcW w:w="35" w:type="pct"/>
                  <w:vAlign w:val="center"/>
                  <w:hideMark/>
                </w:tcPr>
                <w:p w14:paraId="6797126F" w14:textId="77777777" w:rsidR="00514398" w:rsidRPr="00427372" w:rsidRDefault="00514398" w:rsidP="00E30CB7">
                  <w:pPr>
                    <w:rPr>
                      <w:rFonts w:ascii="Book Antiqua" w:hAnsi="Book Antiqua" w:cs="Arial"/>
                      <w:sz w:val="24"/>
                      <w:szCs w:val="36"/>
                    </w:rPr>
                  </w:pPr>
                  <w:r w:rsidRPr="00427372">
                    <w:rPr>
                      <w:rFonts w:ascii="Book Antiqua" w:hAnsi="Book Antiqua" w:cs="Arial"/>
                      <w:sz w:val="24"/>
                      <w:szCs w:val="36"/>
                    </w:rPr>
                    <w:t> </w:t>
                  </w:r>
                </w:p>
              </w:tc>
            </w:tr>
          </w:tbl>
          <w:p w14:paraId="25768703" w14:textId="77777777" w:rsidR="00514398" w:rsidRPr="00427372" w:rsidRDefault="00514398" w:rsidP="00E30CB7">
            <w:pPr>
              <w:spacing w:after="150"/>
              <w:rPr>
                <w:rFonts w:ascii="Book Antiqua" w:hAnsi="Book Antiqua" w:cs="Arial"/>
                <w:sz w:val="18"/>
                <w:szCs w:val="24"/>
              </w:rPr>
            </w:pPr>
          </w:p>
        </w:tc>
        <w:tc>
          <w:tcPr>
            <w:tcW w:w="3805" w:type="pct"/>
            <w:shd w:val="clear" w:color="auto" w:fill="820000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14:paraId="4F26347D" w14:textId="77777777" w:rsidR="00514398" w:rsidRDefault="00514398" w:rsidP="00E30CB7">
            <w:pPr>
              <w:spacing w:after="150"/>
              <w:rPr>
                <w:rFonts w:ascii="Book Antiqua" w:hAnsi="Book Antiqua" w:cs="Arial"/>
                <w:b/>
                <w:color w:val="FFFFFF"/>
                <w:sz w:val="28"/>
                <w:szCs w:val="28"/>
                <w:lang w:val="fr-FR"/>
              </w:rPr>
            </w:pPr>
            <w:r w:rsidRPr="00EF0516">
              <w:rPr>
                <w:rFonts w:ascii="Book Antiqua" w:hAnsi="Book Antiqua" w:cs="Arial"/>
                <w:b/>
                <w:i/>
                <w:iCs/>
                <w:color w:val="FFFFFF"/>
                <w:sz w:val="28"/>
                <w:szCs w:val="28"/>
                <w:lang w:val="fr-FR"/>
              </w:rPr>
              <w:t>Mobile</w:t>
            </w:r>
            <w:r w:rsidRPr="00EF0516">
              <w:rPr>
                <w:rFonts w:ascii="Book Antiqua" w:hAnsi="Book Antiqua" w:cs="Arial"/>
                <w:b/>
                <w:color w:val="FFFFFF"/>
                <w:sz w:val="28"/>
                <w:szCs w:val="28"/>
                <w:lang w:val="fr-FR"/>
              </w:rPr>
              <w:t xml:space="preserve">: +234 </w:t>
            </w:r>
            <w:r>
              <w:rPr>
                <w:rFonts w:ascii="Book Antiqua" w:hAnsi="Book Antiqua" w:cs="Arial"/>
                <w:b/>
                <w:color w:val="FFFFFF"/>
                <w:sz w:val="28"/>
                <w:szCs w:val="28"/>
                <w:lang w:val="fr-FR"/>
              </w:rPr>
              <w:t>8101018194</w:t>
            </w:r>
          </w:p>
          <w:p w14:paraId="07B8744F" w14:textId="77777777" w:rsidR="00514398" w:rsidRPr="002048F8" w:rsidRDefault="00514398" w:rsidP="00E30CB7">
            <w:pPr>
              <w:spacing w:after="150"/>
              <w:rPr>
                <w:rFonts w:ascii="Book Antiqua" w:hAnsi="Book Antiqua" w:cs="Arial"/>
                <w:b/>
                <w:color w:val="FFFFFF"/>
                <w:sz w:val="28"/>
                <w:szCs w:val="28"/>
                <w:lang w:val="fr-FR"/>
              </w:rPr>
            </w:pPr>
            <w:r w:rsidRPr="00EF0516">
              <w:rPr>
                <w:rFonts w:ascii="Book Antiqua" w:hAnsi="Book Antiqua" w:cs="Arial"/>
                <w:b/>
                <w:i/>
                <w:iCs/>
                <w:color w:val="FFFFFF"/>
                <w:sz w:val="28"/>
                <w:szCs w:val="28"/>
                <w:lang w:val="fr-FR"/>
              </w:rPr>
              <w:t>Email</w:t>
            </w:r>
            <w:r w:rsidRPr="005E6402">
              <w:rPr>
                <w:rFonts w:ascii="Book Antiqua" w:hAnsi="Book Antiqua" w:cs="Arial"/>
                <w:b/>
                <w:color w:val="DEEAF6"/>
                <w:sz w:val="28"/>
                <w:szCs w:val="28"/>
                <w:lang w:val="fr-FR"/>
              </w:rPr>
              <w:t>: graciousgift441@gmail.com</w:t>
            </w:r>
          </w:p>
          <w:p w14:paraId="4A52A675" w14:textId="298F43E9" w:rsidR="00514398" w:rsidRPr="00F24383" w:rsidRDefault="000E04FD" w:rsidP="00E30CB7">
            <w:pPr>
              <w:spacing w:after="150"/>
              <w:rPr>
                <w:rFonts w:ascii="Book Antiqua" w:hAnsi="Book Antiqua" w:cs="Arial"/>
                <w:color w:val="FFFFFF"/>
                <w:sz w:val="24"/>
                <w:szCs w:val="24"/>
              </w:rPr>
            </w:pPr>
            <w:r>
              <w:rPr>
                <w:rFonts w:ascii="Book Antiqua" w:hAnsi="Book Antiqua" w:cs="Arial"/>
                <w:color w:val="FFFFFF"/>
                <w:sz w:val="24"/>
                <w:szCs w:val="24"/>
              </w:rPr>
              <w:t>17 Izandu Road</w:t>
            </w:r>
            <w:r w:rsidR="00514398">
              <w:rPr>
                <w:rFonts w:ascii="Book Antiqua" w:hAnsi="Book Antiqua" w:cs="Arial"/>
                <w:color w:val="FFFFFF"/>
                <w:sz w:val="24"/>
                <w:szCs w:val="24"/>
              </w:rPr>
              <w:t>, Jos, plateau State. Nigeria</w:t>
            </w:r>
          </w:p>
        </w:tc>
      </w:tr>
    </w:tbl>
    <w:p w14:paraId="3194EC78" w14:textId="77777777" w:rsidR="00514398" w:rsidRPr="00427372" w:rsidRDefault="00514398" w:rsidP="00514398">
      <w:pPr>
        <w:tabs>
          <w:tab w:val="left" w:pos="1770"/>
        </w:tabs>
        <w:rPr>
          <w:rFonts w:ascii="Book Antiqua" w:hAnsi="Book Antiqua"/>
          <w:sz w:val="14"/>
        </w:rPr>
      </w:pPr>
    </w:p>
    <w:p w14:paraId="39408598" w14:textId="77777777" w:rsidR="00514398" w:rsidRPr="00427372" w:rsidRDefault="00514398" w:rsidP="00514398">
      <w:pPr>
        <w:tabs>
          <w:tab w:val="left" w:pos="1770"/>
        </w:tabs>
        <w:rPr>
          <w:rFonts w:ascii="Book Antiqua" w:hAnsi="Book Antiqua"/>
          <w:b/>
          <w:sz w:val="10"/>
          <w:szCs w:val="24"/>
        </w:rPr>
      </w:pPr>
    </w:p>
    <w:tbl>
      <w:tblPr>
        <w:tblW w:w="5000" w:type="pct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138"/>
        <w:gridCol w:w="7002"/>
      </w:tblGrid>
      <w:tr w:rsidR="00514398" w:rsidRPr="00427372" w14:paraId="4879E3A0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7B51F56D" w14:textId="77777777" w:rsidR="00514398" w:rsidRPr="00427372" w:rsidRDefault="00514398" w:rsidP="00E30CB7">
            <w:pPr>
              <w:rPr>
                <w:rFonts w:ascii="Book Antiqua" w:hAnsi="Book Antiqua"/>
                <w:sz w:val="24"/>
                <w:szCs w:val="24"/>
              </w:rPr>
            </w:pPr>
            <w:r w:rsidRPr="00427372"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  <w:t>Personal professional Summary.</w:t>
            </w:r>
          </w:p>
        </w:tc>
        <w:tc>
          <w:tcPr>
            <w:tcW w:w="3897" w:type="pct"/>
            <w:hideMark/>
          </w:tcPr>
          <w:p w14:paraId="1241554E" w14:textId="172C5D16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27372">
              <w:rPr>
                <w:rFonts w:ascii="Book Antiqua" w:hAnsi="Book Antiqua"/>
                <w:sz w:val="24"/>
                <w:szCs w:val="24"/>
              </w:rPr>
              <w:t>Energetic, dedicated</w:t>
            </w:r>
            <w:r w:rsidR="00B11877">
              <w:rPr>
                <w:rFonts w:ascii="Book Antiqua" w:hAnsi="Book Antiqua"/>
                <w:sz w:val="24"/>
                <w:szCs w:val="24"/>
              </w:rPr>
              <w:t>,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and committed health</w:t>
            </w:r>
            <w:r>
              <w:rPr>
                <w:rFonts w:ascii="Book Antiqua" w:hAnsi="Book Antiqua"/>
                <w:sz w:val="24"/>
                <w:szCs w:val="24"/>
              </w:rPr>
              <w:t xml:space="preserve"> Worker 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with </w:t>
            </w:r>
            <w:r>
              <w:rPr>
                <w:rFonts w:ascii="Book Antiqua" w:hAnsi="Book Antiqua"/>
                <w:sz w:val="24"/>
                <w:szCs w:val="24"/>
              </w:rPr>
              <w:t xml:space="preserve">over </w:t>
            </w:r>
            <w:r w:rsidR="00B11877">
              <w:rPr>
                <w:rFonts w:ascii="Book Antiqua" w:hAnsi="Book Antiqua"/>
                <w:sz w:val="24"/>
                <w:szCs w:val="24"/>
              </w:rPr>
              <w:t>f</w:t>
            </w:r>
            <w:r w:rsidR="00132BCE">
              <w:rPr>
                <w:rFonts w:ascii="Book Antiqua" w:hAnsi="Book Antiqua"/>
                <w:sz w:val="24"/>
                <w:szCs w:val="24"/>
              </w:rPr>
              <w:t>ive</w:t>
            </w:r>
            <w:r w:rsidR="00B11877">
              <w:rPr>
                <w:rFonts w:ascii="Book Antiqua" w:hAnsi="Book Antiqua"/>
                <w:sz w:val="24"/>
                <w:szCs w:val="24"/>
              </w:rPr>
              <w:t xml:space="preserve"> (</w:t>
            </w:r>
            <w:r w:rsidR="00132BCE">
              <w:rPr>
                <w:rFonts w:ascii="Book Antiqua" w:hAnsi="Book Antiqua"/>
                <w:sz w:val="24"/>
                <w:szCs w:val="24"/>
              </w:rPr>
              <w:t>5</w:t>
            </w:r>
            <w:r w:rsidR="00B11877">
              <w:rPr>
                <w:rFonts w:ascii="Book Antiqua" w:hAnsi="Book Antiqua"/>
                <w:sz w:val="24"/>
                <w:szCs w:val="24"/>
              </w:rPr>
              <w:t>) years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B11877">
              <w:rPr>
                <w:rFonts w:ascii="Book Antiqua" w:hAnsi="Book Antiqua"/>
                <w:sz w:val="24"/>
                <w:szCs w:val="24"/>
              </w:rPr>
              <w:t xml:space="preserve">of </w:t>
            </w:r>
            <w:r w:rsidRPr="00427372">
              <w:rPr>
                <w:rFonts w:ascii="Book Antiqua" w:hAnsi="Book Antiqua"/>
                <w:sz w:val="24"/>
                <w:szCs w:val="24"/>
              </w:rPr>
              <w:t>experience in</w:t>
            </w:r>
            <w:r>
              <w:rPr>
                <w:rFonts w:ascii="Book Antiqua" w:hAnsi="Book Antiqua"/>
                <w:sz w:val="24"/>
                <w:szCs w:val="24"/>
              </w:rPr>
              <w:t xml:space="preserve"> Public Health services in both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TB/TBHIV disease program management. </w:t>
            </w:r>
            <w:r>
              <w:rPr>
                <w:rFonts w:ascii="Book Antiqua" w:hAnsi="Book Antiqua"/>
                <w:sz w:val="24"/>
                <w:szCs w:val="24"/>
              </w:rPr>
              <w:t>Gift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is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27372">
              <w:rPr>
                <w:rFonts w:ascii="Book Antiqua" w:hAnsi="Book Antiqua"/>
                <w:sz w:val="24"/>
                <w:szCs w:val="24"/>
              </w:rPr>
              <w:t>skilled</w:t>
            </w:r>
            <w:r>
              <w:rPr>
                <w:rFonts w:ascii="Book Antiqua" w:hAnsi="Book Antiqua"/>
                <w:sz w:val="24"/>
                <w:szCs w:val="24"/>
              </w:rPr>
              <w:t xml:space="preserve"> and highly efficient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in project planning, implementation, strategic information management, research, monitoring, and evaluation including process and quality improvement. </w:t>
            </w:r>
            <w:r>
              <w:rPr>
                <w:rFonts w:ascii="Book Antiqua" w:hAnsi="Book Antiqua"/>
                <w:sz w:val="24"/>
                <w:szCs w:val="24"/>
              </w:rPr>
              <w:t>Gift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is creative with a strong attention to detail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, with vast experience in program tracking, supervision, and evaluation. </w:t>
            </w:r>
            <w:r>
              <w:rPr>
                <w:rFonts w:ascii="Book Antiqua" w:hAnsi="Book Antiqua"/>
                <w:sz w:val="24"/>
                <w:szCs w:val="24"/>
              </w:rPr>
              <w:t>She is currently serving as an M&amp;E associate with KNCV Nigeria Tuberculosis foundation at the state level, where she ensures proper triangulation of data within the state</w:t>
            </w:r>
            <w:r w:rsidRPr="00427372">
              <w:rPr>
                <w:rFonts w:ascii="Book Antiqua" w:hAnsi="Book Antiqua"/>
                <w:sz w:val="24"/>
                <w:szCs w:val="24"/>
              </w:rPr>
              <w:t>. H</w:t>
            </w:r>
            <w:r>
              <w:rPr>
                <w:rFonts w:ascii="Book Antiqua" w:hAnsi="Book Antiqua"/>
                <w:sz w:val="24"/>
                <w:szCs w:val="24"/>
              </w:rPr>
              <w:t xml:space="preserve">er </w:t>
            </w:r>
            <w:r w:rsidRPr="00427372">
              <w:rPr>
                <w:rFonts w:ascii="Book Antiqua" w:hAnsi="Book Antiqua"/>
                <w:sz w:val="24"/>
                <w:szCs w:val="24"/>
              </w:rPr>
              <w:t>passion, and commitment, allows h</w:t>
            </w:r>
            <w:r>
              <w:rPr>
                <w:rFonts w:ascii="Book Antiqua" w:hAnsi="Book Antiqua"/>
                <w:sz w:val="24"/>
                <w:szCs w:val="24"/>
              </w:rPr>
              <w:t>er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to excellently execute projects while functioning independently and in teams.</w:t>
            </w:r>
          </w:p>
          <w:p w14:paraId="6F724ACE" w14:textId="107DE31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Gift’s excellent teamwork and communication skills </w:t>
            </w:r>
            <w:r w:rsidR="00B11877">
              <w:rPr>
                <w:rFonts w:ascii="Book Antiqua" w:hAnsi="Book Antiqua"/>
                <w:sz w:val="24"/>
                <w:szCs w:val="24"/>
              </w:rPr>
              <w:t>have</w:t>
            </w:r>
            <w:r>
              <w:rPr>
                <w:rFonts w:ascii="Book Antiqua" w:hAnsi="Book Antiqua"/>
                <w:sz w:val="24"/>
                <w:szCs w:val="24"/>
              </w:rPr>
              <w:t xml:space="preserve"> helped her to triumph well in all her working experience with NGOs, and with this</w:t>
            </w:r>
            <w:r w:rsidR="00B11877">
              <w:rPr>
                <w:rFonts w:ascii="Book Antiqua" w:hAnsi="Book Antiqua"/>
                <w:sz w:val="24"/>
                <w:szCs w:val="24"/>
              </w:rPr>
              <w:t>, she</w:t>
            </w:r>
            <w:r>
              <w:rPr>
                <w:rFonts w:ascii="Book Antiqua" w:hAnsi="Book Antiqua"/>
                <w:sz w:val="24"/>
                <w:szCs w:val="24"/>
              </w:rPr>
              <w:t xml:space="preserve"> has proven to be competent and capable of handling any tax assigned to her.</w:t>
            </w:r>
          </w:p>
          <w:p w14:paraId="0EACA6E4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8"/>
                <w:szCs w:val="24"/>
              </w:rPr>
            </w:pPr>
          </w:p>
          <w:p w14:paraId="108B3B98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14398" w:rsidRPr="00427372" w14:paraId="7F3E9220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071E4DD1" w14:textId="77777777" w:rsidR="00514398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  <w:p w14:paraId="309BF27D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</w:tc>
        <w:tc>
          <w:tcPr>
            <w:tcW w:w="3897" w:type="pct"/>
          </w:tcPr>
          <w:p w14:paraId="69B27BA7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14398" w:rsidRPr="00427372" w14:paraId="061B701C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1E78DB60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  <w: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  <w:t>Core competencies</w:t>
            </w:r>
          </w:p>
        </w:tc>
        <w:tc>
          <w:tcPr>
            <w:tcW w:w="3897" w:type="pct"/>
          </w:tcPr>
          <w:p w14:paraId="1D84AE32" w14:textId="407588C0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27372">
              <w:rPr>
                <w:rFonts w:ascii="Book Antiqua" w:hAnsi="Book Antiqua"/>
                <w:sz w:val="24"/>
                <w:szCs w:val="24"/>
              </w:rPr>
              <w:t xml:space="preserve">Partner </w:t>
            </w:r>
            <w:r>
              <w:rPr>
                <w:rFonts w:ascii="Book Antiqua" w:hAnsi="Book Antiqua"/>
                <w:sz w:val="24"/>
                <w:szCs w:val="24"/>
              </w:rPr>
              <w:t xml:space="preserve">collaboration, </w:t>
            </w:r>
            <w:r w:rsidRPr="00427372">
              <w:rPr>
                <w:rFonts w:ascii="Book Antiqua" w:hAnsi="Book Antiqua"/>
                <w:sz w:val="24"/>
                <w:szCs w:val="24"/>
              </w:rPr>
              <w:t>Advocacy</w:t>
            </w:r>
            <w:r>
              <w:rPr>
                <w:rFonts w:ascii="Book Antiqua" w:hAnsi="Book Antiqua"/>
                <w:sz w:val="24"/>
                <w:szCs w:val="24"/>
              </w:rPr>
              <w:t xml:space="preserve">, Data management and analysis, </w:t>
            </w:r>
            <w:r w:rsidRPr="00427372">
              <w:rPr>
                <w:rFonts w:ascii="Book Antiqua" w:hAnsi="Book Antiqua"/>
                <w:sz w:val="24"/>
                <w:szCs w:val="24"/>
              </w:rPr>
              <w:t>technical assistance</w:t>
            </w:r>
            <w:r>
              <w:rPr>
                <w:rFonts w:ascii="Book Antiqua" w:hAnsi="Book Antiqua"/>
                <w:sz w:val="24"/>
                <w:szCs w:val="24"/>
              </w:rPr>
              <w:t xml:space="preserve">, </w:t>
            </w:r>
            <w:r w:rsidRPr="00427372">
              <w:rPr>
                <w:rFonts w:ascii="Book Antiqua" w:hAnsi="Book Antiqua"/>
                <w:sz w:val="24"/>
                <w:szCs w:val="24"/>
              </w:rPr>
              <w:t>Strategic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planning and implementation, Process evaluation </w:t>
            </w:r>
            <w:r>
              <w:rPr>
                <w:rFonts w:ascii="Book Antiqua" w:hAnsi="Book Antiqua"/>
                <w:sz w:val="24"/>
                <w:szCs w:val="24"/>
              </w:rPr>
              <w:t>and q</w:t>
            </w:r>
            <w:r w:rsidRPr="00427372">
              <w:rPr>
                <w:rFonts w:ascii="Book Antiqua" w:hAnsi="Book Antiqua"/>
                <w:sz w:val="24"/>
                <w:szCs w:val="24"/>
              </w:rPr>
              <w:t>uality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27372">
              <w:rPr>
                <w:rFonts w:ascii="Book Antiqua" w:hAnsi="Book Antiqua"/>
                <w:sz w:val="24"/>
                <w:szCs w:val="24"/>
              </w:rPr>
              <w:t>improvement</w:t>
            </w:r>
            <w:r>
              <w:rPr>
                <w:rFonts w:ascii="Book Antiqua" w:hAnsi="Book Antiqua"/>
                <w:sz w:val="24"/>
                <w:szCs w:val="24"/>
              </w:rPr>
              <w:t xml:space="preserve"> Monitoring &amp;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B11877">
              <w:rPr>
                <w:rFonts w:ascii="Book Antiqua" w:hAnsi="Book Antiqua"/>
                <w:sz w:val="24"/>
                <w:szCs w:val="24"/>
              </w:rPr>
              <w:t>E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valuation, Research &amp; </w:t>
            </w:r>
            <w:r>
              <w:rPr>
                <w:rFonts w:ascii="Book Antiqua" w:hAnsi="Book Antiqua"/>
                <w:sz w:val="24"/>
                <w:szCs w:val="24"/>
              </w:rPr>
              <w:t>tool d</w:t>
            </w:r>
            <w:r w:rsidRPr="00427372">
              <w:rPr>
                <w:rFonts w:ascii="Book Antiqua" w:hAnsi="Book Antiqua"/>
                <w:sz w:val="24"/>
                <w:szCs w:val="24"/>
              </w:rPr>
              <w:t>evelopment</w:t>
            </w:r>
            <w:r>
              <w:rPr>
                <w:rFonts w:ascii="Book Antiqua" w:hAnsi="Book Antiqua"/>
                <w:sz w:val="24"/>
                <w:szCs w:val="24"/>
              </w:rPr>
              <w:t>,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trong organizational and problem-solving skills, 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trong attention to detail, </w:t>
            </w:r>
            <w:r>
              <w:rPr>
                <w:rFonts w:ascii="Book Antiqua" w:hAnsi="Book Antiqua"/>
                <w:sz w:val="24"/>
                <w:szCs w:val="24"/>
              </w:rPr>
              <w:t xml:space="preserve">Team player and leadership, </w:t>
            </w:r>
            <w:r w:rsidRPr="00427372">
              <w:rPr>
                <w:rFonts w:ascii="Book Antiqua" w:hAnsi="Book Antiqua"/>
                <w:sz w:val="24"/>
                <w:szCs w:val="24"/>
              </w:rPr>
              <w:t>Excellent interpersonal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427372">
              <w:rPr>
                <w:rFonts w:ascii="Book Antiqua" w:hAnsi="Book Antiqua"/>
                <w:sz w:val="24"/>
                <w:szCs w:val="24"/>
              </w:rPr>
              <w:t>and management skill</w:t>
            </w:r>
            <w:r>
              <w:rPr>
                <w:rFonts w:ascii="Book Antiqua" w:hAnsi="Book Antiqua"/>
                <w:sz w:val="24"/>
                <w:szCs w:val="24"/>
              </w:rPr>
              <w:t xml:space="preserve">, Microsoft packages (word, </w:t>
            </w:r>
            <w:r w:rsidR="00B11877">
              <w:rPr>
                <w:rFonts w:ascii="Book Antiqua" w:hAnsi="Book Antiqua"/>
                <w:sz w:val="24"/>
                <w:szCs w:val="24"/>
              </w:rPr>
              <w:t>PowerPoint</w:t>
            </w:r>
            <w:r>
              <w:rPr>
                <w:rFonts w:ascii="Book Antiqua" w:hAnsi="Book Antiqua"/>
                <w:sz w:val="24"/>
                <w:szCs w:val="24"/>
              </w:rPr>
              <w:t xml:space="preserve"> &amp; excel), </w:t>
            </w:r>
            <w:r w:rsidR="000E04FD">
              <w:rPr>
                <w:rFonts w:ascii="Book Antiqua" w:hAnsi="Book Antiqua"/>
                <w:sz w:val="24"/>
                <w:szCs w:val="24"/>
              </w:rPr>
              <w:t xml:space="preserve">Python, SQL, </w:t>
            </w:r>
            <w:r>
              <w:rPr>
                <w:rFonts w:ascii="Book Antiqua" w:hAnsi="Book Antiqua"/>
                <w:sz w:val="24"/>
                <w:szCs w:val="24"/>
              </w:rPr>
              <w:t>Epi Info as well as SPSS.</w:t>
            </w:r>
          </w:p>
        </w:tc>
      </w:tr>
      <w:tr w:rsidR="00514398" w:rsidRPr="00427372" w14:paraId="6685F8EC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14:paraId="65A8A1A2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  <w:p w14:paraId="114DBE4A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  <w:p w14:paraId="6E89C8B7" w14:textId="77777777" w:rsidR="00514398" w:rsidRPr="00427372" w:rsidRDefault="00514398" w:rsidP="00E30CB7">
            <w:pPr>
              <w:rPr>
                <w:rFonts w:ascii="Book Antiqua" w:hAnsi="Book Antiqua"/>
                <w:sz w:val="24"/>
                <w:szCs w:val="24"/>
              </w:rPr>
            </w:pPr>
            <w:r w:rsidRPr="00427372"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  <w:t xml:space="preserve">EDUCATION </w:t>
            </w:r>
          </w:p>
        </w:tc>
        <w:tc>
          <w:tcPr>
            <w:tcW w:w="3897" w:type="pct"/>
            <w:hideMark/>
          </w:tcPr>
          <w:p w14:paraId="36E5F849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E334B4D" w14:textId="4E4475DE" w:rsidR="00B11877" w:rsidRDefault="00B11877" w:rsidP="00B1187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567518">
              <w:rPr>
                <w:rFonts w:ascii="Book Antiqua" w:hAnsi="Book Antiqua"/>
                <w:b/>
                <w:bCs/>
                <w:sz w:val="24"/>
                <w:szCs w:val="24"/>
              </w:rPr>
              <w:t>Master’s in public health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,</w:t>
            </w:r>
          </w:p>
          <w:p w14:paraId="651238B7" w14:textId="2A0FF7B6" w:rsidR="00514398" w:rsidRPr="00567518" w:rsidRDefault="00B11877" w:rsidP="00B11877">
            <w:pPr>
              <w:jc w:val="righ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r w:rsidRPr="00567518">
              <w:rPr>
                <w:rFonts w:ascii="Book Antiqua" w:hAnsi="Book Antiqua"/>
                <w:sz w:val="24"/>
                <w:szCs w:val="24"/>
              </w:rPr>
              <w:t>National Open University</w:t>
            </w:r>
            <w:r w:rsidR="00514398">
              <w:rPr>
                <w:rFonts w:ascii="Book Antiqua" w:hAnsi="Book Antiqua"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Book Antiqua" w:hAnsi="Book Antiqua"/>
                <w:sz w:val="24"/>
                <w:szCs w:val="24"/>
              </w:rPr>
              <w:t>June 2022 to date</w:t>
            </w:r>
          </w:p>
          <w:p w14:paraId="07169E2C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427372">
              <w:rPr>
                <w:rFonts w:ascii="Book Antiqua" w:hAnsi="Book Antiqua"/>
                <w:b/>
                <w:bCs/>
                <w:sz w:val="24"/>
                <w:szCs w:val="24"/>
              </w:rPr>
              <w:t>BSc (Hons)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Science Laboratory Technology (Microbiology Tech Major)</w:t>
            </w:r>
            <w:r w:rsidRPr="00427372">
              <w:rPr>
                <w:rFonts w:ascii="Book Antiqua" w:hAnsi="Book Antiqua"/>
                <w:sz w:val="24"/>
                <w:szCs w:val="24"/>
              </w:rPr>
              <w:t xml:space="preserve">, Second class, </w:t>
            </w:r>
            <w:r w:rsidRPr="00427372">
              <w:rPr>
                <w:rFonts w:ascii="Book Antiqua" w:hAnsi="Book Antiqua"/>
                <w:b/>
                <w:bCs/>
                <w:sz w:val="24"/>
                <w:szCs w:val="24"/>
              </w:rPr>
              <w:t>20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18</w:t>
            </w:r>
          </w:p>
          <w:p w14:paraId="09BEC1B9" w14:textId="77777777" w:rsidR="00514398" w:rsidRPr="00427372" w:rsidRDefault="00514398" w:rsidP="00E30CB7">
            <w:pPr>
              <w:tabs>
                <w:tab w:val="left" w:pos="720"/>
              </w:tabs>
              <w:spacing w:line="280" w:lineRule="atLeast"/>
              <w:rPr>
                <w:rFonts w:ascii="Book Antiqua" w:hAnsi="Book Antiqua"/>
                <w:sz w:val="24"/>
                <w:szCs w:val="24"/>
                <w:lang w:val="en-GB"/>
              </w:rPr>
            </w:pPr>
            <w:r>
              <w:rPr>
                <w:rFonts w:ascii="Book Antiqua" w:hAnsi="Book Antiqua"/>
                <w:sz w:val="24"/>
                <w:szCs w:val="24"/>
                <w:lang w:val="en-GB"/>
              </w:rPr>
              <w:t>University of Jos, Plateau State</w:t>
            </w:r>
            <w:r w:rsidRPr="00427372">
              <w:rPr>
                <w:rFonts w:ascii="Book Antiqua" w:hAnsi="Book Antiqua"/>
                <w:sz w:val="24"/>
                <w:szCs w:val="24"/>
                <w:lang w:val="en-GB"/>
              </w:rPr>
              <w:t xml:space="preserve">. </w:t>
            </w:r>
          </w:p>
          <w:p w14:paraId="761A9179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744BC2CB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197CDF0F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14398" w:rsidRPr="00427372" w14:paraId="512FB957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3CAB5199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</w:tc>
        <w:tc>
          <w:tcPr>
            <w:tcW w:w="3897" w:type="pct"/>
          </w:tcPr>
          <w:p w14:paraId="13662896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14398" w:rsidRPr="00427372" w14:paraId="3FC481C6" w14:textId="77777777" w:rsidTr="00E30CB7">
        <w:trPr>
          <w:tblCellSpacing w:w="15" w:type="dxa"/>
        </w:trPr>
        <w:tc>
          <w:tcPr>
            <w:tcW w:w="1012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2EE616F3" w14:textId="77777777" w:rsidR="00514398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  <w:p w14:paraId="4C0B21AC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</w:tc>
        <w:tc>
          <w:tcPr>
            <w:tcW w:w="3946" w:type="pct"/>
            <w:gridSpan w:val="2"/>
          </w:tcPr>
          <w:p w14:paraId="6217A291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14398" w:rsidRPr="00427372" w14:paraId="7A0236D2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70B34E63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  <w:r w:rsidRPr="00427372"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  <w:t xml:space="preserve">WORK EXPERIENCE </w:t>
            </w:r>
          </w:p>
        </w:tc>
        <w:tc>
          <w:tcPr>
            <w:tcW w:w="3897" w:type="pct"/>
          </w:tcPr>
          <w:p w14:paraId="29D3146B" w14:textId="7A06133D" w:rsidR="00514398" w:rsidRDefault="00514398" w:rsidP="00E30CB7">
            <w:pPr>
              <w:jc w:val="both"/>
              <w:rPr>
                <w:rFonts w:ascii="Book Antiqua" w:hAnsi="Book Antiqua"/>
                <w:bCs/>
                <w:i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Plateau State Senior M&amp;E Associate, October 2021 till date:  </w:t>
            </w:r>
            <w:r w:rsidRPr="00865306">
              <w:rPr>
                <w:rFonts w:ascii="Book Antiqua" w:hAnsi="Book Antiqua"/>
                <w:bCs/>
                <w:i/>
                <w:sz w:val="24"/>
                <w:szCs w:val="24"/>
              </w:rPr>
              <w:t>K</w:t>
            </w:r>
            <w:r w:rsidR="00B11877">
              <w:rPr>
                <w:rFonts w:ascii="Book Antiqua" w:hAnsi="Book Antiqua"/>
                <w:bCs/>
                <w:i/>
                <w:sz w:val="24"/>
                <w:szCs w:val="24"/>
              </w:rPr>
              <w:t>NCV</w:t>
            </w:r>
            <w:r w:rsidRPr="00865306">
              <w:rPr>
                <w:rFonts w:ascii="Book Antiqua" w:hAnsi="Book Antiqua"/>
                <w:bCs/>
                <w:i/>
                <w:sz w:val="24"/>
                <w:szCs w:val="24"/>
              </w:rPr>
              <w:t xml:space="preserve"> Nigeria.</w:t>
            </w:r>
            <w:r>
              <w:rPr>
                <w:rFonts w:ascii="Book Antiqua" w:hAnsi="Book Antiqua"/>
                <w:bCs/>
                <w:i/>
                <w:sz w:val="24"/>
                <w:szCs w:val="24"/>
              </w:rPr>
              <w:t xml:space="preserve"> (USAID TB LON Region 1&amp;2 Project)</w:t>
            </w:r>
          </w:p>
          <w:p w14:paraId="21C30871" w14:textId="77777777" w:rsidR="00514398" w:rsidRDefault="00514398" w:rsidP="00E30CB7">
            <w:pPr>
              <w:jc w:val="both"/>
              <w:rPr>
                <w:rFonts w:ascii="Book Antiqua" w:hAnsi="Book Antiqua"/>
                <w:bCs/>
                <w:i/>
                <w:sz w:val="24"/>
                <w:szCs w:val="24"/>
              </w:rPr>
            </w:pPr>
          </w:p>
          <w:p w14:paraId="52279A09" w14:textId="30EE1BB1" w:rsidR="00514398" w:rsidRDefault="00514398" w:rsidP="00E30CB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lastRenderedPageBreak/>
              <w:t xml:space="preserve">Plateau State M&amp;E Intern, June 2020 to October 2021:  </w:t>
            </w:r>
            <w:r w:rsidR="00B11877" w:rsidRPr="00865306">
              <w:rPr>
                <w:rFonts w:ascii="Book Antiqua" w:hAnsi="Book Antiqua"/>
                <w:bCs/>
                <w:i/>
                <w:sz w:val="24"/>
                <w:szCs w:val="24"/>
              </w:rPr>
              <w:t>KNCV</w:t>
            </w:r>
            <w:r w:rsidRPr="00865306">
              <w:rPr>
                <w:rFonts w:ascii="Book Antiqua" w:hAnsi="Book Antiqua"/>
                <w:bCs/>
                <w:i/>
                <w:sz w:val="24"/>
                <w:szCs w:val="24"/>
              </w:rPr>
              <w:t xml:space="preserve"> Tuberculosis Foundation Nigeria.</w:t>
            </w:r>
            <w:r>
              <w:rPr>
                <w:rFonts w:ascii="Book Antiqua" w:hAnsi="Book Antiqua"/>
                <w:bCs/>
                <w:i/>
                <w:sz w:val="24"/>
                <w:szCs w:val="24"/>
              </w:rPr>
              <w:t xml:space="preserve"> (USAID TB LON Region 1&amp;2 Project)</w:t>
            </w:r>
          </w:p>
          <w:p w14:paraId="544D33F2" w14:textId="77777777" w:rsidR="00514398" w:rsidRDefault="00514398" w:rsidP="00E30CB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30CE9B3D" w14:textId="3DCD152A" w:rsidR="00514398" w:rsidRPr="005D3502" w:rsidRDefault="00514398" w:rsidP="00E30CB7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sz w:val="24"/>
                <w:szCs w:val="24"/>
              </w:rPr>
            </w:pPr>
            <w:r w:rsidRPr="005D3502">
              <w:rPr>
                <w:rFonts w:ascii="Book Antiqua" w:hAnsi="Book Antiqua"/>
                <w:sz w:val="24"/>
                <w:szCs w:val="24"/>
              </w:rPr>
              <w:t xml:space="preserve">Facilitate improved quality and analysis of routine program data for </w:t>
            </w:r>
            <w:r w:rsidR="00B11877">
              <w:rPr>
                <w:rFonts w:ascii="Book Antiqua" w:hAnsi="Book Antiqua"/>
                <w:sz w:val="24"/>
                <w:szCs w:val="24"/>
              </w:rPr>
              <w:t>decision-making</w:t>
            </w:r>
            <w:r w:rsidRPr="005D3502"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01264237" w14:textId="77777777" w:rsidR="00514398" w:rsidRPr="005D3502" w:rsidRDefault="00514398" w:rsidP="00E30CB7">
            <w:pPr>
              <w:pStyle w:val="ListParagraph"/>
              <w:numPr>
                <w:ilvl w:val="0"/>
                <w:numId w:val="3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5D3502">
              <w:rPr>
                <w:rFonts w:ascii="Book Antiqua" w:hAnsi="Book Antiqua"/>
                <w:sz w:val="24"/>
                <w:szCs w:val="24"/>
              </w:rPr>
              <w:t xml:space="preserve">Drives the implementation of weekly monitoring and evaluation activities across the </w:t>
            </w:r>
            <w:r>
              <w:rPr>
                <w:rFonts w:ascii="Book Antiqua" w:hAnsi="Book Antiqua"/>
                <w:sz w:val="24"/>
                <w:szCs w:val="24"/>
              </w:rPr>
              <w:t>state</w:t>
            </w:r>
            <w:r w:rsidRPr="005D3502"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33C6DD4C" w14:textId="77777777" w:rsidR="00514398" w:rsidRPr="005D3502" w:rsidRDefault="00514398" w:rsidP="00E30CB7">
            <w:pPr>
              <w:pStyle w:val="ListParagraph"/>
              <w:numPr>
                <w:ilvl w:val="0"/>
                <w:numId w:val="3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D3502">
              <w:rPr>
                <w:rFonts w:ascii="Book Antiqua" w:hAnsi="Book Antiqua"/>
                <w:sz w:val="24"/>
                <w:szCs w:val="24"/>
              </w:rPr>
              <w:t>conduct on-site data verification and participate in the M&amp;E Technical working group to share experiences and best practices.</w:t>
            </w:r>
          </w:p>
          <w:p w14:paraId="6F24719E" w14:textId="77777777" w:rsidR="00514398" w:rsidRPr="005D3502" w:rsidRDefault="00514398" w:rsidP="00E30CB7">
            <w:pPr>
              <w:pStyle w:val="ListParagraph"/>
              <w:numPr>
                <w:ilvl w:val="0"/>
                <w:numId w:val="3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</w:t>
            </w:r>
            <w:r w:rsidRPr="005D3502">
              <w:rPr>
                <w:rFonts w:ascii="Book Antiqua" w:hAnsi="Book Antiqua"/>
                <w:sz w:val="24"/>
                <w:szCs w:val="24"/>
              </w:rPr>
              <w:t>rganize priority-based monthly</w:t>
            </w:r>
            <w:r>
              <w:rPr>
                <w:rFonts w:ascii="Book Antiqua" w:hAnsi="Book Antiqua"/>
                <w:sz w:val="24"/>
                <w:szCs w:val="24"/>
              </w:rPr>
              <w:t xml:space="preserve"> supportive</w:t>
            </w:r>
            <w:r w:rsidRPr="005D3502">
              <w:rPr>
                <w:rFonts w:ascii="Book Antiqua" w:hAnsi="Book Antiqua"/>
                <w:sz w:val="24"/>
                <w:szCs w:val="24"/>
              </w:rPr>
              <w:t xml:space="preserve"> supervision and project reviews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6427AAE7" w14:textId="418B0B01" w:rsidR="00514398" w:rsidRDefault="00514398" w:rsidP="00E30CB7">
            <w:pPr>
              <w:pStyle w:val="ListParagraph"/>
              <w:numPr>
                <w:ilvl w:val="0"/>
                <w:numId w:val="3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5D3502">
              <w:rPr>
                <w:rFonts w:ascii="Book Antiqua" w:hAnsi="Book Antiqua"/>
                <w:sz w:val="24"/>
                <w:szCs w:val="24"/>
              </w:rPr>
              <w:t>Ensure project-wide monitoring</w:t>
            </w:r>
            <w:r w:rsidR="00B11877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 w:rsidRPr="005D3502">
              <w:rPr>
                <w:rFonts w:ascii="Book Antiqua" w:hAnsi="Book Antiqua"/>
                <w:sz w:val="24"/>
                <w:szCs w:val="24"/>
              </w:rPr>
              <w:t xml:space="preserve">timely and accurate reporting of results across the </w:t>
            </w:r>
            <w:r>
              <w:rPr>
                <w:rFonts w:ascii="Book Antiqua" w:hAnsi="Book Antiqua"/>
                <w:sz w:val="24"/>
                <w:szCs w:val="24"/>
              </w:rPr>
              <w:t>state</w:t>
            </w:r>
            <w:r w:rsidRPr="005D3502"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60D442BF" w14:textId="5DB82859" w:rsidR="00514398" w:rsidRDefault="00514398" w:rsidP="00E30CB7">
            <w:pPr>
              <w:pStyle w:val="ListParagraph"/>
              <w:numPr>
                <w:ilvl w:val="0"/>
                <w:numId w:val="3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Pr="00DE40E6">
              <w:rPr>
                <w:rFonts w:ascii="Book Antiqua" w:hAnsi="Book Antiqua"/>
                <w:sz w:val="24"/>
                <w:szCs w:val="24"/>
              </w:rPr>
              <w:t>trengthen the capacity of TB program</w:t>
            </w:r>
            <w:r>
              <w:rPr>
                <w:rFonts w:ascii="Book Antiqua" w:hAnsi="Book Antiqua"/>
                <w:sz w:val="24"/>
                <w:szCs w:val="24"/>
              </w:rPr>
              <w:t xml:space="preserve"> Adhoc</w:t>
            </w:r>
            <w:r w:rsidRPr="00DE40E6">
              <w:rPr>
                <w:rFonts w:ascii="Book Antiqua" w:hAnsi="Book Antiqua"/>
                <w:sz w:val="24"/>
                <w:szCs w:val="24"/>
              </w:rPr>
              <w:t xml:space="preserve"> staff to implement cascade data analytics for performance monitoring and data-driven </w:t>
            </w:r>
            <w:r w:rsidR="00B11877">
              <w:rPr>
                <w:rFonts w:ascii="Book Antiqua" w:hAnsi="Book Antiqua"/>
                <w:sz w:val="24"/>
                <w:szCs w:val="24"/>
              </w:rPr>
              <w:t>decision-making</w:t>
            </w:r>
            <w:r w:rsidRPr="00DE40E6">
              <w:rPr>
                <w:rFonts w:ascii="Book Antiqua" w:hAnsi="Book Antiqua"/>
                <w:sz w:val="24"/>
                <w:szCs w:val="24"/>
              </w:rPr>
              <w:t xml:space="preserve"> at the state and LGA </w:t>
            </w:r>
            <w:r w:rsidR="00B11877">
              <w:rPr>
                <w:rFonts w:ascii="Book Antiqua" w:hAnsi="Book Antiqua"/>
                <w:sz w:val="24"/>
                <w:szCs w:val="24"/>
              </w:rPr>
              <w:t>levels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4A1189A1" w14:textId="0E31FC95" w:rsidR="00514398" w:rsidRDefault="00514398" w:rsidP="00E30CB7">
            <w:pPr>
              <w:pStyle w:val="ListParagraph"/>
              <w:numPr>
                <w:ilvl w:val="0"/>
                <w:numId w:val="3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 w:rsidRPr="00DE40E6">
              <w:rPr>
                <w:rFonts w:ascii="Book Antiqua" w:hAnsi="Book Antiqua"/>
                <w:sz w:val="24"/>
                <w:szCs w:val="24"/>
              </w:rPr>
              <w:t>Continuous data management and processing via the ComCare-based electronic system that ensures real-time data entry, collation, reporting, and analysis for facility-based interventions.</w:t>
            </w:r>
          </w:p>
          <w:p w14:paraId="3CAAD687" w14:textId="281FAE9F" w:rsidR="00B11877" w:rsidRPr="00DE40E6" w:rsidRDefault="00B11877" w:rsidP="00E30CB7">
            <w:pPr>
              <w:pStyle w:val="ListParagraph"/>
              <w:numPr>
                <w:ilvl w:val="0"/>
                <w:numId w:val="3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Data entry and Visualization on DHIS, where all program intervention data are uploaded and visualized.</w:t>
            </w:r>
          </w:p>
          <w:p w14:paraId="1DD9C313" w14:textId="77777777" w:rsidR="00514398" w:rsidRPr="00DE40E6" w:rsidRDefault="00514398" w:rsidP="00E30CB7">
            <w:pPr>
              <w:pStyle w:val="ListParagraph"/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61D84B9" w14:textId="77777777" w:rsidR="00514398" w:rsidRPr="00DE40E6" w:rsidRDefault="00514398" w:rsidP="00E30CB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7579785B" w14:textId="77777777" w:rsidR="00514398" w:rsidRDefault="00514398" w:rsidP="00E30CB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Research Assistant to Chemical Pathology Doctors March 2019 to February 2020:</w:t>
            </w:r>
          </w:p>
          <w:p w14:paraId="500B4261" w14:textId="77777777" w:rsidR="00514398" w:rsidRDefault="00514398" w:rsidP="00E30CB7">
            <w:pPr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National Youth Service Corps (NYSC), National Hospital, Garki Abuja,</w:t>
            </w:r>
          </w:p>
          <w:p w14:paraId="5AFE5EE0" w14:textId="77777777" w:rsidR="00514398" w:rsidRDefault="00514398" w:rsidP="00E30CB7">
            <w:pPr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</w:p>
          <w:p w14:paraId="6B8A96D5" w14:textId="7F21D2BA" w:rsidR="00514398" w:rsidRPr="000E59E2" w:rsidRDefault="00514398" w:rsidP="00E30CB7">
            <w:pPr>
              <w:pStyle w:val="ListParagraph"/>
              <w:numPr>
                <w:ilvl w:val="0"/>
                <w:numId w:val="4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collate and keep track of all </w:t>
            </w:r>
            <w:r w:rsidR="00B11877">
              <w:rPr>
                <w:rFonts w:ascii="Book Antiqua" w:hAnsi="Book Antiqua"/>
                <w:sz w:val="24"/>
                <w:szCs w:val="24"/>
              </w:rPr>
              <w:t>patient</w:t>
            </w:r>
            <w:r>
              <w:rPr>
                <w:rFonts w:ascii="Book Antiqua" w:hAnsi="Book Antiqua"/>
                <w:sz w:val="24"/>
                <w:szCs w:val="24"/>
              </w:rPr>
              <w:t xml:space="preserve"> data in the department.</w:t>
            </w:r>
          </w:p>
          <w:p w14:paraId="3EC952F4" w14:textId="77777777" w:rsidR="00514398" w:rsidRPr="000E59E2" w:rsidRDefault="00514398" w:rsidP="00E30CB7">
            <w:pPr>
              <w:pStyle w:val="ListParagraph"/>
              <w:numPr>
                <w:ilvl w:val="0"/>
                <w:numId w:val="4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Assist in record keeping.</w:t>
            </w:r>
          </w:p>
          <w:p w14:paraId="4C8031EF" w14:textId="77777777" w:rsidR="00514398" w:rsidRPr="000E59E2" w:rsidRDefault="00514398" w:rsidP="00E30CB7">
            <w:pPr>
              <w:pStyle w:val="ListParagraph"/>
              <w:numPr>
                <w:ilvl w:val="0"/>
                <w:numId w:val="4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Assist in Sample collection and analysis.</w:t>
            </w:r>
          </w:p>
          <w:p w14:paraId="6D0868C0" w14:textId="77777777" w:rsidR="00514398" w:rsidRPr="00986493" w:rsidRDefault="00514398" w:rsidP="00E30CB7">
            <w:pPr>
              <w:pStyle w:val="ListParagraph"/>
              <w:numPr>
                <w:ilvl w:val="0"/>
                <w:numId w:val="4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Provides timely dissemination of results from the Lab.</w:t>
            </w:r>
          </w:p>
          <w:p w14:paraId="76A7802A" w14:textId="77777777" w:rsidR="00514398" w:rsidRPr="000E59E2" w:rsidRDefault="00514398" w:rsidP="00E30CB7">
            <w:pPr>
              <w:pStyle w:val="ListParagraph"/>
              <w:numPr>
                <w:ilvl w:val="0"/>
                <w:numId w:val="4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Provide Technical Support during seminars.</w:t>
            </w:r>
          </w:p>
          <w:p w14:paraId="12ECB330" w14:textId="77777777" w:rsidR="00514398" w:rsidRPr="005A542B" w:rsidRDefault="00514398" w:rsidP="00E30CB7">
            <w:pPr>
              <w:pStyle w:val="ListParagraph"/>
              <w:tabs>
                <w:tab w:val="clear" w:pos="3969"/>
                <w:tab w:val="clear" w:pos="9072"/>
              </w:tabs>
              <w:ind w:left="780"/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</w:p>
          <w:p w14:paraId="1DA2E985" w14:textId="77777777" w:rsidR="00514398" w:rsidRDefault="00514398" w:rsidP="00E30CB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lastRenderedPageBreak/>
              <w:t xml:space="preserve"> Field Laboratory Officer, March 2018 to December 2018; </w:t>
            </w:r>
          </w:p>
          <w:p w14:paraId="0DE545D2" w14:textId="77777777" w:rsidR="00514398" w:rsidRPr="00865306" w:rsidRDefault="00514398" w:rsidP="00E30CB7">
            <w:pPr>
              <w:jc w:val="both"/>
              <w:rPr>
                <w:rFonts w:ascii="Book Antiqua" w:hAnsi="Book Antiqua"/>
                <w:bCs/>
                <w:i/>
                <w:sz w:val="24"/>
                <w:szCs w:val="24"/>
              </w:rPr>
            </w:pPr>
            <w:r>
              <w:rPr>
                <w:rFonts w:ascii="Book Antiqua" w:hAnsi="Book Antiqua"/>
                <w:bCs/>
                <w:i/>
                <w:sz w:val="24"/>
                <w:szCs w:val="24"/>
              </w:rPr>
              <w:t>Nigerian Aids Indicator and Impact Survey, NAIIS</w:t>
            </w:r>
          </w:p>
          <w:p w14:paraId="2FB44D1A" w14:textId="0103FBEC" w:rsidR="00514398" w:rsidRDefault="00514398" w:rsidP="00E30CB7">
            <w:pPr>
              <w:pStyle w:val="ListParagraph"/>
              <w:numPr>
                <w:ilvl w:val="0"/>
                <w:numId w:val="2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 xml:space="preserve">Participated in </w:t>
            </w:r>
            <w:r w:rsidR="00F43972">
              <w:rPr>
                <w:rFonts w:ascii="Book Antiqua" w:hAnsi="Book Antiqua"/>
                <w:bCs/>
                <w:sz w:val="24"/>
                <w:szCs w:val="24"/>
              </w:rPr>
              <w:t xml:space="preserve">the </w:t>
            </w:r>
            <w:r>
              <w:rPr>
                <w:rFonts w:ascii="Book Antiqua" w:hAnsi="Book Antiqua"/>
                <w:bCs/>
                <w:sz w:val="24"/>
                <w:szCs w:val="24"/>
              </w:rPr>
              <w:t>collection of samples (phlebotomy) on the field</w:t>
            </w:r>
            <w:r w:rsidRPr="001375A0">
              <w:rPr>
                <w:rFonts w:ascii="Book Antiqua" w:hAnsi="Book Antiqua"/>
                <w:bCs/>
                <w:sz w:val="24"/>
                <w:szCs w:val="24"/>
              </w:rPr>
              <w:t>.</w:t>
            </w:r>
          </w:p>
          <w:p w14:paraId="32FEA0AF" w14:textId="77777777" w:rsidR="00514398" w:rsidRDefault="00514398" w:rsidP="00E30CB7">
            <w:pPr>
              <w:pStyle w:val="ListParagraph"/>
              <w:numPr>
                <w:ilvl w:val="0"/>
                <w:numId w:val="2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Analysis samples and document results.</w:t>
            </w:r>
          </w:p>
          <w:p w14:paraId="6D6722ED" w14:textId="1AB2E0C4" w:rsidR="00514398" w:rsidRDefault="00514398" w:rsidP="00E30CB7">
            <w:pPr>
              <w:pStyle w:val="ListParagraph"/>
              <w:numPr>
                <w:ilvl w:val="0"/>
                <w:numId w:val="2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 xml:space="preserve">Ensure timely submission of </w:t>
            </w:r>
            <w:r w:rsidR="00F43972">
              <w:rPr>
                <w:rFonts w:ascii="Book Antiqua" w:hAnsi="Book Antiqua"/>
                <w:bCs/>
                <w:sz w:val="24"/>
                <w:szCs w:val="24"/>
              </w:rPr>
              <w:t>fieldwork</w:t>
            </w:r>
            <w:r>
              <w:rPr>
                <w:rFonts w:ascii="Book Antiqua" w:hAnsi="Book Antiqua"/>
                <w:bCs/>
                <w:sz w:val="24"/>
                <w:szCs w:val="24"/>
              </w:rPr>
              <w:t xml:space="preserve"> data.</w:t>
            </w:r>
          </w:p>
          <w:p w14:paraId="5D99F2A2" w14:textId="296A4675" w:rsidR="00F43972" w:rsidRPr="001375A0" w:rsidRDefault="00F43972" w:rsidP="00E30CB7">
            <w:pPr>
              <w:pStyle w:val="ListParagraph"/>
              <w:numPr>
                <w:ilvl w:val="0"/>
                <w:numId w:val="2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Upload field data on CSEntry.</w:t>
            </w:r>
          </w:p>
          <w:p w14:paraId="28B3D7A2" w14:textId="77777777" w:rsidR="00514398" w:rsidRDefault="00514398" w:rsidP="00E30CB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16642D4F" w14:textId="77777777" w:rsidR="00514398" w:rsidRPr="0042737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1C2ADFCE" w14:textId="77777777" w:rsidR="00514398" w:rsidRDefault="00514398" w:rsidP="00E30CB7">
            <w:pPr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Industrial Training (IT), from September 2016 to February 2017;</w:t>
            </w:r>
          </w:p>
          <w:p w14:paraId="33D8ACD7" w14:textId="77777777" w:rsidR="00514398" w:rsidRDefault="00514398" w:rsidP="00E30CB7">
            <w:pPr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  <w:r>
              <w:rPr>
                <w:rFonts w:ascii="Book Antiqua" w:hAnsi="Book Antiqua"/>
                <w:i/>
                <w:iCs/>
                <w:sz w:val="24"/>
                <w:szCs w:val="24"/>
              </w:rPr>
              <w:t>Faith Alive Foundation Hospital, Jos Plateau State.</w:t>
            </w:r>
          </w:p>
          <w:p w14:paraId="1A6B8721" w14:textId="77777777" w:rsidR="00514398" w:rsidRDefault="00514398" w:rsidP="00E30CB7">
            <w:pPr>
              <w:jc w:val="both"/>
              <w:rPr>
                <w:rFonts w:ascii="Book Antiqua" w:hAnsi="Book Antiqua"/>
                <w:i/>
                <w:iCs/>
                <w:sz w:val="24"/>
                <w:szCs w:val="24"/>
              </w:rPr>
            </w:pPr>
          </w:p>
          <w:p w14:paraId="2A2BBA5B" w14:textId="77777777" w:rsidR="00514398" w:rsidRDefault="00514398" w:rsidP="00E30CB7">
            <w:pPr>
              <w:pStyle w:val="ListParagraph"/>
              <w:numPr>
                <w:ilvl w:val="0"/>
                <w:numId w:val="5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Supported in sample collection and analysis from all Laboratory departments in the Hospital.</w:t>
            </w:r>
          </w:p>
          <w:p w14:paraId="6A9905D4" w14:textId="77777777" w:rsidR="00514398" w:rsidRDefault="00514398" w:rsidP="00E30CB7">
            <w:pPr>
              <w:pStyle w:val="ListParagraph"/>
              <w:numPr>
                <w:ilvl w:val="0"/>
                <w:numId w:val="5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Assisted in Facility Record Keeping.</w:t>
            </w:r>
          </w:p>
          <w:p w14:paraId="0B818EE1" w14:textId="77777777" w:rsidR="00514398" w:rsidRDefault="00514398" w:rsidP="00E30CB7">
            <w:pPr>
              <w:pStyle w:val="ListParagraph"/>
              <w:numPr>
                <w:ilvl w:val="0"/>
                <w:numId w:val="5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Ensure timely dispatch of results to patients.</w:t>
            </w:r>
          </w:p>
          <w:p w14:paraId="045300B2" w14:textId="330056AD" w:rsidR="00514398" w:rsidRPr="001B299D" w:rsidRDefault="00514398" w:rsidP="00E30CB7">
            <w:pPr>
              <w:pStyle w:val="ListParagraph"/>
              <w:numPr>
                <w:ilvl w:val="0"/>
                <w:numId w:val="5"/>
              </w:numPr>
              <w:tabs>
                <w:tab w:val="clear" w:pos="3969"/>
                <w:tab w:val="clear" w:pos="9072"/>
              </w:tabs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Ensure proper completion of any assigned </w:t>
            </w:r>
            <w:r w:rsidR="00F43972">
              <w:rPr>
                <w:rFonts w:ascii="Book Antiqua" w:hAnsi="Book Antiqua"/>
                <w:sz w:val="24"/>
                <w:szCs w:val="24"/>
              </w:rPr>
              <w:t>duty.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7F4E4D8E" w14:textId="77777777" w:rsidR="00514398" w:rsidRPr="00201512" w:rsidRDefault="00514398" w:rsidP="00E30CB7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14398" w:rsidRPr="00427372" w14:paraId="5316FC1E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41FE0868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  <w: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  <w:lastRenderedPageBreak/>
              <w:t xml:space="preserve">relevant TRAinings </w:t>
            </w:r>
          </w:p>
        </w:tc>
        <w:tc>
          <w:tcPr>
            <w:tcW w:w="3897" w:type="pct"/>
          </w:tcPr>
          <w:p w14:paraId="52A9A9C9" w14:textId="66A31CD5" w:rsidR="00537A2E" w:rsidRDefault="00537A2E" w:rsidP="00E30CB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</w:t>
            </w:r>
            <w:r>
              <w:t>ata Sciences (2022/2023), Stutern</w:t>
            </w:r>
          </w:p>
          <w:p w14:paraId="499549D5" w14:textId="206BD960" w:rsidR="00514398" w:rsidRDefault="00514398" w:rsidP="00E30CB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Research Methodology   2022,  National Tuberculosis Program (NTP)</w:t>
            </w:r>
          </w:p>
          <w:p w14:paraId="7F3E583A" w14:textId="77777777" w:rsidR="00514398" w:rsidRDefault="00514398" w:rsidP="00E30CB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Project Management University of Washington (in view) 2022</w:t>
            </w:r>
          </w:p>
          <w:p w14:paraId="15CB9FD6" w14:textId="455AAB4D" w:rsidR="00514398" w:rsidRPr="00631104" w:rsidRDefault="00514398" w:rsidP="00E30CB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sz w:val="24"/>
                <w:szCs w:val="24"/>
              </w:rPr>
            </w:pPr>
            <w:r w:rsidRPr="00631104">
              <w:rPr>
                <w:rFonts w:ascii="Book Antiqua" w:hAnsi="Book Antiqua"/>
                <w:sz w:val="24"/>
                <w:szCs w:val="24"/>
              </w:rPr>
              <w:t>Data Quality</w:t>
            </w:r>
            <w:r>
              <w:rPr>
                <w:rFonts w:ascii="Book Antiqua" w:hAnsi="Book Antiqua"/>
                <w:sz w:val="24"/>
                <w:szCs w:val="24"/>
              </w:rPr>
              <w:t xml:space="preserve"> in </w:t>
            </w:r>
            <w:r w:rsidR="00F43972">
              <w:rPr>
                <w:rFonts w:ascii="Book Antiqua" w:hAnsi="Book Antiqua"/>
                <w:sz w:val="24"/>
                <w:szCs w:val="24"/>
              </w:rPr>
              <w:t>Global</w:t>
            </w:r>
            <w:r>
              <w:rPr>
                <w:rFonts w:ascii="Book Antiqua" w:hAnsi="Book Antiqua"/>
                <w:sz w:val="24"/>
                <w:szCs w:val="24"/>
              </w:rPr>
              <w:t xml:space="preserve"> Health, John Hopkins Bloomberg School, Public Health, </w:t>
            </w:r>
            <w:r w:rsidRPr="00631104">
              <w:rPr>
                <w:rFonts w:ascii="Book Antiqua" w:hAnsi="Book Antiqua"/>
                <w:b/>
                <w:bCs/>
                <w:sz w:val="24"/>
                <w:szCs w:val="24"/>
              </w:rPr>
              <w:t>November 2020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.</w:t>
            </w:r>
          </w:p>
          <w:p w14:paraId="3FBF8479" w14:textId="77777777" w:rsidR="00514398" w:rsidRDefault="00514398" w:rsidP="00E30CB7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Arial"/>
                <w:b/>
                <w:bCs/>
                <w:sz w:val="24"/>
                <w:szCs w:val="24"/>
              </w:rPr>
            </w:pPr>
            <w:r w:rsidRPr="005E6402">
              <w:rPr>
                <w:rFonts w:ascii="Book Antiqua" w:eastAsia="Calibri" w:hAnsi="Book Antiqua" w:cs="Arial"/>
                <w:sz w:val="24"/>
                <w:szCs w:val="24"/>
              </w:rPr>
              <w:t>Monitoring and Evaluation Fundamentals, in</w:t>
            </w:r>
            <w:r w:rsidRPr="005E6402">
              <w:rPr>
                <w:rFonts w:ascii="Book Antiqua" w:eastAsia="Calibri" w:hAnsi="Book Antiqua" w:cs="Arial"/>
                <w:sz w:val="24"/>
                <w:szCs w:val="24"/>
                <w:lang w:val="en-NG"/>
              </w:rPr>
              <w:t xml:space="preserve"> Global Health.,</w:t>
            </w:r>
            <w:r w:rsidRPr="005E6402">
              <w:rPr>
                <w:rFonts w:ascii="Book Antiqua" w:eastAsia="Calibri" w:hAnsi="Book Antiqua" w:cs="Arial"/>
                <w:sz w:val="24"/>
                <w:szCs w:val="24"/>
              </w:rPr>
              <w:t xml:space="preserve"> John Hopkins Bloomberg School</w:t>
            </w:r>
            <w:r w:rsidRPr="005E6402">
              <w:rPr>
                <w:rFonts w:ascii="Book Antiqua" w:eastAsia="Calibri" w:hAnsi="Book Antiqua" w:cs="Arial"/>
                <w:sz w:val="24"/>
                <w:szCs w:val="24"/>
                <w:lang w:val="en-NG"/>
              </w:rPr>
              <w:t>,</w:t>
            </w:r>
            <w:r w:rsidRPr="005E6402">
              <w:rPr>
                <w:rFonts w:ascii="Book Antiqua" w:eastAsia="Calibri" w:hAnsi="Book Antiqua" w:cs="Arial"/>
                <w:sz w:val="24"/>
                <w:szCs w:val="24"/>
              </w:rPr>
              <w:t xml:space="preserve"> Public Health,</w:t>
            </w:r>
            <w:r w:rsidRPr="005E6402">
              <w:rPr>
                <w:rFonts w:ascii="Book Antiqua" w:eastAsia="Calibri" w:hAnsi="Book Antiqua" w:cs="Arial"/>
                <w:sz w:val="24"/>
                <w:szCs w:val="24"/>
                <w:lang w:val="en-NG"/>
              </w:rPr>
              <w:t xml:space="preserve"> </w:t>
            </w:r>
            <w:r w:rsidRPr="005E6402">
              <w:rPr>
                <w:rFonts w:ascii="Book Antiqua" w:eastAsia="Calibri" w:hAnsi="Book Antiqua" w:cs="Arial"/>
                <w:b/>
                <w:bCs/>
                <w:sz w:val="24"/>
                <w:szCs w:val="24"/>
              </w:rPr>
              <w:t>August</w:t>
            </w:r>
            <w:r w:rsidRPr="005E6402">
              <w:rPr>
                <w:rFonts w:ascii="Book Antiqua" w:eastAsia="Calibri" w:hAnsi="Book Antiqua" w:cs="Arial"/>
                <w:b/>
                <w:bCs/>
                <w:sz w:val="24"/>
                <w:szCs w:val="24"/>
                <w:lang w:val="en-NG"/>
              </w:rPr>
              <w:t xml:space="preserve"> 2020</w:t>
            </w:r>
            <w:r w:rsidRPr="005E6402">
              <w:rPr>
                <w:rFonts w:ascii="Book Antiqua" w:eastAsia="Calibri" w:hAnsi="Book Antiqua" w:cs="Arial"/>
                <w:b/>
                <w:bCs/>
                <w:sz w:val="24"/>
                <w:szCs w:val="24"/>
              </w:rPr>
              <w:t>.</w:t>
            </w:r>
          </w:p>
          <w:p w14:paraId="3149E47C" w14:textId="77777777" w:rsidR="00514398" w:rsidRPr="00241D58" w:rsidRDefault="00514398" w:rsidP="00E30CB7">
            <w:pPr>
              <w:pStyle w:val="ListParagraph"/>
              <w:numPr>
                <w:ilvl w:val="0"/>
                <w:numId w:val="6"/>
              </w:numPr>
              <w:rPr>
                <w:rStyle w:val="enn"/>
                <w:rFonts w:ascii="Book Antiqua" w:hAnsi="Book Antiqua"/>
                <w:b/>
                <w:bCs/>
                <w:sz w:val="24"/>
                <w:szCs w:val="24"/>
              </w:rPr>
            </w:pPr>
            <w:r w:rsidRPr="00E56168">
              <w:rPr>
                <w:rStyle w:val="enn"/>
                <w:rFonts w:ascii="Book Antiqua" w:hAnsi="Book Antiqua"/>
                <w:sz w:val="24"/>
                <w:szCs w:val="24"/>
              </w:rPr>
              <w:t>G</w:t>
            </w:r>
            <w:r w:rsidRPr="00E56168">
              <w:rPr>
                <w:rStyle w:val="enn"/>
              </w:rPr>
              <w:t>ood Clinical Practices, CITI Program,</w:t>
            </w:r>
            <w:r>
              <w:rPr>
                <w:rStyle w:val="enn"/>
                <w:b/>
                <w:bCs/>
              </w:rPr>
              <w:t xml:space="preserve"> May 2018</w:t>
            </w:r>
          </w:p>
          <w:p w14:paraId="7ACF2A4E" w14:textId="77777777" w:rsidR="00514398" w:rsidRDefault="00514398" w:rsidP="00E30CB7">
            <w:pPr>
              <w:pStyle w:val="ListParagraph"/>
              <w:numPr>
                <w:ilvl w:val="0"/>
                <w:numId w:val="6"/>
              </w:numPr>
              <w:rPr>
                <w:rStyle w:val="enn"/>
                <w:rFonts w:ascii="Book Antiqua" w:hAnsi="Book Antiqua"/>
                <w:b/>
                <w:bCs/>
                <w:sz w:val="24"/>
                <w:szCs w:val="24"/>
              </w:rPr>
            </w:pPr>
            <w:r w:rsidRPr="00E56168">
              <w:rPr>
                <w:rStyle w:val="enn"/>
                <w:rFonts w:ascii="Book Antiqua" w:hAnsi="Book Antiqua"/>
                <w:sz w:val="24"/>
                <w:szCs w:val="24"/>
              </w:rPr>
              <w:t>Good Laboratory Practices, CITI Program,</w:t>
            </w:r>
            <w:r>
              <w:rPr>
                <w:rStyle w:val="enn"/>
                <w:rFonts w:ascii="Book Antiqua" w:hAnsi="Book Antiqua"/>
                <w:b/>
                <w:bCs/>
                <w:sz w:val="24"/>
                <w:szCs w:val="24"/>
              </w:rPr>
              <w:t xml:space="preserve"> May 2018</w:t>
            </w:r>
          </w:p>
          <w:p w14:paraId="7896FA8D" w14:textId="6A6DF1DC" w:rsidR="00537A2E" w:rsidRPr="00537A2E" w:rsidRDefault="00514398" w:rsidP="00537A2E">
            <w:pPr>
              <w:pStyle w:val="ListParagraph"/>
              <w:numPr>
                <w:ilvl w:val="0"/>
                <w:numId w:val="6"/>
              </w:numPr>
              <w:rPr>
                <w:rFonts w:ascii="Book Antiqua" w:eastAsia="SimSun" w:hAnsi="Book Antiqua"/>
                <w:sz w:val="24"/>
                <w:szCs w:val="24"/>
              </w:rPr>
            </w:pPr>
            <w:r w:rsidRPr="00E56168">
              <w:rPr>
                <w:rStyle w:val="enn"/>
                <w:rFonts w:ascii="Book Antiqua" w:hAnsi="Book Antiqua"/>
                <w:sz w:val="24"/>
                <w:szCs w:val="24"/>
              </w:rPr>
              <w:t>Field Laboratory Procedures</w:t>
            </w:r>
            <w:r>
              <w:rPr>
                <w:rStyle w:val="enn"/>
                <w:rFonts w:ascii="Book Antiqua" w:hAnsi="Book Antiqua"/>
                <w:sz w:val="24"/>
                <w:szCs w:val="24"/>
              </w:rPr>
              <w:t xml:space="preserve">, Nigerian aids Indicator and Impact Survey, NaIIS, </w:t>
            </w:r>
            <w:r>
              <w:rPr>
                <w:rStyle w:val="enn"/>
                <w:rFonts w:ascii="Book Antiqua" w:hAnsi="Book Antiqua"/>
                <w:b/>
                <w:bCs/>
                <w:sz w:val="24"/>
                <w:szCs w:val="24"/>
              </w:rPr>
              <w:t>June 2018</w:t>
            </w:r>
          </w:p>
        </w:tc>
      </w:tr>
      <w:tr w:rsidR="00514398" w:rsidRPr="00427372" w14:paraId="124FCCB2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33D2DF58" w14:textId="77777777" w:rsidR="00514398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  <w: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  <w:t>RESOURCEFULNESS</w:t>
            </w:r>
          </w:p>
        </w:tc>
        <w:tc>
          <w:tcPr>
            <w:tcW w:w="3897" w:type="pct"/>
          </w:tcPr>
          <w:p w14:paraId="3BCF01A5" w14:textId="0896F4DB" w:rsidR="00514398" w:rsidRDefault="00514398" w:rsidP="00E30CB7">
            <w:pPr>
              <w:pStyle w:val="ListParagraph"/>
              <w:numPr>
                <w:ilvl w:val="0"/>
                <w:numId w:val="1"/>
              </w:numPr>
              <w:tabs>
                <w:tab w:val="clear" w:pos="3969"/>
                <w:tab w:val="left" w:pos="720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Able to handle data </w:t>
            </w:r>
            <w:r w:rsidR="00F43972">
              <w:rPr>
                <w:rFonts w:ascii="Book Antiqua" w:hAnsi="Book Antiqua"/>
                <w:sz w:val="24"/>
                <w:szCs w:val="24"/>
              </w:rPr>
              <w:t>software</w:t>
            </w:r>
            <w:r>
              <w:rPr>
                <w:rFonts w:ascii="Book Antiqua" w:hAnsi="Book Antiqua"/>
                <w:sz w:val="24"/>
                <w:szCs w:val="24"/>
              </w:rPr>
              <w:t xml:space="preserve"> with ease.</w:t>
            </w:r>
          </w:p>
          <w:p w14:paraId="4CE81844" w14:textId="3F5214C4" w:rsidR="000E04FD" w:rsidRPr="005700F4" w:rsidRDefault="000E04FD" w:rsidP="00E30CB7">
            <w:pPr>
              <w:pStyle w:val="ListParagraph"/>
              <w:numPr>
                <w:ilvl w:val="0"/>
                <w:numId w:val="1"/>
              </w:numPr>
              <w:tabs>
                <w:tab w:val="clear" w:pos="3969"/>
                <w:tab w:val="left" w:pos="720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Able to work with any data size (both large and small data) with ease.</w:t>
            </w:r>
          </w:p>
          <w:p w14:paraId="0F7EE625" w14:textId="77777777" w:rsidR="00514398" w:rsidRPr="001A44F4" w:rsidRDefault="00514398" w:rsidP="00E30CB7">
            <w:pPr>
              <w:pStyle w:val="ListParagraph"/>
              <w:tabs>
                <w:tab w:val="clear" w:pos="3969"/>
                <w:tab w:val="left" w:pos="720"/>
              </w:tabs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514398" w:rsidRPr="00427372" w14:paraId="699FE394" w14:textId="77777777" w:rsidTr="00E30CB7">
        <w:trPr>
          <w:tblCellSpacing w:w="15" w:type="dxa"/>
        </w:trPr>
        <w:tc>
          <w:tcPr>
            <w:tcW w:w="1062" w:type="pct"/>
            <w:gridSpan w:val="2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1A6C856F" w14:textId="77777777" w:rsidR="00514398" w:rsidRPr="00427372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</w:p>
        </w:tc>
        <w:tc>
          <w:tcPr>
            <w:tcW w:w="3897" w:type="pct"/>
          </w:tcPr>
          <w:p w14:paraId="5047B2B6" w14:textId="77777777" w:rsidR="00514398" w:rsidRPr="005700F4" w:rsidRDefault="00514398" w:rsidP="00E30CB7">
            <w:pPr>
              <w:pStyle w:val="ListParagraph"/>
              <w:tabs>
                <w:tab w:val="clear" w:pos="3969"/>
                <w:tab w:val="clear" w:pos="9072"/>
              </w:tabs>
              <w:ind w:left="0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5EAA172" w14:textId="77777777" w:rsidR="00514398" w:rsidRDefault="00514398" w:rsidP="00514398">
      <w:pPr>
        <w:pStyle w:val="Footer"/>
        <w:tabs>
          <w:tab w:val="clear" w:pos="4153"/>
          <w:tab w:val="clear" w:pos="8306"/>
          <w:tab w:val="left" w:pos="3969"/>
          <w:tab w:val="left" w:pos="9072"/>
        </w:tabs>
        <w:rPr>
          <w:rFonts w:ascii="Book Antiqua" w:hAnsi="Book Antiqua"/>
          <w:sz w:val="24"/>
          <w:szCs w:val="24"/>
        </w:rPr>
      </w:pPr>
    </w:p>
    <w:tbl>
      <w:tblPr>
        <w:tblW w:w="5000" w:type="pct"/>
        <w:tblCellSpacing w:w="15" w:type="dxa"/>
        <w:tblInd w:w="-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29"/>
      </w:tblGrid>
      <w:tr w:rsidR="00514398" w:rsidRPr="00201512" w14:paraId="668685FE" w14:textId="77777777" w:rsidTr="00E30CB7">
        <w:trPr>
          <w:tblCellSpacing w:w="15" w:type="dxa"/>
        </w:trPr>
        <w:tc>
          <w:tcPr>
            <w:tcW w:w="1062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14:paraId="054075D9" w14:textId="77777777" w:rsidR="00514398" w:rsidRDefault="00514398" w:rsidP="00E30CB7">
            <w:pP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</w:pPr>
            <w:r>
              <w:rPr>
                <w:rFonts w:ascii="Book Antiqua" w:hAnsi="Book Antiqua"/>
                <w:b/>
                <w:bCs/>
                <w:caps/>
                <w:color w:val="820000"/>
                <w:sz w:val="21"/>
                <w:szCs w:val="21"/>
              </w:rPr>
              <w:t>REFEREES</w:t>
            </w:r>
          </w:p>
        </w:tc>
        <w:tc>
          <w:tcPr>
            <w:tcW w:w="3897" w:type="pct"/>
          </w:tcPr>
          <w:p w14:paraId="30BD3AD3" w14:textId="0EAC5686" w:rsidR="00514398" w:rsidRPr="00B565CA" w:rsidRDefault="00F43972" w:rsidP="00F43972">
            <w:pPr>
              <w:pStyle w:val="ListParagraph"/>
              <w:tabs>
                <w:tab w:val="clear" w:pos="3969"/>
                <w:tab w:val="left" w:pos="720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Relevant referees will be provided on request</w:t>
            </w:r>
          </w:p>
        </w:tc>
      </w:tr>
    </w:tbl>
    <w:p w14:paraId="51CF5D34" w14:textId="77777777" w:rsidR="00514398" w:rsidRPr="00427372" w:rsidRDefault="00514398" w:rsidP="00514398">
      <w:pPr>
        <w:pStyle w:val="Footer"/>
        <w:tabs>
          <w:tab w:val="clear" w:pos="4153"/>
          <w:tab w:val="clear" w:pos="8306"/>
          <w:tab w:val="left" w:pos="3969"/>
          <w:tab w:val="left" w:pos="9072"/>
        </w:tabs>
        <w:rPr>
          <w:rFonts w:ascii="Book Antiqua" w:hAnsi="Book Antiqua"/>
          <w:sz w:val="24"/>
          <w:szCs w:val="24"/>
        </w:rPr>
      </w:pPr>
    </w:p>
    <w:p w14:paraId="1B377E5E" w14:textId="77777777" w:rsidR="00514398" w:rsidRPr="00427372" w:rsidRDefault="00514398" w:rsidP="00514398">
      <w:pPr>
        <w:pStyle w:val="Footer"/>
        <w:tabs>
          <w:tab w:val="clear" w:pos="4153"/>
          <w:tab w:val="clear" w:pos="8306"/>
          <w:tab w:val="left" w:pos="3969"/>
          <w:tab w:val="left" w:pos="9072"/>
        </w:tabs>
        <w:rPr>
          <w:rFonts w:ascii="Book Antiqua" w:hAnsi="Book Antiqua"/>
          <w:sz w:val="24"/>
          <w:szCs w:val="24"/>
        </w:rPr>
      </w:pPr>
    </w:p>
    <w:p w14:paraId="3AF793E5" w14:textId="77777777" w:rsidR="00514398" w:rsidRPr="00427372" w:rsidRDefault="00514398" w:rsidP="00514398">
      <w:pPr>
        <w:pStyle w:val="Footer"/>
        <w:tabs>
          <w:tab w:val="clear" w:pos="4153"/>
          <w:tab w:val="clear" w:pos="8306"/>
          <w:tab w:val="left" w:pos="3969"/>
          <w:tab w:val="left" w:pos="9072"/>
        </w:tabs>
        <w:rPr>
          <w:rFonts w:ascii="Book Antiqua" w:hAnsi="Book Antiqua"/>
          <w:sz w:val="24"/>
          <w:szCs w:val="24"/>
        </w:rPr>
      </w:pPr>
    </w:p>
    <w:p w14:paraId="5B958863" w14:textId="77777777" w:rsidR="00DC172B" w:rsidRDefault="00DC172B"/>
    <w:sectPr w:rsidR="00DC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3D83"/>
    <w:multiLevelType w:val="hybridMultilevel"/>
    <w:tmpl w:val="752C8DB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622F"/>
    <w:multiLevelType w:val="hybridMultilevel"/>
    <w:tmpl w:val="FC76D5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57547"/>
    <w:multiLevelType w:val="hybridMultilevel"/>
    <w:tmpl w:val="0C0452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A3931"/>
    <w:multiLevelType w:val="hybridMultilevel"/>
    <w:tmpl w:val="90C4538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74817"/>
    <w:multiLevelType w:val="hybridMultilevel"/>
    <w:tmpl w:val="C3763092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F4D1E9B"/>
    <w:multiLevelType w:val="hybridMultilevel"/>
    <w:tmpl w:val="AFAA805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8260373">
    <w:abstractNumId w:val="2"/>
  </w:num>
  <w:num w:numId="2" w16cid:durableId="487137162">
    <w:abstractNumId w:val="1"/>
  </w:num>
  <w:num w:numId="3" w16cid:durableId="410009472">
    <w:abstractNumId w:val="0"/>
  </w:num>
  <w:num w:numId="4" w16cid:durableId="1588226714">
    <w:abstractNumId w:val="4"/>
  </w:num>
  <w:num w:numId="5" w16cid:durableId="1574045992">
    <w:abstractNumId w:val="3"/>
  </w:num>
  <w:num w:numId="6" w16cid:durableId="115219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98"/>
    <w:rsid w:val="000E04FD"/>
    <w:rsid w:val="00132BCE"/>
    <w:rsid w:val="00514398"/>
    <w:rsid w:val="00537A2E"/>
    <w:rsid w:val="00B11877"/>
    <w:rsid w:val="00DC172B"/>
    <w:rsid w:val="00F43972"/>
    <w:rsid w:val="00F6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709"/>
  <w15:chartTrackingRefBased/>
  <w15:docId w15:val="{0C7036F2-AE4E-48FD-B497-E81A0D97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398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4398"/>
    <w:rPr>
      <w:rFonts w:ascii="Calibri" w:eastAsia="SimSun" w:hAnsi="Calibri" w:cs="Times New Roman"/>
      <w:color w:val="0563C1"/>
      <w:u w:val="single"/>
    </w:rPr>
  </w:style>
  <w:style w:type="paragraph" w:styleId="Footer">
    <w:name w:val="footer"/>
    <w:basedOn w:val="Normal"/>
    <w:link w:val="FooterChar"/>
    <w:rsid w:val="00514398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14398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14398"/>
    <w:pPr>
      <w:tabs>
        <w:tab w:val="left" w:pos="3969"/>
        <w:tab w:val="left" w:pos="9072"/>
      </w:tabs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eastAsia="en-US"/>
    </w:rPr>
  </w:style>
  <w:style w:type="character" w:customStyle="1" w:styleId="enn">
    <w:name w:val="en_n"/>
    <w:basedOn w:val="DefaultParagraphFont"/>
    <w:rsid w:val="00514398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Gift Lawrence</dc:creator>
  <cp:keywords/>
  <dc:description/>
  <cp:lastModifiedBy>Maren Gift Lawrence</cp:lastModifiedBy>
  <cp:revision>6</cp:revision>
  <dcterms:created xsi:type="dcterms:W3CDTF">2022-09-07T13:33:00Z</dcterms:created>
  <dcterms:modified xsi:type="dcterms:W3CDTF">2023-07-07T09:43:00Z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c3d603704a08d6a387d048ece51f59c752d2de8fe2667aed248f9092b27280f9</vt:lpwstr>
  </property>
</Properties>
</file>