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823EA" w14:textId="5020258E" w:rsidR="00F515FB" w:rsidRPr="006517EA" w:rsidRDefault="00F515FB" w:rsidP="00F515FB">
      <w:pPr>
        <w:jc w:val="center"/>
        <w:rPr>
          <w:b/>
          <w:sz w:val="28"/>
          <w:szCs w:val="32"/>
        </w:rPr>
      </w:pPr>
      <w:r w:rsidRPr="006517EA">
        <w:rPr>
          <w:b/>
          <w:i/>
          <w:sz w:val="28"/>
          <w:szCs w:val="32"/>
        </w:rPr>
        <w:t>Science</w:t>
      </w:r>
      <w:r w:rsidRPr="006517EA">
        <w:rPr>
          <w:b/>
          <w:sz w:val="28"/>
          <w:szCs w:val="32"/>
        </w:rPr>
        <w:t xml:space="preserve"> </w:t>
      </w:r>
      <w:r w:rsidR="009A7C5F">
        <w:rPr>
          <w:b/>
          <w:i/>
          <w:sz w:val="28"/>
          <w:szCs w:val="32"/>
        </w:rPr>
        <w:t xml:space="preserve">Advances </w:t>
      </w:r>
      <w:r>
        <w:rPr>
          <w:b/>
          <w:sz w:val="28"/>
          <w:szCs w:val="32"/>
        </w:rPr>
        <w:t>Supplementary Materials</w:t>
      </w:r>
      <w:r w:rsidRPr="006517EA">
        <w:rPr>
          <w:b/>
          <w:sz w:val="28"/>
          <w:szCs w:val="32"/>
        </w:rPr>
        <w:t xml:space="preserve"> Template Instructions</w:t>
      </w:r>
    </w:p>
    <w:p w14:paraId="52B2DE14" w14:textId="77777777" w:rsidR="008218C4" w:rsidRDefault="008218C4" w:rsidP="004779CB">
      <w:pPr>
        <w:rPr>
          <w:szCs w:val="24"/>
        </w:rPr>
      </w:pPr>
    </w:p>
    <w:p w14:paraId="048F0187" w14:textId="2AD78E72" w:rsidR="004779CB" w:rsidRDefault="004779CB" w:rsidP="004779CB">
      <w:pPr>
        <w:rPr>
          <w:szCs w:val="24"/>
        </w:rPr>
      </w:pPr>
      <w:r w:rsidRPr="004779CB">
        <w:rPr>
          <w:szCs w:val="24"/>
        </w:rPr>
        <w:t xml:space="preserve">This is </w:t>
      </w:r>
      <w:r>
        <w:rPr>
          <w:szCs w:val="24"/>
        </w:rPr>
        <w:t xml:space="preserve">the </w:t>
      </w:r>
      <w:r w:rsidRPr="004779CB">
        <w:rPr>
          <w:i/>
          <w:szCs w:val="24"/>
        </w:rPr>
        <w:t>Science</w:t>
      </w:r>
      <w:r w:rsidR="009A7C5F">
        <w:rPr>
          <w:i/>
          <w:szCs w:val="24"/>
        </w:rPr>
        <w:t xml:space="preserve"> Advances </w:t>
      </w:r>
      <w:r>
        <w:rPr>
          <w:szCs w:val="24"/>
        </w:rPr>
        <w:t xml:space="preserve">template for presenting and formatting your </w:t>
      </w:r>
      <w:r w:rsidR="00F515FB">
        <w:rPr>
          <w:szCs w:val="24"/>
        </w:rPr>
        <w:t>supplementary m</w:t>
      </w:r>
      <w:r w:rsidR="00BB2D2A">
        <w:rPr>
          <w:szCs w:val="24"/>
        </w:rPr>
        <w:t>aterials</w:t>
      </w:r>
      <w:r>
        <w:rPr>
          <w:szCs w:val="24"/>
        </w:rPr>
        <w:t>.</w:t>
      </w:r>
      <w:r w:rsidR="00BC3E04">
        <w:rPr>
          <w:szCs w:val="24"/>
        </w:rPr>
        <w:t xml:space="preserve"> </w:t>
      </w:r>
      <w:r>
        <w:rPr>
          <w:szCs w:val="24"/>
        </w:rPr>
        <w:t xml:space="preserve">To organize your </w:t>
      </w:r>
      <w:r w:rsidR="00F515FB">
        <w:rPr>
          <w:szCs w:val="24"/>
        </w:rPr>
        <w:t>supplementary m</w:t>
      </w:r>
      <w:r w:rsidR="00BB2D2A">
        <w:rPr>
          <w:szCs w:val="24"/>
        </w:rPr>
        <w:t>aterials section</w:t>
      </w:r>
      <w:r w:rsidR="00164269">
        <w:rPr>
          <w:szCs w:val="24"/>
        </w:rPr>
        <w:t>,</w:t>
      </w:r>
      <w:r>
        <w:rPr>
          <w:szCs w:val="24"/>
        </w:rPr>
        <w:t xml:space="preserve"> please follow the instructions below.</w:t>
      </w:r>
      <w:r w:rsidR="00BC3E04">
        <w:rPr>
          <w:szCs w:val="24"/>
        </w:rPr>
        <w:t xml:space="preserve"> </w:t>
      </w:r>
      <w:r w:rsidRPr="00E853D5">
        <w:rPr>
          <w:color w:val="FF0000"/>
          <w:szCs w:val="24"/>
        </w:rPr>
        <w:t>Once formatted, you should delete this first page of instructions</w:t>
      </w:r>
      <w:r>
        <w:rPr>
          <w:szCs w:val="24"/>
        </w:rPr>
        <w:t>.</w:t>
      </w:r>
      <w:r w:rsidR="00BC3E04">
        <w:rPr>
          <w:szCs w:val="24"/>
        </w:rPr>
        <w:t xml:space="preserve"> </w:t>
      </w:r>
    </w:p>
    <w:p w14:paraId="7D3A4752" w14:textId="77777777" w:rsidR="004779CB" w:rsidRDefault="004779CB" w:rsidP="004779CB">
      <w:pPr>
        <w:rPr>
          <w:szCs w:val="24"/>
        </w:rPr>
      </w:pPr>
    </w:p>
    <w:p w14:paraId="3FCF063B" w14:textId="77777777" w:rsidR="004779CB" w:rsidRPr="00112C5B" w:rsidRDefault="004779CB" w:rsidP="004779CB">
      <w:pPr>
        <w:rPr>
          <w:b/>
          <w:szCs w:val="24"/>
        </w:rPr>
      </w:pPr>
      <w:r w:rsidRPr="00112C5B">
        <w:rPr>
          <w:b/>
          <w:szCs w:val="24"/>
        </w:rPr>
        <w:t>Overview:</w:t>
      </w:r>
    </w:p>
    <w:p w14:paraId="042EDF94" w14:textId="0A64A36B" w:rsidR="004779CB" w:rsidRDefault="00BB2D2A" w:rsidP="004779CB">
      <w:pPr>
        <w:rPr>
          <w:szCs w:val="24"/>
        </w:rPr>
      </w:pPr>
      <w:r>
        <w:rPr>
          <w:szCs w:val="24"/>
        </w:rPr>
        <w:t xml:space="preserve">Supplementary </w:t>
      </w:r>
      <w:r w:rsidR="00B63245">
        <w:rPr>
          <w:szCs w:val="24"/>
        </w:rPr>
        <w:t>M</w:t>
      </w:r>
      <w:r w:rsidR="00F515FB">
        <w:rPr>
          <w:szCs w:val="24"/>
        </w:rPr>
        <w:t xml:space="preserve">aterials </w:t>
      </w:r>
      <w:r w:rsidR="004779CB">
        <w:rPr>
          <w:szCs w:val="24"/>
        </w:rPr>
        <w:t xml:space="preserve">present additional information in support of the conclusions of your paper, such as a description of the materials and methods, controls, or tabulated data presented in </w:t>
      </w:r>
      <w:r w:rsidR="00F515FB">
        <w:rPr>
          <w:szCs w:val="24"/>
        </w:rPr>
        <w:t>Tables or F</w:t>
      </w:r>
      <w:r w:rsidR="004779CB">
        <w:rPr>
          <w:szCs w:val="24"/>
        </w:rPr>
        <w:t>igures.</w:t>
      </w:r>
      <w:r w:rsidR="00BC3E04">
        <w:rPr>
          <w:szCs w:val="24"/>
        </w:rPr>
        <w:t xml:space="preserve"> </w:t>
      </w:r>
      <w:r w:rsidR="00F80705">
        <w:rPr>
          <w:szCs w:val="24"/>
        </w:rPr>
        <w:t>It will consist of one PDF file</w:t>
      </w:r>
      <w:r w:rsidR="00607E8E">
        <w:rPr>
          <w:szCs w:val="24"/>
        </w:rPr>
        <w:t xml:space="preserve"> with embedded figures and tables (if needed)</w:t>
      </w:r>
      <w:r w:rsidR="00F80705">
        <w:rPr>
          <w:szCs w:val="24"/>
        </w:rPr>
        <w:t>.</w:t>
      </w:r>
      <w:r w:rsidR="00BC3E04">
        <w:rPr>
          <w:szCs w:val="24"/>
        </w:rPr>
        <w:t xml:space="preserve"> </w:t>
      </w:r>
      <w:r w:rsidR="00F80705">
        <w:rPr>
          <w:szCs w:val="24"/>
        </w:rPr>
        <w:t xml:space="preserve">Audio or movie files or large data </w:t>
      </w:r>
      <w:r w:rsidR="00E4519A">
        <w:rPr>
          <w:szCs w:val="24"/>
        </w:rPr>
        <w:t xml:space="preserve">Tables </w:t>
      </w:r>
      <w:r w:rsidR="00F80705">
        <w:rPr>
          <w:szCs w:val="24"/>
        </w:rPr>
        <w:t>can be presented as separate files.</w:t>
      </w:r>
      <w:r w:rsidR="00BC3E04">
        <w:rPr>
          <w:szCs w:val="24"/>
        </w:rPr>
        <w:t xml:space="preserve"> </w:t>
      </w:r>
      <w:r w:rsidR="00697611">
        <w:rPr>
          <w:szCs w:val="24"/>
        </w:rPr>
        <w:t xml:space="preserve">See the </w:t>
      </w:r>
      <w:hyperlink r:id="rId10" w:history="1">
        <w:r w:rsidR="00697611" w:rsidRPr="00D51C15">
          <w:rPr>
            <w:rStyle w:val="Hyperlink"/>
            <w:i/>
            <w:iCs/>
            <w:szCs w:val="24"/>
          </w:rPr>
          <w:t>Science Advances</w:t>
        </w:r>
        <w:r w:rsidR="00697611" w:rsidRPr="00D51C15">
          <w:rPr>
            <w:rStyle w:val="Hyperlink"/>
            <w:szCs w:val="24"/>
          </w:rPr>
          <w:t xml:space="preserve"> website</w:t>
        </w:r>
      </w:hyperlink>
      <w:r w:rsidR="00697611">
        <w:rPr>
          <w:szCs w:val="24"/>
        </w:rPr>
        <w:t xml:space="preserve"> for detailed instructions. </w:t>
      </w:r>
    </w:p>
    <w:p w14:paraId="1543D196" w14:textId="77777777" w:rsidR="004779CB" w:rsidRDefault="004779CB" w:rsidP="004779CB">
      <w:pPr>
        <w:rPr>
          <w:szCs w:val="24"/>
        </w:rPr>
      </w:pPr>
    </w:p>
    <w:p w14:paraId="65CC3065" w14:textId="3777614A" w:rsidR="004779CB" w:rsidRDefault="00697611" w:rsidP="004779CB">
      <w:pPr>
        <w:rPr>
          <w:szCs w:val="24"/>
        </w:rPr>
      </w:pPr>
      <w:r>
        <w:rPr>
          <w:szCs w:val="24"/>
        </w:rPr>
        <w:t>Supplementary Materials</w:t>
      </w:r>
      <w:r w:rsidR="004779CB">
        <w:rPr>
          <w:szCs w:val="24"/>
        </w:rPr>
        <w:t xml:space="preserve"> should </w:t>
      </w:r>
      <w:r w:rsidR="004779CB" w:rsidRPr="00F80705">
        <w:rPr>
          <w:szCs w:val="24"/>
          <w:u w:val="single"/>
        </w:rPr>
        <w:t>not</w:t>
      </w:r>
      <w:r w:rsidR="004779CB">
        <w:rPr>
          <w:szCs w:val="24"/>
        </w:rPr>
        <w:t xml:space="preserve"> be used for additional discussion, analysis, or interpretations.</w:t>
      </w:r>
      <w:r w:rsidR="00F80705">
        <w:rPr>
          <w:szCs w:val="24"/>
        </w:rPr>
        <w:t xml:space="preserve"> It is not to be used</w:t>
      </w:r>
      <w:r w:rsidR="007402FC">
        <w:rPr>
          <w:szCs w:val="24"/>
        </w:rPr>
        <w:t xml:space="preserve"> as a forum </w:t>
      </w:r>
      <w:r w:rsidR="00F80705">
        <w:rPr>
          <w:szCs w:val="24"/>
        </w:rPr>
        <w:t>to critique other publications.</w:t>
      </w:r>
    </w:p>
    <w:p w14:paraId="656988C7" w14:textId="77777777" w:rsidR="00F80705" w:rsidRDefault="00F80705" w:rsidP="004779CB">
      <w:pPr>
        <w:rPr>
          <w:szCs w:val="24"/>
        </w:rPr>
      </w:pPr>
    </w:p>
    <w:p w14:paraId="1CB11E53" w14:textId="0A1BCDD0" w:rsidR="00F80705" w:rsidRDefault="00F80705" w:rsidP="00F630EA">
      <w:r>
        <w:t>References can be cited in the</w:t>
      </w:r>
      <w:r w:rsidR="00BB2D2A">
        <w:t xml:space="preserve"> </w:t>
      </w:r>
      <w:r w:rsidR="00B63245">
        <w:t>S</w:t>
      </w:r>
      <w:r w:rsidR="00BB2D2A">
        <w:t>upplementary</w:t>
      </w:r>
      <w:r>
        <w:t xml:space="preserve"> </w:t>
      </w:r>
      <w:r w:rsidR="00B63245">
        <w:t>T</w:t>
      </w:r>
      <w:r w:rsidR="00BB2D2A">
        <w:t>ext section</w:t>
      </w:r>
      <w:r>
        <w:t>.</w:t>
      </w:r>
      <w:r w:rsidR="00BC3E04">
        <w:t xml:space="preserve"> </w:t>
      </w:r>
      <w:r>
        <w:t xml:space="preserve">These should be cited in order following the references in the main text as per </w:t>
      </w:r>
      <w:r w:rsidRPr="00BB2D2A">
        <w:rPr>
          <w:i/>
        </w:rPr>
        <w:t>Science</w:t>
      </w:r>
      <w:r w:rsidR="009A7C5F">
        <w:rPr>
          <w:i/>
        </w:rPr>
        <w:t xml:space="preserve"> Advances</w:t>
      </w:r>
      <w:r>
        <w:t xml:space="preserve"> style (</w:t>
      </w:r>
      <w:r w:rsidR="00E4519A">
        <w:t xml:space="preserve">i.e., </w:t>
      </w:r>
      <w:r>
        <w:t>italicized number in parentheses).</w:t>
      </w:r>
      <w:r w:rsidR="00BC3E04">
        <w:t xml:space="preserve"> </w:t>
      </w:r>
      <w:r w:rsidR="009A7C5F">
        <w:t xml:space="preserve">Include Supplementary Materials references in the </w:t>
      </w:r>
      <w:r>
        <w:t>full reference list</w:t>
      </w:r>
      <w:r w:rsidR="009A7C5F">
        <w:t xml:space="preserve"> at</w:t>
      </w:r>
      <w:r>
        <w:t xml:space="preserve"> the end of the main paper.</w:t>
      </w:r>
    </w:p>
    <w:p w14:paraId="51E51C6F" w14:textId="77777777" w:rsidR="00F80705" w:rsidRDefault="00F80705" w:rsidP="004779CB">
      <w:pPr>
        <w:rPr>
          <w:szCs w:val="24"/>
        </w:rPr>
      </w:pPr>
    </w:p>
    <w:p w14:paraId="5D80B6B3" w14:textId="77777777" w:rsidR="00F80705" w:rsidRPr="00112C5B" w:rsidRDefault="00F80705" w:rsidP="004779CB">
      <w:pPr>
        <w:rPr>
          <w:b/>
          <w:szCs w:val="24"/>
        </w:rPr>
      </w:pPr>
      <w:r w:rsidRPr="00112C5B">
        <w:rPr>
          <w:b/>
          <w:szCs w:val="24"/>
        </w:rPr>
        <w:t>Using the Template</w:t>
      </w:r>
    </w:p>
    <w:p w14:paraId="44B2D18C" w14:textId="595A8EF4" w:rsidR="00F515FB" w:rsidRDefault="00F80705" w:rsidP="00F515FB">
      <w:pPr>
        <w:rPr>
          <w:szCs w:val="24"/>
        </w:rPr>
      </w:pPr>
      <w:r>
        <w:rPr>
          <w:szCs w:val="24"/>
        </w:rPr>
        <w:t>Paste the title, author list</w:t>
      </w:r>
      <w:r w:rsidR="00F515FB">
        <w:rPr>
          <w:szCs w:val="24"/>
        </w:rPr>
        <w:t>,</w:t>
      </w:r>
      <w:r>
        <w:rPr>
          <w:szCs w:val="24"/>
        </w:rPr>
        <w:t xml:space="preserve"> and corresponding author</w:t>
      </w:r>
      <w:r w:rsidR="00F515FB">
        <w:rPr>
          <w:szCs w:val="24"/>
        </w:rPr>
        <w:t xml:space="preserve"> email address(es)</w:t>
      </w:r>
      <w:r>
        <w:rPr>
          <w:szCs w:val="24"/>
        </w:rPr>
        <w:t xml:space="preserve"> </w:t>
      </w:r>
      <w:r w:rsidR="00F515FB">
        <w:rPr>
          <w:szCs w:val="24"/>
        </w:rPr>
        <w:t xml:space="preserve">from the main text file onto </w:t>
      </w:r>
      <w:r>
        <w:rPr>
          <w:szCs w:val="24"/>
        </w:rPr>
        <w:t>the cover page.</w:t>
      </w:r>
      <w:r w:rsidR="00BC3E04">
        <w:rPr>
          <w:szCs w:val="24"/>
        </w:rPr>
        <w:t xml:space="preserve"> </w:t>
      </w:r>
      <w:r w:rsidR="00F515FB">
        <w:rPr>
          <w:szCs w:val="24"/>
        </w:rPr>
        <w:t>On the cover page, complete the relevant description of the SM and delete text that does not apply.</w:t>
      </w:r>
      <w:r w:rsidR="00F515FB" w:rsidRPr="00F515FB">
        <w:rPr>
          <w:szCs w:val="24"/>
        </w:rPr>
        <w:t xml:space="preserve"> </w:t>
      </w:r>
    </w:p>
    <w:p w14:paraId="1DBF87FD" w14:textId="77777777" w:rsidR="00F515FB" w:rsidRDefault="00F515FB" w:rsidP="00F515FB">
      <w:pPr>
        <w:rPr>
          <w:szCs w:val="24"/>
        </w:rPr>
      </w:pPr>
    </w:p>
    <w:p w14:paraId="02F69EE7" w14:textId="724FE4B5" w:rsidR="00F515FB" w:rsidRDefault="00F515FB" w:rsidP="00F515FB">
      <w:pPr>
        <w:rPr>
          <w:szCs w:val="24"/>
        </w:rPr>
      </w:pPr>
      <w:r>
        <w:rPr>
          <w:szCs w:val="24"/>
        </w:rPr>
        <w:t>Copy and paste relevant text into each appropriate section of the template.</w:t>
      </w:r>
      <w:r w:rsidR="00697611">
        <w:rPr>
          <w:szCs w:val="24"/>
        </w:rPr>
        <w:t xml:space="preserve"> For consistency use Times, 12 pt. Left-align all paragraphs, separating each paragraph by a line-break. </w:t>
      </w:r>
    </w:p>
    <w:p w14:paraId="3D5088A2" w14:textId="77777777" w:rsidR="00F515FB" w:rsidRDefault="00F515FB" w:rsidP="00F515FB">
      <w:pPr>
        <w:rPr>
          <w:szCs w:val="24"/>
        </w:rPr>
      </w:pPr>
    </w:p>
    <w:p w14:paraId="3D012FBD" w14:textId="0B088295" w:rsidR="00EC7C85" w:rsidRDefault="00EC7C85" w:rsidP="004779CB">
      <w:pPr>
        <w:rPr>
          <w:szCs w:val="24"/>
        </w:rPr>
      </w:pPr>
      <w:r>
        <w:rPr>
          <w:szCs w:val="24"/>
        </w:rPr>
        <w:t xml:space="preserve">Each </w:t>
      </w:r>
      <w:r w:rsidR="00B63245">
        <w:rPr>
          <w:szCs w:val="24"/>
        </w:rPr>
        <w:t>f</w:t>
      </w:r>
      <w:r w:rsidR="00F515FB">
        <w:rPr>
          <w:szCs w:val="24"/>
        </w:rPr>
        <w:t xml:space="preserve">igure or </w:t>
      </w:r>
      <w:r w:rsidR="00B63245">
        <w:rPr>
          <w:szCs w:val="24"/>
        </w:rPr>
        <w:t>t</w:t>
      </w:r>
      <w:r w:rsidR="00F515FB">
        <w:rPr>
          <w:szCs w:val="24"/>
        </w:rPr>
        <w:t xml:space="preserve">able </w:t>
      </w:r>
      <w:r>
        <w:rPr>
          <w:szCs w:val="24"/>
        </w:rPr>
        <w:t>should be on a separate page and can be placed above each caption.</w:t>
      </w:r>
      <w:r w:rsidR="00BC3E04">
        <w:rPr>
          <w:szCs w:val="24"/>
        </w:rPr>
        <w:t xml:space="preserve"> </w:t>
      </w:r>
      <w:r>
        <w:rPr>
          <w:szCs w:val="24"/>
        </w:rPr>
        <w:t>To add additional captions</w:t>
      </w:r>
      <w:r w:rsidR="007402FC">
        <w:rPr>
          <w:szCs w:val="24"/>
        </w:rPr>
        <w:t>, simply copy and paste (repeatedly</w:t>
      </w:r>
      <w:r>
        <w:rPr>
          <w:szCs w:val="24"/>
        </w:rPr>
        <w:t xml:space="preserve">) the last caption template. Large </w:t>
      </w:r>
      <w:r w:rsidR="00B63245">
        <w:rPr>
          <w:szCs w:val="24"/>
        </w:rPr>
        <w:t>t</w:t>
      </w:r>
      <w:r w:rsidR="00F515FB">
        <w:rPr>
          <w:szCs w:val="24"/>
        </w:rPr>
        <w:t xml:space="preserve">ables </w:t>
      </w:r>
      <w:r>
        <w:rPr>
          <w:szCs w:val="24"/>
        </w:rPr>
        <w:t>that extend beyond the width of the page should be provided as separa</w:t>
      </w:r>
      <w:r w:rsidR="00793072">
        <w:rPr>
          <w:szCs w:val="24"/>
        </w:rPr>
        <w:t>te files in an appropriate spreadsheet format (.xlsx or similar)</w:t>
      </w:r>
      <w:r>
        <w:rPr>
          <w:szCs w:val="24"/>
        </w:rPr>
        <w:t>.</w:t>
      </w:r>
    </w:p>
    <w:p w14:paraId="7191324F" w14:textId="77777777" w:rsidR="00EC7C85" w:rsidRDefault="00EC7C85" w:rsidP="004779CB">
      <w:pPr>
        <w:rPr>
          <w:szCs w:val="24"/>
        </w:rPr>
      </w:pPr>
    </w:p>
    <w:p w14:paraId="19AE1528" w14:textId="281783B6" w:rsidR="00F80705" w:rsidRDefault="00EC7C85" w:rsidP="004779CB">
      <w:pPr>
        <w:rPr>
          <w:szCs w:val="24"/>
        </w:rPr>
      </w:pPr>
      <w:r>
        <w:rPr>
          <w:szCs w:val="24"/>
        </w:rPr>
        <w:t xml:space="preserve">Large amounts of text can </w:t>
      </w:r>
      <w:r w:rsidR="00CF5C2F">
        <w:rPr>
          <w:szCs w:val="24"/>
        </w:rPr>
        <w:t>be grouped by</w:t>
      </w:r>
      <w:r>
        <w:rPr>
          <w:szCs w:val="24"/>
        </w:rPr>
        <w:t xml:space="preserve"> subheads. To repeat subheads,</w:t>
      </w:r>
      <w:r w:rsidR="00B77B2A">
        <w:rPr>
          <w:szCs w:val="24"/>
        </w:rPr>
        <w:t xml:space="preserve"> simply copy the subhead and re</w:t>
      </w:r>
      <w:r>
        <w:rPr>
          <w:szCs w:val="24"/>
        </w:rPr>
        <w:t>peat/rename.</w:t>
      </w:r>
    </w:p>
    <w:p w14:paraId="466E6909" w14:textId="77777777" w:rsidR="00F125EE" w:rsidRDefault="00F125EE" w:rsidP="00FA1481">
      <w:pPr>
        <w:jc w:val="center"/>
        <w:rPr>
          <w:sz w:val="36"/>
          <w:szCs w:val="36"/>
        </w:rPr>
        <w:sectPr w:rsidR="00F125EE" w:rsidSect="00E853D5">
          <w:headerReference w:type="default" r:id="rId11"/>
          <w:footerReference w:type="default" r:id="rId12"/>
          <w:pgSz w:w="12240" w:h="15840"/>
          <w:pgMar w:top="1440" w:right="1440" w:bottom="1440" w:left="1440" w:header="720" w:footer="720" w:gutter="0"/>
          <w:pgNumType w:start="1"/>
          <w:cols w:space="720"/>
          <w:docGrid w:linePitch="360"/>
        </w:sectPr>
      </w:pPr>
    </w:p>
    <w:p w14:paraId="14C05F61" w14:textId="044F31E0" w:rsidR="00FA1481" w:rsidRDefault="005251FC" w:rsidP="00FA1481">
      <w:pPr>
        <w:jc w:val="center"/>
        <w:rPr>
          <w:sz w:val="36"/>
          <w:szCs w:val="36"/>
        </w:rPr>
      </w:pPr>
      <w:r>
        <w:rPr>
          <w:noProof/>
        </w:rPr>
        <w:lastRenderedPageBreak/>
        <w:t xml:space="preserve"> </w:t>
      </w:r>
      <w:r w:rsidR="009A7C5F">
        <w:rPr>
          <w:noProof/>
        </w:rPr>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Default="00EC7C85" w:rsidP="00F125EE">
      <w:pPr>
        <w:rPr>
          <w:sz w:val="36"/>
          <w:szCs w:val="36"/>
        </w:rPr>
      </w:pPr>
    </w:p>
    <w:p w14:paraId="53B0A160" w14:textId="77777777" w:rsidR="00393BAB" w:rsidRDefault="00393BAB"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2058C281" w14:textId="77777777" w:rsidR="00F9034B" w:rsidRPr="00F9034B" w:rsidRDefault="00F9034B" w:rsidP="00F9034B">
      <w:pPr>
        <w:jc w:val="center"/>
        <w:rPr>
          <w:b/>
          <w:bCs/>
          <w:sz w:val="28"/>
          <w:szCs w:val="28"/>
        </w:rPr>
      </w:pPr>
      <w:r w:rsidRPr="00F9034B">
        <w:rPr>
          <w:b/>
          <w:bCs/>
          <w:sz w:val="28"/>
          <w:szCs w:val="28"/>
        </w:rPr>
        <w:t>Towards a cohesive understanding of ecological complexity</w:t>
      </w:r>
    </w:p>
    <w:p w14:paraId="339B31F7" w14:textId="77777777" w:rsidR="00015F74" w:rsidRPr="007108F5" w:rsidRDefault="00015F74" w:rsidP="003B40E6">
      <w:pPr>
        <w:jc w:val="center"/>
        <w:rPr>
          <w:sz w:val="28"/>
          <w:szCs w:val="28"/>
        </w:rPr>
      </w:pPr>
    </w:p>
    <w:p w14:paraId="70FCBE70" w14:textId="77777777" w:rsidR="00F9034B" w:rsidRDefault="00F9034B" w:rsidP="00F9034B">
      <w:pPr>
        <w:rPr>
          <w:color w:val="000000"/>
          <w:sz w:val="22"/>
          <w:szCs w:val="22"/>
        </w:rPr>
      </w:pPr>
      <w:r>
        <w:rPr>
          <w:color w:val="000000"/>
          <w:sz w:val="22"/>
          <w:szCs w:val="22"/>
        </w:rPr>
        <w:t>Federico Riva</w:t>
      </w:r>
      <w:r>
        <w:rPr>
          <w:color w:val="000000"/>
          <w:sz w:val="22"/>
          <w:szCs w:val="22"/>
          <w:vertAlign w:val="superscript"/>
        </w:rPr>
        <w:t>1,2</w:t>
      </w:r>
      <w:r>
        <w:rPr>
          <w:color w:val="000000"/>
          <w:sz w:val="22"/>
          <w:szCs w:val="22"/>
        </w:rPr>
        <w:t>*</w:t>
      </w:r>
      <w:r>
        <w:t>†</w:t>
      </w:r>
      <w:r>
        <w:rPr>
          <w:color w:val="000000"/>
          <w:sz w:val="22"/>
          <w:szCs w:val="22"/>
        </w:rPr>
        <w:t>, Caio Graco-Roza</w:t>
      </w:r>
      <w:r>
        <w:rPr>
          <w:color w:val="000000"/>
          <w:sz w:val="22"/>
          <w:szCs w:val="22"/>
          <w:vertAlign w:val="superscript"/>
        </w:rPr>
        <w:t>3</w:t>
      </w:r>
      <w:r>
        <w:rPr>
          <w:color w:val="000000"/>
          <w:sz w:val="22"/>
          <w:szCs w:val="22"/>
        </w:rPr>
        <w:t>*</w:t>
      </w:r>
      <w:r>
        <w:t>†</w:t>
      </w:r>
      <w:r>
        <w:rPr>
          <w:color w:val="000000"/>
          <w:sz w:val="22"/>
          <w:szCs w:val="22"/>
        </w:rPr>
        <w:t>, Gergana N. Daskalova</w:t>
      </w:r>
      <w:r>
        <w:rPr>
          <w:color w:val="000000"/>
          <w:sz w:val="22"/>
          <w:szCs w:val="22"/>
          <w:vertAlign w:val="superscript"/>
        </w:rPr>
        <w:t>4</w:t>
      </w:r>
      <w:r>
        <w:rPr>
          <w:color w:val="000000"/>
          <w:sz w:val="22"/>
          <w:szCs w:val="22"/>
        </w:rPr>
        <w:t>, Emma J. Hudgins</w:t>
      </w:r>
      <w:r>
        <w:rPr>
          <w:color w:val="000000"/>
          <w:sz w:val="22"/>
          <w:szCs w:val="22"/>
          <w:vertAlign w:val="superscript"/>
        </w:rPr>
        <w:t>1</w:t>
      </w:r>
      <w:r>
        <w:rPr>
          <w:color w:val="000000"/>
          <w:sz w:val="22"/>
          <w:szCs w:val="22"/>
        </w:rPr>
        <w:t>, Jayme M.M. Lewthwaite</w:t>
      </w:r>
      <w:r>
        <w:rPr>
          <w:color w:val="000000"/>
          <w:sz w:val="22"/>
          <w:szCs w:val="22"/>
          <w:vertAlign w:val="superscript"/>
        </w:rPr>
        <w:t>5</w:t>
      </w:r>
      <w:r>
        <w:rPr>
          <w:color w:val="000000"/>
          <w:sz w:val="22"/>
          <w:szCs w:val="22"/>
        </w:rPr>
        <w:t>, Erica A. Newman</w:t>
      </w:r>
      <w:r>
        <w:rPr>
          <w:color w:val="000000"/>
          <w:sz w:val="22"/>
          <w:szCs w:val="22"/>
          <w:vertAlign w:val="superscript"/>
        </w:rPr>
        <w:t>6</w:t>
      </w:r>
      <w:r>
        <w:rPr>
          <w:color w:val="000000"/>
          <w:sz w:val="22"/>
          <w:szCs w:val="22"/>
        </w:rPr>
        <w:t>, Masahiro Ryo</w:t>
      </w:r>
      <w:r>
        <w:rPr>
          <w:color w:val="000000"/>
          <w:sz w:val="22"/>
          <w:szCs w:val="22"/>
          <w:vertAlign w:val="superscript"/>
        </w:rPr>
        <w:t>7,8</w:t>
      </w:r>
      <w:r>
        <w:rPr>
          <w:color w:val="000000"/>
          <w:sz w:val="22"/>
          <w:szCs w:val="22"/>
        </w:rPr>
        <w:t>, Stefano Mammola</w:t>
      </w:r>
      <w:r>
        <w:rPr>
          <w:color w:val="000000"/>
          <w:sz w:val="22"/>
          <w:szCs w:val="22"/>
          <w:vertAlign w:val="superscript"/>
        </w:rPr>
        <w:t>9,10</w:t>
      </w:r>
    </w:p>
    <w:p w14:paraId="0648E06D" w14:textId="77777777" w:rsidR="000F0DCE" w:rsidRDefault="000F0DCE" w:rsidP="005001AC">
      <w:pPr>
        <w:jc w:val="center"/>
        <w:rPr>
          <w:szCs w:val="24"/>
        </w:rPr>
      </w:pPr>
    </w:p>
    <w:p w14:paraId="34D67477" w14:textId="767FA25C" w:rsidR="004779CB" w:rsidRPr="00ED2CBE" w:rsidRDefault="00533910" w:rsidP="005001AC">
      <w:pPr>
        <w:jc w:val="center"/>
        <w:rPr>
          <w:sz w:val="20"/>
        </w:rPr>
      </w:pPr>
      <w:r w:rsidRPr="00ED2CBE">
        <w:rPr>
          <w:sz w:val="20"/>
        </w:rPr>
        <w:t>*</w:t>
      </w:r>
      <w:r w:rsidR="00E4519A" w:rsidRPr="00ED2CBE">
        <w:rPr>
          <w:sz w:val="20"/>
        </w:rPr>
        <w:t>Correspond</w:t>
      </w:r>
      <w:r w:rsidRPr="00ED2CBE">
        <w:rPr>
          <w:sz w:val="20"/>
        </w:rPr>
        <w:t>ing author</w:t>
      </w:r>
      <w:r w:rsidR="00392402" w:rsidRPr="00ED2CBE">
        <w:rPr>
          <w:sz w:val="20"/>
        </w:rPr>
        <w:t>. Email</w:t>
      </w:r>
      <w:r w:rsidR="004779CB" w:rsidRPr="00ED2CBE">
        <w:rPr>
          <w:sz w:val="20"/>
        </w:rPr>
        <w:t>:</w:t>
      </w:r>
      <w:r w:rsidR="00BC3E04" w:rsidRPr="00ED2CBE">
        <w:rPr>
          <w:sz w:val="20"/>
        </w:rPr>
        <w:t xml:space="preserve"> </w:t>
      </w:r>
      <w:hyperlink r:id="rId14">
        <w:r w:rsidR="00F9034B">
          <w:rPr>
            <w:rStyle w:val="Hyperlink"/>
            <w:sz w:val="22"/>
            <w:szCs w:val="22"/>
          </w:rPr>
          <w:t>friva@ualberta.ca</w:t>
        </w:r>
      </w:hyperlink>
      <w:r w:rsidR="00F9034B">
        <w:rPr>
          <w:color w:val="000000"/>
          <w:sz w:val="22"/>
          <w:szCs w:val="22"/>
        </w:rPr>
        <w:t xml:space="preserve">; </w:t>
      </w:r>
      <w:hyperlink r:id="rId15">
        <w:r w:rsidR="00F9034B">
          <w:rPr>
            <w:rStyle w:val="Hyperlink"/>
            <w:sz w:val="22"/>
            <w:szCs w:val="22"/>
          </w:rPr>
          <w:t>caio.roza@helsinki.fi</w:t>
        </w:r>
      </w:hyperlink>
    </w:p>
    <w:p w14:paraId="050BA42C" w14:textId="77777777" w:rsidR="00ED2CBE" w:rsidRDefault="00ED2CBE" w:rsidP="00533910">
      <w:pPr>
        <w:pStyle w:val="PubInfo"/>
      </w:pPr>
    </w:p>
    <w:p w14:paraId="71939F02" w14:textId="77777777" w:rsidR="00533910" w:rsidRPr="00EE59BE" w:rsidRDefault="00533910" w:rsidP="00533910">
      <w:pPr>
        <w:jc w:val="center"/>
      </w:pPr>
    </w:p>
    <w:p w14:paraId="3A1047ED" w14:textId="77777777" w:rsidR="00533910" w:rsidRDefault="00533910" w:rsidP="005001AC">
      <w:pPr>
        <w:jc w:val="center"/>
        <w:rPr>
          <w:szCs w:val="24"/>
        </w:rPr>
      </w:pPr>
    </w:p>
    <w:p w14:paraId="223EBBEB" w14:textId="77777777" w:rsidR="002C030F" w:rsidRDefault="002C030F"/>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23718CE0" w14:textId="6B7A98F2" w:rsidR="00015F74" w:rsidRDefault="002C030F" w:rsidP="00262D72">
      <w:pPr>
        <w:ind w:left="720"/>
      </w:pPr>
      <w:r>
        <w:t>Tables S1</w:t>
      </w:r>
      <w:r w:rsidR="00A3403B">
        <w:t xml:space="preserve"> </w:t>
      </w:r>
      <w:r w:rsidR="00015F74">
        <w:br/>
      </w:r>
    </w:p>
    <w:p w14:paraId="3FF03D25" w14:textId="19E562C8" w:rsidR="008218C4" w:rsidRDefault="00015F74" w:rsidP="00F410CC">
      <w:pPr>
        <w:pStyle w:val="SMHeading"/>
      </w:pPr>
      <w:r>
        <w:br w:type="page"/>
      </w:r>
      <w:bookmarkStart w:id="0" w:name="Tables"/>
      <w:bookmarkStart w:id="1" w:name="MaterialsMethods"/>
      <w:bookmarkEnd w:id="0"/>
      <w:bookmarkEnd w:id="1"/>
    </w:p>
    <w:p w14:paraId="1C4ED036" w14:textId="66334D86" w:rsidR="00015F74" w:rsidRDefault="00015F74" w:rsidP="00B9440A">
      <w:pPr>
        <w:pStyle w:val="SMHeading"/>
      </w:pPr>
      <w:r>
        <w:lastRenderedPageBreak/>
        <w:t>Table S1.</w:t>
      </w:r>
    </w:p>
    <w:p w14:paraId="16966F07" w14:textId="5B9A1202" w:rsidR="009A5287" w:rsidRDefault="007072BD" w:rsidP="00477182">
      <w:pPr>
        <w:pStyle w:val="SMcaption"/>
      </w:pPr>
      <w:r>
        <w:t xml:space="preserve">List of </w:t>
      </w:r>
      <w:r w:rsidR="001E3F5D">
        <w:t>review studies</w:t>
      </w:r>
      <w:r>
        <w:t xml:space="preserve"> retrieved by the </w:t>
      </w:r>
      <w:r>
        <w:rPr>
          <w:sz w:val="22"/>
          <w:szCs w:val="22"/>
        </w:rPr>
        <w:t>search on the Web of Science using the word “Complexity” in the “Ecology” and “Environmental Sciences” categories</w:t>
      </w:r>
      <w:r w:rsidR="001E3F5D">
        <w:rPr>
          <w:sz w:val="22"/>
          <w:szCs w:val="22"/>
        </w:rPr>
        <w:t>. The original search retrieved 23,703 manuscripts published between 2000 and 2021 (search conducted on July 14</w:t>
      </w:r>
      <w:r w:rsidR="001E3F5D">
        <w:rPr>
          <w:sz w:val="22"/>
          <w:szCs w:val="22"/>
          <w:vertAlign w:val="superscript"/>
        </w:rPr>
        <w:t>th</w:t>
      </w:r>
      <w:r w:rsidR="001E3F5D">
        <w:rPr>
          <w:sz w:val="22"/>
          <w:szCs w:val="22"/>
        </w:rPr>
        <w:t>, 2021), from which 71 were review studies.</w:t>
      </w:r>
    </w:p>
    <w:p w14:paraId="242E16FE" w14:textId="77777777" w:rsidR="009A5287" w:rsidRDefault="009A5287" w:rsidP="00477182">
      <w:pPr>
        <w:pStyle w:val="SMcaption"/>
      </w:pPr>
    </w:p>
    <w:tbl>
      <w:tblPr>
        <w:tblW w:w="13183" w:type="dxa"/>
        <w:tblLook w:val="04A0" w:firstRow="1" w:lastRow="0" w:firstColumn="1" w:lastColumn="0" w:noHBand="0" w:noVBand="1"/>
      </w:tblPr>
      <w:tblGrid>
        <w:gridCol w:w="2541"/>
        <w:gridCol w:w="2948"/>
        <w:gridCol w:w="2673"/>
        <w:gridCol w:w="1402"/>
        <w:gridCol w:w="3619"/>
      </w:tblGrid>
      <w:tr w:rsidR="00F410CC" w:rsidRPr="00F410CC" w14:paraId="702BC5FD" w14:textId="77777777" w:rsidTr="00F410CC">
        <w:trPr>
          <w:trHeight w:val="382"/>
        </w:trPr>
        <w:tc>
          <w:tcPr>
            <w:tcW w:w="2541" w:type="dxa"/>
            <w:tcBorders>
              <w:top w:val="nil"/>
              <w:left w:val="nil"/>
              <w:bottom w:val="nil"/>
              <w:right w:val="nil"/>
            </w:tcBorders>
            <w:shd w:val="clear" w:color="auto" w:fill="auto"/>
            <w:noWrap/>
            <w:vAlign w:val="center"/>
            <w:hideMark/>
          </w:tcPr>
          <w:p w14:paraId="269619F2" w14:textId="77777777" w:rsidR="00F410CC" w:rsidRPr="00F410CC" w:rsidRDefault="00F410CC" w:rsidP="00F410CC">
            <w:pPr>
              <w:rPr>
                <w:rFonts w:ascii="Arial" w:hAnsi="Arial" w:cs="Arial"/>
                <w:b/>
                <w:bCs/>
                <w:sz w:val="20"/>
                <w:lang w:eastAsia="en-GB"/>
              </w:rPr>
            </w:pPr>
            <w:r w:rsidRPr="00F410CC">
              <w:rPr>
                <w:rFonts w:ascii="Arial" w:hAnsi="Arial" w:cs="Arial"/>
                <w:b/>
                <w:bCs/>
                <w:sz w:val="20"/>
                <w:lang w:eastAsia="en-GB"/>
              </w:rPr>
              <w:t>Authors</w:t>
            </w:r>
          </w:p>
        </w:tc>
        <w:tc>
          <w:tcPr>
            <w:tcW w:w="2948" w:type="dxa"/>
            <w:tcBorders>
              <w:top w:val="nil"/>
              <w:left w:val="nil"/>
              <w:bottom w:val="nil"/>
              <w:right w:val="nil"/>
            </w:tcBorders>
            <w:shd w:val="clear" w:color="auto" w:fill="auto"/>
            <w:noWrap/>
            <w:vAlign w:val="center"/>
            <w:hideMark/>
          </w:tcPr>
          <w:p w14:paraId="676E2377" w14:textId="77777777" w:rsidR="00F410CC" w:rsidRPr="00F410CC" w:rsidRDefault="00F410CC" w:rsidP="00F410CC">
            <w:pPr>
              <w:rPr>
                <w:rFonts w:ascii="Arial" w:hAnsi="Arial" w:cs="Arial"/>
                <w:b/>
                <w:bCs/>
                <w:sz w:val="20"/>
                <w:lang w:eastAsia="en-GB"/>
              </w:rPr>
            </w:pPr>
            <w:r w:rsidRPr="00F410CC">
              <w:rPr>
                <w:rFonts w:ascii="Arial" w:hAnsi="Arial" w:cs="Arial"/>
                <w:b/>
                <w:bCs/>
                <w:sz w:val="20"/>
                <w:lang w:eastAsia="en-GB"/>
              </w:rPr>
              <w:t>Article Title</w:t>
            </w:r>
          </w:p>
        </w:tc>
        <w:tc>
          <w:tcPr>
            <w:tcW w:w="2673" w:type="dxa"/>
            <w:tcBorders>
              <w:top w:val="nil"/>
              <w:left w:val="nil"/>
              <w:bottom w:val="nil"/>
              <w:right w:val="nil"/>
            </w:tcBorders>
            <w:shd w:val="clear" w:color="auto" w:fill="auto"/>
            <w:noWrap/>
            <w:vAlign w:val="center"/>
            <w:hideMark/>
          </w:tcPr>
          <w:p w14:paraId="0753822C" w14:textId="77777777" w:rsidR="00F410CC" w:rsidRPr="00F410CC" w:rsidRDefault="00F410CC" w:rsidP="00F410CC">
            <w:pPr>
              <w:rPr>
                <w:rFonts w:ascii="Arial" w:hAnsi="Arial" w:cs="Arial"/>
                <w:b/>
                <w:bCs/>
                <w:sz w:val="20"/>
                <w:lang w:eastAsia="en-GB"/>
              </w:rPr>
            </w:pPr>
            <w:r w:rsidRPr="00F410CC">
              <w:rPr>
                <w:rFonts w:ascii="Arial" w:hAnsi="Arial" w:cs="Arial"/>
                <w:b/>
                <w:bCs/>
                <w:sz w:val="20"/>
                <w:lang w:eastAsia="en-GB"/>
              </w:rPr>
              <w:t>Source Title</w:t>
            </w:r>
          </w:p>
        </w:tc>
        <w:tc>
          <w:tcPr>
            <w:tcW w:w="1402" w:type="dxa"/>
            <w:tcBorders>
              <w:top w:val="nil"/>
              <w:left w:val="nil"/>
              <w:bottom w:val="nil"/>
              <w:right w:val="nil"/>
            </w:tcBorders>
            <w:shd w:val="clear" w:color="auto" w:fill="auto"/>
            <w:noWrap/>
            <w:vAlign w:val="center"/>
            <w:hideMark/>
          </w:tcPr>
          <w:p w14:paraId="29B581B7" w14:textId="77777777" w:rsidR="00F410CC" w:rsidRPr="00F410CC" w:rsidRDefault="00F410CC" w:rsidP="00F410CC">
            <w:pPr>
              <w:rPr>
                <w:rFonts w:ascii="Arial" w:hAnsi="Arial" w:cs="Arial"/>
                <w:b/>
                <w:bCs/>
                <w:sz w:val="20"/>
                <w:lang w:eastAsia="en-GB"/>
              </w:rPr>
            </w:pPr>
            <w:r w:rsidRPr="00F410CC">
              <w:rPr>
                <w:rFonts w:ascii="Arial" w:hAnsi="Arial" w:cs="Arial"/>
                <w:b/>
                <w:bCs/>
                <w:sz w:val="20"/>
                <w:lang w:eastAsia="en-GB"/>
              </w:rPr>
              <w:t>Publication Year</w:t>
            </w:r>
          </w:p>
        </w:tc>
        <w:tc>
          <w:tcPr>
            <w:tcW w:w="3619" w:type="dxa"/>
            <w:tcBorders>
              <w:top w:val="nil"/>
              <w:left w:val="nil"/>
              <w:bottom w:val="nil"/>
              <w:right w:val="nil"/>
            </w:tcBorders>
            <w:shd w:val="clear" w:color="auto" w:fill="auto"/>
            <w:noWrap/>
            <w:vAlign w:val="center"/>
            <w:hideMark/>
          </w:tcPr>
          <w:p w14:paraId="333E1802" w14:textId="77777777" w:rsidR="00F410CC" w:rsidRPr="00F410CC" w:rsidRDefault="00F410CC" w:rsidP="00F410CC">
            <w:pPr>
              <w:rPr>
                <w:rFonts w:ascii="Arial" w:hAnsi="Arial" w:cs="Arial"/>
                <w:b/>
                <w:bCs/>
                <w:sz w:val="20"/>
                <w:lang w:eastAsia="en-GB"/>
              </w:rPr>
            </w:pPr>
            <w:r w:rsidRPr="00F410CC">
              <w:rPr>
                <w:rFonts w:ascii="Arial" w:hAnsi="Arial" w:cs="Arial"/>
                <w:b/>
                <w:bCs/>
                <w:sz w:val="20"/>
                <w:lang w:eastAsia="en-GB"/>
              </w:rPr>
              <w:t>DOI</w:t>
            </w:r>
          </w:p>
        </w:tc>
      </w:tr>
      <w:tr w:rsidR="00F410CC" w:rsidRPr="00F410CC" w14:paraId="4CF2107B" w14:textId="77777777" w:rsidTr="00F410CC">
        <w:trPr>
          <w:trHeight w:val="260"/>
        </w:trPr>
        <w:tc>
          <w:tcPr>
            <w:tcW w:w="2541" w:type="dxa"/>
            <w:tcBorders>
              <w:top w:val="nil"/>
              <w:left w:val="nil"/>
              <w:bottom w:val="nil"/>
              <w:right w:val="nil"/>
            </w:tcBorders>
            <w:shd w:val="clear" w:color="auto" w:fill="auto"/>
            <w:noWrap/>
            <w:vAlign w:val="center"/>
            <w:hideMark/>
          </w:tcPr>
          <w:p w14:paraId="5A575CC4"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Kappeler</w:t>
            </w:r>
            <w:proofErr w:type="spellEnd"/>
            <w:r w:rsidRPr="00F410CC">
              <w:rPr>
                <w:rFonts w:ascii="Arial" w:hAnsi="Arial" w:cs="Arial"/>
                <w:sz w:val="20"/>
                <w:lang w:eastAsia="en-GB"/>
              </w:rPr>
              <w:t>, PM</w:t>
            </w:r>
          </w:p>
        </w:tc>
        <w:tc>
          <w:tcPr>
            <w:tcW w:w="2948" w:type="dxa"/>
            <w:tcBorders>
              <w:top w:val="nil"/>
              <w:left w:val="nil"/>
              <w:bottom w:val="nil"/>
              <w:right w:val="nil"/>
            </w:tcBorders>
            <w:shd w:val="clear" w:color="auto" w:fill="auto"/>
            <w:noWrap/>
            <w:vAlign w:val="center"/>
            <w:hideMark/>
          </w:tcPr>
          <w:p w14:paraId="648EADB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framework for studying social complexity</w:t>
            </w:r>
          </w:p>
        </w:tc>
        <w:tc>
          <w:tcPr>
            <w:tcW w:w="2673" w:type="dxa"/>
            <w:tcBorders>
              <w:top w:val="nil"/>
              <w:left w:val="nil"/>
              <w:bottom w:val="nil"/>
              <w:right w:val="nil"/>
            </w:tcBorders>
            <w:shd w:val="clear" w:color="auto" w:fill="auto"/>
            <w:noWrap/>
            <w:vAlign w:val="center"/>
            <w:hideMark/>
          </w:tcPr>
          <w:p w14:paraId="50ABD9A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BEHAVIORAL ECOLOGY AND SOCIOBIOLOGY</w:t>
            </w:r>
          </w:p>
        </w:tc>
        <w:tc>
          <w:tcPr>
            <w:tcW w:w="1402" w:type="dxa"/>
            <w:tcBorders>
              <w:top w:val="nil"/>
              <w:left w:val="nil"/>
              <w:bottom w:val="nil"/>
              <w:right w:val="nil"/>
            </w:tcBorders>
            <w:shd w:val="clear" w:color="auto" w:fill="auto"/>
            <w:noWrap/>
            <w:vAlign w:val="center"/>
            <w:hideMark/>
          </w:tcPr>
          <w:p w14:paraId="6BCA3CD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488C645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10.1007/s00265-018-2601-8</w:t>
            </w:r>
          </w:p>
        </w:tc>
      </w:tr>
      <w:tr w:rsidR="00F410CC" w:rsidRPr="00F410CC" w14:paraId="23E71244" w14:textId="77777777" w:rsidTr="00F410CC">
        <w:trPr>
          <w:trHeight w:val="260"/>
        </w:trPr>
        <w:tc>
          <w:tcPr>
            <w:tcW w:w="2541" w:type="dxa"/>
            <w:tcBorders>
              <w:top w:val="nil"/>
              <w:left w:val="nil"/>
              <w:bottom w:val="nil"/>
              <w:right w:val="nil"/>
            </w:tcBorders>
            <w:shd w:val="clear" w:color="auto" w:fill="auto"/>
            <w:noWrap/>
            <w:vAlign w:val="center"/>
            <w:hideMark/>
          </w:tcPr>
          <w:p w14:paraId="7D6F2555"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Merow</w:t>
            </w:r>
            <w:proofErr w:type="spellEnd"/>
            <w:r w:rsidRPr="00F410CC">
              <w:rPr>
                <w:rFonts w:ascii="Arial" w:hAnsi="Arial" w:cs="Arial"/>
                <w:sz w:val="20"/>
                <w:lang w:eastAsia="en-GB"/>
              </w:rPr>
              <w:t xml:space="preserve">, C; Smith, MJ; Edwards, TC; </w:t>
            </w:r>
            <w:proofErr w:type="spellStart"/>
            <w:r w:rsidRPr="00F410CC">
              <w:rPr>
                <w:rFonts w:ascii="Arial" w:hAnsi="Arial" w:cs="Arial"/>
                <w:sz w:val="20"/>
                <w:lang w:eastAsia="en-GB"/>
              </w:rPr>
              <w:t>Guisan</w:t>
            </w:r>
            <w:proofErr w:type="spellEnd"/>
            <w:r w:rsidRPr="00F410CC">
              <w:rPr>
                <w:rFonts w:ascii="Arial" w:hAnsi="Arial" w:cs="Arial"/>
                <w:sz w:val="20"/>
                <w:lang w:eastAsia="en-GB"/>
              </w:rPr>
              <w:t xml:space="preserve">, A; McMahon, SM; Normand, S; </w:t>
            </w:r>
            <w:proofErr w:type="spellStart"/>
            <w:r w:rsidRPr="00F410CC">
              <w:rPr>
                <w:rFonts w:ascii="Arial" w:hAnsi="Arial" w:cs="Arial"/>
                <w:sz w:val="20"/>
                <w:lang w:eastAsia="en-GB"/>
              </w:rPr>
              <w:t>Thuiller</w:t>
            </w:r>
            <w:proofErr w:type="spellEnd"/>
            <w:r w:rsidRPr="00F410CC">
              <w:rPr>
                <w:rFonts w:ascii="Arial" w:hAnsi="Arial" w:cs="Arial"/>
                <w:sz w:val="20"/>
                <w:lang w:eastAsia="en-GB"/>
              </w:rPr>
              <w:t xml:space="preserve">, W; </w:t>
            </w:r>
            <w:proofErr w:type="spellStart"/>
            <w:r w:rsidRPr="00F410CC">
              <w:rPr>
                <w:rFonts w:ascii="Arial" w:hAnsi="Arial" w:cs="Arial"/>
                <w:sz w:val="20"/>
                <w:lang w:eastAsia="en-GB"/>
              </w:rPr>
              <w:t>Wuest</w:t>
            </w:r>
            <w:proofErr w:type="spellEnd"/>
            <w:r w:rsidRPr="00F410CC">
              <w:rPr>
                <w:rFonts w:ascii="Arial" w:hAnsi="Arial" w:cs="Arial"/>
                <w:sz w:val="20"/>
                <w:lang w:eastAsia="en-GB"/>
              </w:rPr>
              <w:t xml:space="preserve">, RO; Zimmermann, NE; </w:t>
            </w:r>
            <w:proofErr w:type="spellStart"/>
            <w:r w:rsidRPr="00F410CC">
              <w:rPr>
                <w:rFonts w:ascii="Arial" w:hAnsi="Arial" w:cs="Arial"/>
                <w:sz w:val="20"/>
                <w:lang w:eastAsia="en-GB"/>
              </w:rPr>
              <w:t>Elith</w:t>
            </w:r>
            <w:proofErr w:type="spellEnd"/>
            <w:r w:rsidRPr="00F410CC">
              <w:rPr>
                <w:rFonts w:ascii="Arial" w:hAnsi="Arial" w:cs="Arial"/>
                <w:sz w:val="20"/>
                <w:lang w:eastAsia="en-GB"/>
              </w:rPr>
              <w:t>, J</w:t>
            </w:r>
          </w:p>
        </w:tc>
        <w:tc>
          <w:tcPr>
            <w:tcW w:w="2948" w:type="dxa"/>
            <w:tcBorders>
              <w:top w:val="nil"/>
              <w:left w:val="nil"/>
              <w:bottom w:val="nil"/>
              <w:right w:val="nil"/>
            </w:tcBorders>
            <w:shd w:val="clear" w:color="auto" w:fill="auto"/>
            <w:noWrap/>
            <w:vAlign w:val="center"/>
            <w:hideMark/>
          </w:tcPr>
          <w:p w14:paraId="2BF8283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What do we gain from simplicity versus complexity in species distribution models?</w:t>
            </w:r>
          </w:p>
        </w:tc>
        <w:tc>
          <w:tcPr>
            <w:tcW w:w="2673" w:type="dxa"/>
            <w:tcBorders>
              <w:top w:val="nil"/>
              <w:left w:val="nil"/>
              <w:bottom w:val="nil"/>
              <w:right w:val="nil"/>
            </w:tcBorders>
            <w:shd w:val="clear" w:color="auto" w:fill="auto"/>
            <w:noWrap/>
            <w:vAlign w:val="center"/>
            <w:hideMark/>
          </w:tcPr>
          <w:p w14:paraId="6A2C777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ECOGRAPHY</w:t>
            </w:r>
          </w:p>
        </w:tc>
        <w:tc>
          <w:tcPr>
            <w:tcW w:w="1402" w:type="dxa"/>
            <w:tcBorders>
              <w:top w:val="nil"/>
              <w:left w:val="nil"/>
              <w:bottom w:val="nil"/>
              <w:right w:val="nil"/>
            </w:tcBorders>
            <w:shd w:val="clear" w:color="auto" w:fill="auto"/>
            <w:noWrap/>
            <w:vAlign w:val="center"/>
            <w:hideMark/>
          </w:tcPr>
          <w:p w14:paraId="46EFD8C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7A5B841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10.1111/ecog.00845</w:t>
            </w:r>
          </w:p>
        </w:tc>
      </w:tr>
      <w:tr w:rsidR="00F410CC" w:rsidRPr="00F410CC" w14:paraId="2245B47C" w14:textId="77777777" w:rsidTr="00F410CC">
        <w:trPr>
          <w:trHeight w:val="260"/>
        </w:trPr>
        <w:tc>
          <w:tcPr>
            <w:tcW w:w="2541" w:type="dxa"/>
            <w:tcBorders>
              <w:top w:val="nil"/>
              <w:left w:val="nil"/>
              <w:bottom w:val="nil"/>
              <w:right w:val="nil"/>
            </w:tcBorders>
            <w:shd w:val="clear" w:color="auto" w:fill="auto"/>
            <w:noWrap/>
            <w:vAlign w:val="center"/>
            <w:hideMark/>
          </w:tcPr>
          <w:p w14:paraId="72B47F4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Chaplin-Kramer, R; O'Rourke, ME; Blitzer, EJ; </w:t>
            </w:r>
            <w:proofErr w:type="spellStart"/>
            <w:r w:rsidRPr="00F410CC">
              <w:rPr>
                <w:rFonts w:ascii="Arial" w:hAnsi="Arial" w:cs="Arial"/>
                <w:sz w:val="20"/>
                <w:lang w:eastAsia="en-GB"/>
              </w:rPr>
              <w:t>Kremen</w:t>
            </w:r>
            <w:proofErr w:type="spellEnd"/>
            <w:r w:rsidRPr="00F410CC">
              <w:rPr>
                <w:rFonts w:ascii="Arial" w:hAnsi="Arial" w:cs="Arial"/>
                <w:sz w:val="20"/>
                <w:lang w:eastAsia="en-GB"/>
              </w:rPr>
              <w:t>, C</w:t>
            </w:r>
          </w:p>
        </w:tc>
        <w:tc>
          <w:tcPr>
            <w:tcW w:w="2948" w:type="dxa"/>
            <w:tcBorders>
              <w:top w:val="nil"/>
              <w:left w:val="nil"/>
              <w:bottom w:val="nil"/>
              <w:right w:val="nil"/>
            </w:tcBorders>
            <w:shd w:val="clear" w:color="auto" w:fill="auto"/>
            <w:noWrap/>
            <w:vAlign w:val="center"/>
            <w:hideMark/>
          </w:tcPr>
          <w:p w14:paraId="11830EE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meta-analysis of crop pest and natural enemy response to landscape complexity</w:t>
            </w:r>
          </w:p>
        </w:tc>
        <w:tc>
          <w:tcPr>
            <w:tcW w:w="2673" w:type="dxa"/>
            <w:tcBorders>
              <w:top w:val="nil"/>
              <w:left w:val="nil"/>
              <w:bottom w:val="nil"/>
              <w:right w:val="nil"/>
            </w:tcBorders>
            <w:shd w:val="clear" w:color="auto" w:fill="auto"/>
            <w:noWrap/>
            <w:vAlign w:val="center"/>
            <w:hideMark/>
          </w:tcPr>
          <w:p w14:paraId="6BDF543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ECOLOGY LETTERS</w:t>
            </w:r>
          </w:p>
        </w:tc>
        <w:tc>
          <w:tcPr>
            <w:tcW w:w="1402" w:type="dxa"/>
            <w:tcBorders>
              <w:top w:val="nil"/>
              <w:left w:val="nil"/>
              <w:bottom w:val="nil"/>
              <w:right w:val="nil"/>
            </w:tcBorders>
            <w:shd w:val="clear" w:color="auto" w:fill="auto"/>
            <w:noWrap/>
            <w:vAlign w:val="center"/>
            <w:hideMark/>
          </w:tcPr>
          <w:p w14:paraId="71AE807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4E83685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10.1111/j.1461-0248.</w:t>
            </w:r>
            <w:proofErr w:type="gramStart"/>
            <w:r w:rsidRPr="00F410CC">
              <w:rPr>
                <w:rFonts w:ascii="Arial" w:hAnsi="Arial" w:cs="Arial"/>
                <w:sz w:val="20"/>
                <w:lang w:eastAsia="en-GB"/>
              </w:rPr>
              <w:t>2011.01642.x</w:t>
            </w:r>
            <w:proofErr w:type="gramEnd"/>
          </w:p>
        </w:tc>
      </w:tr>
      <w:tr w:rsidR="00F410CC" w:rsidRPr="00F410CC" w14:paraId="2F16694A" w14:textId="77777777" w:rsidTr="00F410CC">
        <w:trPr>
          <w:trHeight w:val="260"/>
        </w:trPr>
        <w:tc>
          <w:tcPr>
            <w:tcW w:w="2541" w:type="dxa"/>
            <w:tcBorders>
              <w:top w:val="nil"/>
              <w:left w:val="nil"/>
              <w:bottom w:val="nil"/>
              <w:right w:val="nil"/>
            </w:tcBorders>
            <w:shd w:val="clear" w:color="auto" w:fill="auto"/>
            <w:noWrap/>
            <w:vAlign w:val="center"/>
            <w:hideMark/>
          </w:tcPr>
          <w:p w14:paraId="6729B05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Donohue, I; Hillebrand, H; Montoya, JM; Petchey, OL; Pimm, SL; Fowler, MS; Healy, K; Jackson, AL; </w:t>
            </w:r>
            <w:proofErr w:type="spellStart"/>
            <w:r w:rsidRPr="00F410CC">
              <w:rPr>
                <w:rFonts w:ascii="Arial" w:hAnsi="Arial" w:cs="Arial"/>
                <w:sz w:val="20"/>
                <w:lang w:eastAsia="en-GB"/>
              </w:rPr>
              <w:t>Lurgi</w:t>
            </w:r>
            <w:proofErr w:type="spellEnd"/>
            <w:r w:rsidRPr="00F410CC">
              <w:rPr>
                <w:rFonts w:ascii="Arial" w:hAnsi="Arial" w:cs="Arial"/>
                <w:sz w:val="20"/>
                <w:lang w:eastAsia="en-GB"/>
              </w:rPr>
              <w:t>, M; McClean, D; O'Connor, NE; O'Gorman, EJ; Yang, Q</w:t>
            </w:r>
          </w:p>
        </w:tc>
        <w:tc>
          <w:tcPr>
            <w:tcW w:w="2948" w:type="dxa"/>
            <w:tcBorders>
              <w:top w:val="nil"/>
              <w:left w:val="nil"/>
              <w:bottom w:val="nil"/>
              <w:right w:val="nil"/>
            </w:tcBorders>
            <w:shd w:val="clear" w:color="auto" w:fill="auto"/>
            <w:noWrap/>
            <w:vAlign w:val="center"/>
            <w:hideMark/>
          </w:tcPr>
          <w:p w14:paraId="455EFBC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Navigating the complexity of ecological stability</w:t>
            </w:r>
          </w:p>
        </w:tc>
        <w:tc>
          <w:tcPr>
            <w:tcW w:w="2673" w:type="dxa"/>
            <w:tcBorders>
              <w:top w:val="nil"/>
              <w:left w:val="nil"/>
              <w:bottom w:val="nil"/>
              <w:right w:val="nil"/>
            </w:tcBorders>
            <w:shd w:val="clear" w:color="auto" w:fill="auto"/>
            <w:noWrap/>
            <w:vAlign w:val="center"/>
            <w:hideMark/>
          </w:tcPr>
          <w:p w14:paraId="67ED088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ECOLOGY LETTERS</w:t>
            </w:r>
          </w:p>
        </w:tc>
        <w:tc>
          <w:tcPr>
            <w:tcW w:w="1402" w:type="dxa"/>
            <w:tcBorders>
              <w:top w:val="nil"/>
              <w:left w:val="nil"/>
              <w:bottom w:val="nil"/>
              <w:right w:val="nil"/>
            </w:tcBorders>
            <w:shd w:val="clear" w:color="auto" w:fill="auto"/>
            <w:noWrap/>
            <w:vAlign w:val="center"/>
            <w:hideMark/>
          </w:tcPr>
          <w:p w14:paraId="0B6C449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538EF9E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10.1111/ele.12648</w:t>
            </w:r>
          </w:p>
        </w:tc>
      </w:tr>
      <w:tr w:rsidR="00F410CC" w:rsidRPr="00F410CC" w14:paraId="3ED647E6" w14:textId="77777777" w:rsidTr="00F410CC">
        <w:trPr>
          <w:trHeight w:val="260"/>
        </w:trPr>
        <w:tc>
          <w:tcPr>
            <w:tcW w:w="2541" w:type="dxa"/>
            <w:tcBorders>
              <w:top w:val="nil"/>
              <w:left w:val="nil"/>
              <w:bottom w:val="nil"/>
              <w:right w:val="nil"/>
            </w:tcBorders>
            <w:shd w:val="clear" w:color="auto" w:fill="auto"/>
            <w:noWrap/>
            <w:vAlign w:val="center"/>
            <w:hideMark/>
          </w:tcPr>
          <w:p w14:paraId="09D2093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He, P; Maldonado-Chaparro, AA; </w:t>
            </w:r>
            <w:proofErr w:type="spellStart"/>
            <w:r w:rsidRPr="00F410CC">
              <w:rPr>
                <w:rFonts w:ascii="Arial" w:hAnsi="Arial" w:cs="Arial"/>
                <w:sz w:val="20"/>
                <w:lang w:eastAsia="en-GB"/>
              </w:rPr>
              <w:t>Farine</w:t>
            </w:r>
            <w:proofErr w:type="spellEnd"/>
            <w:r w:rsidRPr="00F410CC">
              <w:rPr>
                <w:rFonts w:ascii="Arial" w:hAnsi="Arial" w:cs="Arial"/>
                <w:sz w:val="20"/>
                <w:lang w:eastAsia="en-GB"/>
              </w:rPr>
              <w:t>, DR</w:t>
            </w:r>
          </w:p>
        </w:tc>
        <w:tc>
          <w:tcPr>
            <w:tcW w:w="2948" w:type="dxa"/>
            <w:tcBorders>
              <w:top w:val="nil"/>
              <w:left w:val="nil"/>
              <w:bottom w:val="nil"/>
              <w:right w:val="nil"/>
            </w:tcBorders>
            <w:shd w:val="clear" w:color="auto" w:fill="auto"/>
            <w:noWrap/>
            <w:vAlign w:val="center"/>
            <w:hideMark/>
          </w:tcPr>
          <w:p w14:paraId="59B8217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role of habitat configuration in shaping social structure: a gap in studies of animal social complexity</w:t>
            </w:r>
          </w:p>
        </w:tc>
        <w:tc>
          <w:tcPr>
            <w:tcW w:w="2673" w:type="dxa"/>
            <w:tcBorders>
              <w:top w:val="nil"/>
              <w:left w:val="nil"/>
              <w:bottom w:val="nil"/>
              <w:right w:val="nil"/>
            </w:tcBorders>
            <w:shd w:val="clear" w:color="auto" w:fill="auto"/>
            <w:noWrap/>
            <w:vAlign w:val="center"/>
            <w:hideMark/>
          </w:tcPr>
          <w:p w14:paraId="07E91C6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BEHAVIORAL ECOLOGY AND SOCIOBIOLOGY</w:t>
            </w:r>
          </w:p>
        </w:tc>
        <w:tc>
          <w:tcPr>
            <w:tcW w:w="1402" w:type="dxa"/>
            <w:tcBorders>
              <w:top w:val="nil"/>
              <w:left w:val="nil"/>
              <w:bottom w:val="nil"/>
              <w:right w:val="nil"/>
            </w:tcBorders>
            <w:shd w:val="clear" w:color="auto" w:fill="auto"/>
            <w:noWrap/>
            <w:vAlign w:val="center"/>
            <w:hideMark/>
          </w:tcPr>
          <w:p w14:paraId="14F2DE5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4448FB1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10.1007/s00265-018-2602-7</w:t>
            </w:r>
          </w:p>
        </w:tc>
      </w:tr>
      <w:tr w:rsidR="00F410CC" w:rsidRPr="00F410CC" w14:paraId="20A3CE68" w14:textId="77777777" w:rsidTr="00F410CC">
        <w:trPr>
          <w:trHeight w:val="260"/>
        </w:trPr>
        <w:tc>
          <w:tcPr>
            <w:tcW w:w="2541" w:type="dxa"/>
            <w:tcBorders>
              <w:top w:val="nil"/>
              <w:left w:val="nil"/>
              <w:bottom w:val="nil"/>
              <w:right w:val="nil"/>
            </w:tcBorders>
            <w:shd w:val="clear" w:color="auto" w:fill="auto"/>
            <w:noWrap/>
            <w:vAlign w:val="center"/>
            <w:hideMark/>
          </w:tcPr>
          <w:p w14:paraId="3D911D8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Tuck, SL; </w:t>
            </w:r>
            <w:proofErr w:type="spellStart"/>
            <w:r w:rsidRPr="00F410CC">
              <w:rPr>
                <w:rFonts w:ascii="Arial" w:hAnsi="Arial" w:cs="Arial"/>
                <w:sz w:val="20"/>
                <w:lang w:eastAsia="en-GB"/>
              </w:rPr>
              <w:t>Winqvist</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Mota</w:t>
            </w:r>
            <w:proofErr w:type="spellEnd"/>
            <w:r w:rsidRPr="00F410CC">
              <w:rPr>
                <w:rFonts w:ascii="Arial" w:hAnsi="Arial" w:cs="Arial"/>
                <w:sz w:val="20"/>
                <w:lang w:eastAsia="en-GB"/>
              </w:rPr>
              <w:t xml:space="preserve">, F; </w:t>
            </w:r>
            <w:proofErr w:type="spellStart"/>
            <w:r w:rsidRPr="00F410CC">
              <w:rPr>
                <w:rFonts w:ascii="Arial" w:hAnsi="Arial" w:cs="Arial"/>
                <w:sz w:val="20"/>
                <w:lang w:eastAsia="en-GB"/>
              </w:rPr>
              <w:t>Ahnstrom</w:t>
            </w:r>
            <w:proofErr w:type="spellEnd"/>
            <w:r w:rsidRPr="00F410CC">
              <w:rPr>
                <w:rFonts w:ascii="Arial" w:hAnsi="Arial" w:cs="Arial"/>
                <w:sz w:val="20"/>
                <w:lang w:eastAsia="en-GB"/>
              </w:rPr>
              <w:t>, J; Turnbull, LA; Bengtsson, J</w:t>
            </w:r>
          </w:p>
        </w:tc>
        <w:tc>
          <w:tcPr>
            <w:tcW w:w="2948" w:type="dxa"/>
            <w:tcBorders>
              <w:top w:val="nil"/>
              <w:left w:val="nil"/>
              <w:bottom w:val="nil"/>
              <w:right w:val="nil"/>
            </w:tcBorders>
            <w:shd w:val="clear" w:color="auto" w:fill="auto"/>
            <w:noWrap/>
            <w:vAlign w:val="center"/>
            <w:hideMark/>
          </w:tcPr>
          <w:p w14:paraId="03263E6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Land-use intensity and the effects of organic farming on biodiversity: a hierarchical meta-analysis</w:t>
            </w:r>
          </w:p>
        </w:tc>
        <w:tc>
          <w:tcPr>
            <w:tcW w:w="2673" w:type="dxa"/>
            <w:tcBorders>
              <w:top w:val="nil"/>
              <w:left w:val="nil"/>
              <w:bottom w:val="nil"/>
              <w:right w:val="nil"/>
            </w:tcBorders>
            <w:shd w:val="clear" w:color="auto" w:fill="auto"/>
            <w:noWrap/>
            <w:vAlign w:val="center"/>
            <w:hideMark/>
          </w:tcPr>
          <w:p w14:paraId="6D359D8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APPLIED ECOLOGY</w:t>
            </w:r>
          </w:p>
        </w:tc>
        <w:tc>
          <w:tcPr>
            <w:tcW w:w="1402" w:type="dxa"/>
            <w:tcBorders>
              <w:top w:val="nil"/>
              <w:left w:val="nil"/>
              <w:bottom w:val="nil"/>
              <w:right w:val="nil"/>
            </w:tcBorders>
            <w:shd w:val="clear" w:color="auto" w:fill="auto"/>
            <w:noWrap/>
            <w:vAlign w:val="center"/>
            <w:hideMark/>
          </w:tcPr>
          <w:p w14:paraId="3CE9649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60C5D5B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10.1111/1365-2664.12219</w:t>
            </w:r>
          </w:p>
        </w:tc>
      </w:tr>
      <w:tr w:rsidR="00F410CC" w:rsidRPr="00F410CC" w14:paraId="09CB001B" w14:textId="77777777" w:rsidTr="00F410CC">
        <w:trPr>
          <w:trHeight w:val="260"/>
        </w:trPr>
        <w:tc>
          <w:tcPr>
            <w:tcW w:w="2541" w:type="dxa"/>
            <w:tcBorders>
              <w:top w:val="nil"/>
              <w:left w:val="nil"/>
              <w:bottom w:val="nil"/>
              <w:right w:val="nil"/>
            </w:tcBorders>
            <w:shd w:val="clear" w:color="auto" w:fill="auto"/>
            <w:noWrap/>
            <w:vAlign w:val="center"/>
            <w:hideMark/>
          </w:tcPr>
          <w:p w14:paraId="47321CDC"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Arnosti</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Wietz</w:t>
            </w:r>
            <w:proofErr w:type="spellEnd"/>
            <w:r w:rsidRPr="00F410CC">
              <w:rPr>
                <w:rFonts w:ascii="Arial" w:hAnsi="Arial" w:cs="Arial"/>
                <w:sz w:val="20"/>
                <w:lang w:eastAsia="en-GB"/>
              </w:rPr>
              <w:t xml:space="preserve">, M; Brinkhoff, T; </w:t>
            </w:r>
            <w:proofErr w:type="spellStart"/>
            <w:r w:rsidRPr="00F410CC">
              <w:rPr>
                <w:rFonts w:ascii="Arial" w:hAnsi="Arial" w:cs="Arial"/>
                <w:sz w:val="20"/>
                <w:lang w:eastAsia="en-GB"/>
              </w:rPr>
              <w:t>Hehemann</w:t>
            </w:r>
            <w:proofErr w:type="spellEnd"/>
            <w:r w:rsidRPr="00F410CC">
              <w:rPr>
                <w:rFonts w:ascii="Arial" w:hAnsi="Arial" w:cs="Arial"/>
                <w:sz w:val="20"/>
                <w:lang w:eastAsia="en-GB"/>
              </w:rPr>
              <w:t xml:space="preserve">, JH; </w:t>
            </w:r>
            <w:proofErr w:type="spellStart"/>
            <w:r w:rsidRPr="00F410CC">
              <w:rPr>
                <w:rFonts w:ascii="Arial" w:hAnsi="Arial" w:cs="Arial"/>
                <w:sz w:val="20"/>
                <w:lang w:eastAsia="en-GB"/>
              </w:rPr>
              <w:t>Probandt</w:t>
            </w:r>
            <w:proofErr w:type="spellEnd"/>
            <w:r w:rsidRPr="00F410CC">
              <w:rPr>
                <w:rFonts w:ascii="Arial" w:hAnsi="Arial" w:cs="Arial"/>
                <w:sz w:val="20"/>
                <w:lang w:eastAsia="en-GB"/>
              </w:rPr>
              <w:t xml:space="preserve">, D; </w:t>
            </w:r>
            <w:proofErr w:type="spellStart"/>
            <w:r w:rsidRPr="00F410CC">
              <w:rPr>
                <w:rFonts w:ascii="Arial" w:hAnsi="Arial" w:cs="Arial"/>
                <w:sz w:val="20"/>
                <w:lang w:eastAsia="en-GB"/>
              </w:rPr>
              <w:t>Zeugner</w:t>
            </w:r>
            <w:proofErr w:type="spellEnd"/>
            <w:r w:rsidRPr="00F410CC">
              <w:rPr>
                <w:rFonts w:ascii="Arial" w:hAnsi="Arial" w:cs="Arial"/>
                <w:sz w:val="20"/>
                <w:lang w:eastAsia="en-GB"/>
              </w:rPr>
              <w:t>, L; Amann, R</w:t>
            </w:r>
          </w:p>
        </w:tc>
        <w:tc>
          <w:tcPr>
            <w:tcW w:w="2948" w:type="dxa"/>
            <w:tcBorders>
              <w:top w:val="nil"/>
              <w:left w:val="nil"/>
              <w:bottom w:val="nil"/>
              <w:right w:val="nil"/>
            </w:tcBorders>
            <w:shd w:val="clear" w:color="auto" w:fill="auto"/>
            <w:noWrap/>
            <w:vAlign w:val="center"/>
            <w:hideMark/>
          </w:tcPr>
          <w:p w14:paraId="6889FCC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Biogeochemistry of Marine Polysaccharides: Sources, Inventories, and Bacterial Drivers of the Carbohydrate Cycle</w:t>
            </w:r>
          </w:p>
        </w:tc>
        <w:tc>
          <w:tcPr>
            <w:tcW w:w="2673" w:type="dxa"/>
            <w:tcBorders>
              <w:top w:val="nil"/>
              <w:left w:val="nil"/>
              <w:bottom w:val="nil"/>
              <w:right w:val="nil"/>
            </w:tcBorders>
            <w:shd w:val="clear" w:color="auto" w:fill="auto"/>
            <w:noWrap/>
            <w:vAlign w:val="center"/>
            <w:hideMark/>
          </w:tcPr>
          <w:p w14:paraId="10B3953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ANNUAL REVIEW OF MARINE SCIENCE, VOL 13, 2021</w:t>
            </w:r>
          </w:p>
        </w:tc>
        <w:tc>
          <w:tcPr>
            <w:tcW w:w="1402" w:type="dxa"/>
            <w:tcBorders>
              <w:top w:val="nil"/>
              <w:left w:val="nil"/>
              <w:bottom w:val="nil"/>
              <w:right w:val="nil"/>
            </w:tcBorders>
            <w:shd w:val="clear" w:color="auto" w:fill="auto"/>
            <w:noWrap/>
            <w:vAlign w:val="center"/>
            <w:hideMark/>
          </w:tcPr>
          <w:p w14:paraId="546F616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2021</w:t>
            </w:r>
          </w:p>
        </w:tc>
        <w:tc>
          <w:tcPr>
            <w:tcW w:w="3619" w:type="dxa"/>
            <w:tcBorders>
              <w:top w:val="nil"/>
              <w:left w:val="nil"/>
              <w:bottom w:val="nil"/>
              <w:right w:val="nil"/>
            </w:tcBorders>
            <w:shd w:val="clear" w:color="auto" w:fill="auto"/>
            <w:noWrap/>
            <w:vAlign w:val="center"/>
            <w:hideMark/>
          </w:tcPr>
          <w:p w14:paraId="4FF875C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10.1146/annurev-marine-032020-012810</w:t>
            </w:r>
          </w:p>
        </w:tc>
      </w:tr>
      <w:tr w:rsidR="00F410CC" w:rsidRPr="00F410CC" w14:paraId="3A8F5DA1" w14:textId="77777777" w:rsidTr="00F410CC">
        <w:trPr>
          <w:trHeight w:val="260"/>
        </w:trPr>
        <w:tc>
          <w:tcPr>
            <w:tcW w:w="2541" w:type="dxa"/>
            <w:tcBorders>
              <w:top w:val="nil"/>
              <w:left w:val="nil"/>
              <w:bottom w:val="nil"/>
              <w:right w:val="nil"/>
            </w:tcBorders>
            <w:shd w:val="clear" w:color="auto" w:fill="auto"/>
            <w:noWrap/>
            <w:vAlign w:val="center"/>
            <w:hideMark/>
          </w:tcPr>
          <w:p w14:paraId="4BCFB0B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 xml:space="preserve">Parrish, B; </w:t>
            </w:r>
            <w:proofErr w:type="spellStart"/>
            <w:r w:rsidRPr="00F410CC">
              <w:rPr>
                <w:rFonts w:ascii="Arial" w:hAnsi="Arial" w:cs="Arial"/>
                <w:sz w:val="20"/>
                <w:lang w:eastAsia="en-GB"/>
              </w:rPr>
              <w:t>Heptonstall</w:t>
            </w:r>
            <w:proofErr w:type="spellEnd"/>
            <w:r w:rsidRPr="00F410CC">
              <w:rPr>
                <w:rFonts w:ascii="Arial" w:hAnsi="Arial" w:cs="Arial"/>
                <w:sz w:val="20"/>
                <w:lang w:eastAsia="en-GB"/>
              </w:rPr>
              <w:t xml:space="preserve">, P; Gross, R; </w:t>
            </w:r>
            <w:proofErr w:type="spellStart"/>
            <w:r w:rsidRPr="00F410CC">
              <w:rPr>
                <w:rFonts w:ascii="Arial" w:hAnsi="Arial" w:cs="Arial"/>
                <w:sz w:val="20"/>
                <w:lang w:eastAsia="en-GB"/>
              </w:rPr>
              <w:t>Sovacool</w:t>
            </w:r>
            <w:proofErr w:type="spellEnd"/>
            <w:r w:rsidRPr="00F410CC">
              <w:rPr>
                <w:rFonts w:ascii="Arial" w:hAnsi="Arial" w:cs="Arial"/>
                <w:sz w:val="20"/>
                <w:lang w:eastAsia="en-GB"/>
              </w:rPr>
              <w:t>, BK</w:t>
            </w:r>
          </w:p>
        </w:tc>
        <w:tc>
          <w:tcPr>
            <w:tcW w:w="2948" w:type="dxa"/>
            <w:tcBorders>
              <w:top w:val="nil"/>
              <w:left w:val="nil"/>
              <w:bottom w:val="nil"/>
              <w:right w:val="nil"/>
            </w:tcBorders>
            <w:shd w:val="clear" w:color="auto" w:fill="auto"/>
            <w:noWrap/>
            <w:vAlign w:val="center"/>
            <w:hideMark/>
          </w:tcPr>
          <w:p w14:paraId="79BC7E4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A systematic review of motivations, </w:t>
            </w:r>
            <w:proofErr w:type="gramStart"/>
            <w:r w:rsidRPr="00F410CC">
              <w:rPr>
                <w:rFonts w:ascii="Arial" w:hAnsi="Arial" w:cs="Arial"/>
                <w:sz w:val="20"/>
                <w:lang w:eastAsia="en-GB"/>
              </w:rPr>
              <w:t>enablers</w:t>
            </w:r>
            <w:proofErr w:type="gramEnd"/>
            <w:r w:rsidRPr="00F410CC">
              <w:rPr>
                <w:rFonts w:ascii="Arial" w:hAnsi="Arial" w:cs="Arial"/>
                <w:sz w:val="20"/>
                <w:lang w:eastAsia="en-GB"/>
              </w:rPr>
              <w:t xml:space="preserve"> and barriers for consumer engagement with residential demand response</w:t>
            </w:r>
          </w:p>
        </w:tc>
        <w:tc>
          <w:tcPr>
            <w:tcW w:w="2673" w:type="dxa"/>
            <w:tcBorders>
              <w:top w:val="nil"/>
              <w:left w:val="nil"/>
              <w:bottom w:val="nil"/>
              <w:right w:val="nil"/>
            </w:tcBorders>
            <w:shd w:val="clear" w:color="auto" w:fill="auto"/>
            <w:noWrap/>
            <w:vAlign w:val="center"/>
            <w:hideMark/>
          </w:tcPr>
          <w:p w14:paraId="4F45636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ENERGY POLICY</w:t>
            </w:r>
          </w:p>
        </w:tc>
        <w:tc>
          <w:tcPr>
            <w:tcW w:w="1402" w:type="dxa"/>
            <w:tcBorders>
              <w:top w:val="nil"/>
              <w:left w:val="nil"/>
              <w:bottom w:val="nil"/>
              <w:right w:val="nil"/>
            </w:tcBorders>
            <w:shd w:val="clear" w:color="auto" w:fill="auto"/>
            <w:noWrap/>
            <w:vAlign w:val="center"/>
            <w:hideMark/>
          </w:tcPr>
          <w:p w14:paraId="340338C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7AA5829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10.1016/j.enpol.2019.111221</w:t>
            </w:r>
          </w:p>
        </w:tc>
      </w:tr>
      <w:tr w:rsidR="00F410CC" w:rsidRPr="00F410CC" w14:paraId="7B621CCB" w14:textId="77777777" w:rsidTr="00F410CC">
        <w:trPr>
          <w:trHeight w:val="260"/>
        </w:trPr>
        <w:tc>
          <w:tcPr>
            <w:tcW w:w="2541" w:type="dxa"/>
            <w:tcBorders>
              <w:top w:val="nil"/>
              <w:left w:val="nil"/>
              <w:bottom w:val="nil"/>
              <w:right w:val="nil"/>
            </w:tcBorders>
            <w:shd w:val="clear" w:color="auto" w:fill="auto"/>
            <w:noWrap/>
            <w:vAlign w:val="center"/>
            <w:hideMark/>
          </w:tcPr>
          <w:p w14:paraId="2907B8B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Vila, M; </w:t>
            </w:r>
            <w:proofErr w:type="spellStart"/>
            <w:r w:rsidRPr="00F410CC">
              <w:rPr>
                <w:rFonts w:ascii="Arial" w:hAnsi="Arial" w:cs="Arial"/>
                <w:sz w:val="20"/>
                <w:lang w:eastAsia="en-GB"/>
              </w:rPr>
              <w:t>Espinar</w:t>
            </w:r>
            <w:proofErr w:type="spellEnd"/>
            <w:r w:rsidRPr="00F410CC">
              <w:rPr>
                <w:rFonts w:ascii="Arial" w:hAnsi="Arial" w:cs="Arial"/>
                <w:sz w:val="20"/>
                <w:lang w:eastAsia="en-GB"/>
              </w:rPr>
              <w:t xml:space="preserve">, JL; </w:t>
            </w:r>
            <w:proofErr w:type="spellStart"/>
            <w:r w:rsidRPr="00F410CC">
              <w:rPr>
                <w:rFonts w:ascii="Arial" w:hAnsi="Arial" w:cs="Arial"/>
                <w:sz w:val="20"/>
                <w:lang w:eastAsia="en-GB"/>
              </w:rPr>
              <w:t>Hejda</w:t>
            </w:r>
            <w:proofErr w:type="spellEnd"/>
            <w:r w:rsidRPr="00F410CC">
              <w:rPr>
                <w:rFonts w:ascii="Arial" w:hAnsi="Arial" w:cs="Arial"/>
                <w:sz w:val="20"/>
                <w:lang w:eastAsia="en-GB"/>
              </w:rPr>
              <w:t xml:space="preserve">, M; Hulme, PE; </w:t>
            </w:r>
            <w:proofErr w:type="spellStart"/>
            <w:r w:rsidRPr="00F410CC">
              <w:rPr>
                <w:rFonts w:ascii="Arial" w:hAnsi="Arial" w:cs="Arial"/>
                <w:sz w:val="20"/>
                <w:lang w:eastAsia="en-GB"/>
              </w:rPr>
              <w:t>Jarosik</w:t>
            </w:r>
            <w:proofErr w:type="spellEnd"/>
            <w:r w:rsidRPr="00F410CC">
              <w:rPr>
                <w:rFonts w:ascii="Arial" w:hAnsi="Arial" w:cs="Arial"/>
                <w:sz w:val="20"/>
                <w:lang w:eastAsia="en-GB"/>
              </w:rPr>
              <w:t xml:space="preserve">, V; Maron, JL; </w:t>
            </w:r>
            <w:proofErr w:type="spellStart"/>
            <w:r w:rsidRPr="00F410CC">
              <w:rPr>
                <w:rFonts w:ascii="Arial" w:hAnsi="Arial" w:cs="Arial"/>
                <w:sz w:val="20"/>
                <w:lang w:eastAsia="en-GB"/>
              </w:rPr>
              <w:t>Pergl</w:t>
            </w:r>
            <w:proofErr w:type="spellEnd"/>
            <w:r w:rsidRPr="00F410CC">
              <w:rPr>
                <w:rFonts w:ascii="Arial" w:hAnsi="Arial" w:cs="Arial"/>
                <w:sz w:val="20"/>
                <w:lang w:eastAsia="en-GB"/>
              </w:rPr>
              <w:t xml:space="preserve">, J; Schaffner, U; Sun, Y; </w:t>
            </w:r>
            <w:proofErr w:type="spellStart"/>
            <w:r w:rsidRPr="00F410CC">
              <w:rPr>
                <w:rFonts w:ascii="Arial" w:hAnsi="Arial" w:cs="Arial"/>
                <w:sz w:val="20"/>
                <w:lang w:eastAsia="en-GB"/>
              </w:rPr>
              <w:t>Pysek</w:t>
            </w:r>
            <w:proofErr w:type="spellEnd"/>
            <w:r w:rsidRPr="00F410CC">
              <w:rPr>
                <w:rFonts w:ascii="Arial" w:hAnsi="Arial" w:cs="Arial"/>
                <w:sz w:val="20"/>
                <w:lang w:eastAsia="en-GB"/>
              </w:rPr>
              <w:t>, P</w:t>
            </w:r>
          </w:p>
        </w:tc>
        <w:tc>
          <w:tcPr>
            <w:tcW w:w="2948" w:type="dxa"/>
            <w:tcBorders>
              <w:top w:val="nil"/>
              <w:left w:val="nil"/>
              <w:bottom w:val="nil"/>
              <w:right w:val="nil"/>
            </w:tcBorders>
            <w:shd w:val="clear" w:color="auto" w:fill="auto"/>
            <w:noWrap/>
            <w:vAlign w:val="center"/>
            <w:hideMark/>
          </w:tcPr>
          <w:p w14:paraId="2845118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Ecological impacts of invasive alien plants: a meta-analysis of their effects on species, </w:t>
            </w:r>
            <w:proofErr w:type="gramStart"/>
            <w:r w:rsidRPr="00F410CC">
              <w:rPr>
                <w:rFonts w:ascii="Arial" w:hAnsi="Arial" w:cs="Arial"/>
                <w:sz w:val="20"/>
                <w:lang w:eastAsia="en-GB"/>
              </w:rPr>
              <w:t>communities</w:t>
            </w:r>
            <w:proofErr w:type="gramEnd"/>
            <w:r w:rsidRPr="00F410CC">
              <w:rPr>
                <w:rFonts w:ascii="Arial" w:hAnsi="Arial" w:cs="Arial"/>
                <w:sz w:val="20"/>
                <w:lang w:eastAsia="en-GB"/>
              </w:rPr>
              <w:t xml:space="preserve"> and ecosystems</w:t>
            </w:r>
          </w:p>
        </w:tc>
        <w:tc>
          <w:tcPr>
            <w:tcW w:w="2673" w:type="dxa"/>
            <w:tcBorders>
              <w:top w:val="nil"/>
              <w:left w:val="nil"/>
              <w:bottom w:val="nil"/>
              <w:right w:val="nil"/>
            </w:tcBorders>
            <w:shd w:val="clear" w:color="auto" w:fill="auto"/>
            <w:noWrap/>
            <w:vAlign w:val="center"/>
            <w:hideMark/>
          </w:tcPr>
          <w:p w14:paraId="7CBF315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ECOLOGY LETTERS</w:t>
            </w:r>
          </w:p>
        </w:tc>
        <w:tc>
          <w:tcPr>
            <w:tcW w:w="1402" w:type="dxa"/>
            <w:tcBorders>
              <w:top w:val="nil"/>
              <w:left w:val="nil"/>
              <w:bottom w:val="nil"/>
              <w:right w:val="nil"/>
            </w:tcBorders>
            <w:shd w:val="clear" w:color="auto" w:fill="auto"/>
            <w:noWrap/>
            <w:vAlign w:val="center"/>
            <w:hideMark/>
          </w:tcPr>
          <w:p w14:paraId="4DD52F7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068A1C0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10.1111/j.1461-0248.</w:t>
            </w:r>
            <w:proofErr w:type="gramStart"/>
            <w:r w:rsidRPr="00F410CC">
              <w:rPr>
                <w:rFonts w:ascii="Arial" w:hAnsi="Arial" w:cs="Arial"/>
                <w:sz w:val="20"/>
                <w:lang w:eastAsia="en-GB"/>
              </w:rPr>
              <w:t>2011.01628.x</w:t>
            </w:r>
            <w:proofErr w:type="gramEnd"/>
          </w:p>
        </w:tc>
      </w:tr>
      <w:tr w:rsidR="00F410CC" w:rsidRPr="00F410CC" w14:paraId="6A71F0DB" w14:textId="77777777" w:rsidTr="00F410CC">
        <w:trPr>
          <w:trHeight w:val="260"/>
        </w:trPr>
        <w:tc>
          <w:tcPr>
            <w:tcW w:w="2541" w:type="dxa"/>
            <w:tcBorders>
              <w:top w:val="nil"/>
              <w:left w:val="nil"/>
              <w:bottom w:val="nil"/>
              <w:right w:val="nil"/>
            </w:tcBorders>
            <w:shd w:val="clear" w:color="auto" w:fill="auto"/>
            <w:noWrap/>
            <w:vAlign w:val="center"/>
            <w:hideMark/>
          </w:tcPr>
          <w:p w14:paraId="7DF7994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Sheriff, MJ; </w:t>
            </w:r>
            <w:proofErr w:type="spellStart"/>
            <w:r w:rsidRPr="00F410CC">
              <w:rPr>
                <w:rFonts w:ascii="Arial" w:hAnsi="Arial" w:cs="Arial"/>
                <w:sz w:val="20"/>
                <w:lang w:eastAsia="en-GB"/>
              </w:rPr>
              <w:t>Peacor</w:t>
            </w:r>
            <w:proofErr w:type="spellEnd"/>
            <w:r w:rsidRPr="00F410CC">
              <w:rPr>
                <w:rFonts w:ascii="Arial" w:hAnsi="Arial" w:cs="Arial"/>
                <w:sz w:val="20"/>
                <w:lang w:eastAsia="en-GB"/>
              </w:rPr>
              <w:t xml:space="preserve">, SD; </w:t>
            </w:r>
            <w:proofErr w:type="spellStart"/>
            <w:r w:rsidRPr="00F410CC">
              <w:rPr>
                <w:rFonts w:ascii="Arial" w:hAnsi="Arial" w:cs="Arial"/>
                <w:sz w:val="20"/>
                <w:lang w:eastAsia="en-GB"/>
              </w:rPr>
              <w:t>Hawlena</w:t>
            </w:r>
            <w:proofErr w:type="spellEnd"/>
            <w:r w:rsidRPr="00F410CC">
              <w:rPr>
                <w:rFonts w:ascii="Arial" w:hAnsi="Arial" w:cs="Arial"/>
                <w:sz w:val="20"/>
                <w:lang w:eastAsia="en-GB"/>
              </w:rPr>
              <w:t xml:space="preserve">, D; </w:t>
            </w:r>
            <w:proofErr w:type="spellStart"/>
            <w:r w:rsidRPr="00F410CC">
              <w:rPr>
                <w:rFonts w:ascii="Arial" w:hAnsi="Arial" w:cs="Arial"/>
                <w:sz w:val="20"/>
                <w:lang w:eastAsia="en-GB"/>
              </w:rPr>
              <w:t>Thaker</w:t>
            </w:r>
            <w:proofErr w:type="spellEnd"/>
            <w:r w:rsidRPr="00F410CC">
              <w:rPr>
                <w:rFonts w:ascii="Arial" w:hAnsi="Arial" w:cs="Arial"/>
                <w:sz w:val="20"/>
                <w:lang w:eastAsia="en-GB"/>
              </w:rPr>
              <w:t>, M</w:t>
            </w:r>
          </w:p>
        </w:tc>
        <w:tc>
          <w:tcPr>
            <w:tcW w:w="2948" w:type="dxa"/>
            <w:tcBorders>
              <w:top w:val="nil"/>
              <w:left w:val="nil"/>
              <w:bottom w:val="nil"/>
              <w:right w:val="nil"/>
            </w:tcBorders>
            <w:shd w:val="clear" w:color="auto" w:fill="auto"/>
            <w:noWrap/>
            <w:vAlign w:val="center"/>
            <w:hideMark/>
          </w:tcPr>
          <w:p w14:paraId="1EC0D4B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Non-consumptive predator effects on prey population size: A dearth of evidence</w:t>
            </w:r>
          </w:p>
        </w:tc>
        <w:tc>
          <w:tcPr>
            <w:tcW w:w="2673" w:type="dxa"/>
            <w:tcBorders>
              <w:top w:val="nil"/>
              <w:left w:val="nil"/>
              <w:bottom w:val="nil"/>
              <w:right w:val="nil"/>
            </w:tcBorders>
            <w:shd w:val="clear" w:color="auto" w:fill="auto"/>
            <w:noWrap/>
            <w:vAlign w:val="center"/>
            <w:hideMark/>
          </w:tcPr>
          <w:p w14:paraId="66AC93A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ANIMAL ECOLOGY</w:t>
            </w:r>
          </w:p>
        </w:tc>
        <w:tc>
          <w:tcPr>
            <w:tcW w:w="1402" w:type="dxa"/>
            <w:tcBorders>
              <w:top w:val="nil"/>
              <w:left w:val="nil"/>
              <w:bottom w:val="nil"/>
              <w:right w:val="nil"/>
            </w:tcBorders>
            <w:shd w:val="clear" w:color="auto" w:fill="auto"/>
            <w:noWrap/>
            <w:vAlign w:val="center"/>
            <w:hideMark/>
          </w:tcPr>
          <w:p w14:paraId="05A8F8C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3E5BFFD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10.1111/1365-2656.13213</w:t>
            </w:r>
          </w:p>
        </w:tc>
      </w:tr>
      <w:tr w:rsidR="00F410CC" w:rsidRPr="00F410CC" w14:paraId="66A4FFAA" w14:textId="77777777" w:rsidTr="00F410CC">
        <w:trPr>
          <w:trHeight w:val="260"/>
        </w:trPr>
        <w:tc>
          <w:tcPr>
            <w:tcW w:w="2541" w:type="dxa"/>
            <w:tcBorders>
              <w:top w:val="nil"/>
              <w:left w:val="nil"/>
              <w:bottom w:val="nil"/>
              <w:right w:val="nil"/>
            </w:tcBorders>
            <w:shd w:val="clear" w:color="auto" w:fill="auto"/>
            <w:noWrap/>
            <w:vAlign w:val="center"/>
            <w:hideMark/>
          </w:tcPr>
          <w:p w14:paraId="3031EC08"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Casewell</w:t>
            </w:r>
            <w:proofErr w:type="spellEnd"/>
            <w:r w:rsidRPr="00F410CC">
              <w:rPr>
                <w:rFonts w:ascii="Arial" w:hAnsi="Arial" w:cs="Arial"/>
                <w:sz w:val="20"/>
                <w:lang w:eastAsia="en-GB"/>
              </w:rPr>
              <w:t xml:space="preserve">, NR; </w:t>
            </w:r>
            <w:proofErr w:type="spellStart"/>
            <w:r w:rsidRPr="00F410CC">
              <w:rPr>
                <w:rFonts w:ascii="Arial" w:hAnsi="Arial" w:cs="Arial"/>
                <w:sz w:val="20"/>
                <w:lang w:eastAsia="en-GB"/>
              </w:rPr>
              <w:t>Wuster</w:t>
            </w:r>
            <w:proofErr w:type="spellEnd"/>
            <w:r w:rsidRPr="00F410CC">
              <w:rPr>
                <w:rFonts w:ascii="Arial" w:hAnsi="Arial" w:cs="Arial"/>
                <w:sz w:val="20"/>
                <w:lang w:eastAsia="en-GB"/>
              </w:rPr>
              <w:t xml:space="preserve">, W; </w:t>
            </w:r>
            <w:proofErr w:type="spellStart"/>
            <w:r w:rsidRPr="00F410CC">
              <w:rPr>
                <w:rFonts w:ascii="Arial" w:hAnsi="Arial" w:cs="Arial"/>
                <w:sz w:val="20"/>
                <w:lang w:eastAsia="en-GB"/>
              </w:rPr>
              <w:t>Vonk</w:t>
            </w:r>
            <w:proofErr w:type="spellEnd"/>
            <w:r w:rsidRPr="00F410CC">
              <w:rPr>
                <w:rFonts w:ascii="Arial" w:hAnsi="Arial" w:cs="Arial"/>
                <w:sz w:val="20"/>
                <w:lang w:eastAsia="en-GB"/>
              </w:rPr>
              <w:t>, FJ; Harrison, RA; Fry, BG</w:t>
            </w:r>
          </w:p>
        </w:tc>
        <w:tc>
          <w:tcPr>
            <w:tcW w:w="2948" w:type="dxa"/>
            <w:tcBorders>
              <w:top w:val="nil"/>
              <w:left w:val="nil"/>
              <w:bottom w:val="nil"/>
              <w:right w:val="nil"/>
            </w:tcBorders>
            <w:shd w:val="clear" w:color="auto" w:fill="auto"/>
            <w:noWrap/>
            <w:vAlign w:val="center"/>
            <w:hideMark/>
          </w:tcPr>
          <w:p w14:paraId="0638CD0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Complex cocktails: the evolutionary novelty of venoms</w:t>
            </w:r>
          </w:p>
        </w:tc>
        <w:tc>
          <w:tcPr>
            <w:tcW w:w="2673" w:type="dxa"/>
            <w:tcBorders>
              <w:top w:val="nil"/>
              <w:left w:val="nil"/>
              <w:bottom w:val="nil"/>
              <w:right w:val="nil"/>
            </w:tcBorders>
            <w:shd w:val="clear" w:color="auto" w:fill="auto"/>
            <w:noWrap/>
            <w:vAlign w:val="center"/>
            <w:hideMark/>
          </w:tcPr>
          <w:p w14:paraId="4C1DF1B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TRENDS IN ECOLOGY &amp; EVOLUTION</w:t>
            </w:r>
          </w:p>
        </w:tc>
        <w:tc>
          <w:tcPr>
            <w:tcW w:w="1402" w:type="dxa"/>
            <w:tcBorders>
              <w:top w:val="nil"/>
              <w:left w:val="nil"/>
              <w:bottom w:val="nil"/>
              <w:right w:val="nil"/>
            </w:tcBorders>
            <w:shd w:val="clear" w:color="auto" w:fill="auto"/>
            <w:noWrap/>
            <w:vAlign w:val="center"/>
            <w:hideMark/>
          </w:tcPr>
          <w:p w14:paraId="33CDC19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2013</w:t>
            </w:r>
          </w:p>
        </w:tc>
        <w:tc>
          <w:tcPr>
            <w:tcW w:w="3619" w:type="dxa"/>
            <w:tcBorders>
              <w:top w:val="nil"/>
              <w:left w:val="nil"/>
              <w:bottom w:val="nil"/>
              <w:right w:val="nil"/>
            </w:tcBorders>
            <w:shd w:val="clear" w:color="auto" w:fill="auto"/>
            <w:noWrap/>
            <w:vAlign w:val="center"/>
            <w:hideMark/>
          </w:tcPr>
          <w:p w14:paraId="77893AE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10.1016/j.tree.2012.10.020</w:t>
            </w:r>
          </w:p>
        </w:tc>
      </w:tr>
      <w:tr w:rsidR="00F410CC" w:rsidRPr="00F410CC" w14:paraId="4551BF87" w14:textId="77777777" w:rsidTr="00F410CC">
        <w:trPr>
          <w:trHeight w:val="260"/>
        </w:trPr>
        <w:tc>
          <w:tcPr>
            <w:tcW w:w="2541" w:type="dxa"/>
            <w:tcBorders>
              <w:top w:val="nil"/>
              <w:left w:val="nil"/>
              <w:bottom w:val="nil"/>
              <w:right w:val="nil"/>
            </w:tcBorders>
            <w:shd w:val="clear" w:color="auto" w:fill="auto"/>
            <w:noWrap/>
            <w:vAlign w:val="center"/>
            <w:hideMark/>
          </w:tcPr>
          <w:p w14:paraId="62F0F77F"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Brack</w:t>
            </w:r>
            <w:proofErr w:type="spellEnd"/>
            <w:r w:rsidRPr="00F410CC">
              <w:rPr>
                <w:rFonts w:ascii="Arial" w:hAnsi="Arial" w:cs="Arial"/>
                <w:sz w:val="20"/>
                <w:lang w:eastAsia="en-GB"/>
              </w:rPr>
              <w:t xml:space="preserve">, W; </w:t>
            </w:r>
            <w:proofErr w:type="spellStart"/>
            <w:r w:rsidRPr="00F410CC">
              <w:rPr>
                <w:rFonts w:ascii="Arial" w:hAnsi="Arial" w:cs="Arial"/>
                <w:sz w:val="20"/>
                <w:lang w:eastAsia="en-GB"/>
              </w:rPr>
              <w:t>Ait-Aissa</w:t>
            </w:r>
            <w:proofErr w:type="spellEnd"/>
            <w:r w:rsidRPr="00F410CC">
              <w:rPr>
                <w:rFonts w:ascii="Arial" w:hAnsi="Arial" w:cs="Arial"/>
                <w:sz w:val="20"/>
                <w:lang w:eastAsia="en-GB"/>
              </w:rPr>
              <w:t xml:space="preserve">, S; Burgess, RM; Busch, W; </w:t>
            </w:r>
            <w:proofErr w:type="spellStart"/>
            <w:r w:rsidRPr="00F410CC">
              <w:rPr>
                <w:rFonts w:ascii="Arial" w:hAnsi="Arial" w:cs="Arial"/>
                <w:sz w:val="20"/>
                <w:lang w:eastAsia="en-GB"/>
              </w:rPr>
              <w:t>Creusot</w:t>
            </w:r>
            <w:proofErr w:type="spellEnd"/>
            <w:r w:rsidRPr="00F410CC">
              <w:rPr>
                <w:rFonts w:ascii="Arial" w:hAnsi="Arial" w:cs="Arial"/>
                <w:sz w:val="20"/>
                <w:lang w:eastAsia="en-GB"/>
              </w:rPr>
              <w:t xml:space="preserve">, N; Di Paolo, C; Escher, BI; Hewitt, LM; </w:t>
            </w:r>
            <w:proofErr w:type="spellStart"/>
            <w:r w:rsidRPr="00F410CC">
              <w:rPr>
                <w:rFonts w:ascii="Arial" w:hAnsi="Arial" w:cs="Arial"/>
                <w:sz w:val="20"/>
                <w:lang w:eastAsia="en-GB"/>
              </w:rPr>
              <w:t>Hilscherova</w:t>
            </w:r>
            <w:proofErr w:type="spellEnd"/>
            <w:r w:rsidRPr="00F410CC">
              <w:rPr>
                <w:rFonts w:ascii="Arial" w:hAnsi="Arial" w:cs="Arial"/>
                <w:sz w:val="20"/>
                <w:lang w:eastAsia="en-GB"/>
              </w:rPr>
              <w:t xml:space="preserve">, K; </w:t>
            </w:r>
            <w:proofErr w:type="spellStart"/>
            <w:r w:rsidRPr="00F410CC">
              <w:rPr>
                <w:rFonts w:ascii="Arial" w:hAnsi="Arial" w:cs="Arial"/>
                <w:sz w:val="20"/>
                <w:lang w:eastAsia="en-GB"/>
              </w:rPr>
              <w:t>Hollender</w:t>
            </w:r>
            <w:proofErr w:type="spellEnd"/>
            <w:r w:rsidRPr="00F410CC">
              <w:rPr>
                <w:rFonts w:ascii="Arial" w:hAnsi="Arial" w:cs="Arial"/>
                <w:sz w:val="20"/>
                <w:lang w:eastAsia="en-GB"/>
              </w:rPr>
              <w:t xml:space="preserve">, J; </w:t>
            </w:r>
            <w:proofErr w:type="spellStart"/>
            <w:r w:rsidRPr="00F410CC">
              <w:rPr>
                <w:rFonts w:ascii="Arial" w:hAnsi="Arial" w:cs="Arial"/>
                <w:sz w:val="20"/>
                <w:lang w:eastAsia="en-GB"/>
              </w:rPr>
              <w:t>Hollert</w:t>
            </w:r>
            <w:proofErr w:type="spellEnd"/>
            <w:r w:rsidRPr="00F410CC">
              <w:rPr>
                <w:rFonts w:ascii="Arial" w:hAnsi="Arial" w:cs="Arial"/>
                <w:sz w:val="20"/>
                <w:lang w:eastAsia="en-GB"/>
              </w:rPr>
              <w:t xml:space="preserve">, H; Jonker, W; Kool, J; </w:t>
            </w:r>
            <w:proofErr w:type="spellStart"/>
            <w:r w:rsidRPr="00F410CC">
              <w:rPr>
                <w:rFonts w:ascii="Arial" w:hAnsi="Arial" w:cs="Arial"/>
                <w:sz w:val="20"/>
                <w:lang w:eastAsia="en-GB"/>
              </w:rPr>
              <w:t>Lamoree</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Muschket</w:t>
            </w:r>
            <w:proofErr w:type="spellEnd"/>
            <w:r w:rsidRPr="00F410CC">
              <w:rPr>
                <w:rFonts w:ascii="Arial" w:hAnsi="Arial" w:cs="Arial"/>
                <w:sz w:val="20"/>
                <w:lang w:eastAsia="en-GB"/>
              </w:rPr>
              <w:t xml:space="preserve">, M; Neumann, S; </w:t>
            </w:r>
            <w:proofErr w:type="spellStart"/>
            <w:r w:rsidRPr="00F410CC">
              <w:rPr>
                <w:rFonts w:ascii="Arial" w:hAnsi="Arial" w:cs="Arial"/>
                <w:sz w:val="20"/>
                <w:lang w:eastAsia="en-GB"/>
              </w:rPr>
              <w:t>Rostkowski</w:t>
            </w:r>
            <w:proofErr w:type="spellEnd"/>
            <w:r w:rsidRPr="00F410CC">
              <w:rPr>
                <w:rFonts w:ascii="Arial" w:hAnsi="Arial" w:cs="Arial"/>
                <w:sz w:val="20"/>
                <w:lang w:eastAsia="en-GB"/>
              </w:rPr>
              <w:t xml:space="preserve">, P; </w:t>
            </w:r>
            <w:proofErr w:type="spellStart"/>
            <w:r w:rsidRPr="00F410CC">
              <w:rPr>
                <w:rFonts w:ascii="Arial" w:hAnsi="Arial" w:cs="Arial"/>
                <w:sz w:val="20"/>
                <w:lang w:eastAsia="en-GB"/>
              </w:rPr>
              <w:t>Ruttkies</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Schollee</w:t>
            </w:r>
            <w:proofErr w:type="spellEnd"/>
            <w:r w:rsidRPr="00F410CC">
              <w:rPr>
                <w:rFonts w:ascii="Arial" w:hAnsi="Arial" w:cs="Arial"/>
                <w:sz w:val="20"/>
                <w:lang w:eastAsia="en-GB"/>
              </w:rPr>
              <w:t xml:space="preserve">, J; </w:t>
            </w:r>
            <w:proofErr w:type="spellStart"/>
            <w:r w:rsidRPr="00F410CC">
              <w:rPr>
                <w:rFonts w:ascii="Arial" w:hAnsi="Arial" w:cs="Arial"/>
                <w:sz w:val="20"/>
                <w:lang w:eastAsia="en-GB"/>
              </w:rPr>
              <w:t>Schymanski</w:t>
            </w:r>
            <w:proofErr w:type="spellEnd"/>
            <w:r w:rsidRPr="00F410CC">
              <w:rPr>
                <w:rFonts w:ascii="Arial" w:hAnsi="Arial" w:cs="Arial"/>
                <w:sz w:val="20"/>
                <w:lang w:eastAsia="en-GB"/>
              </w:rPr>
              <w:t xml:space="preserve">, EL; Schulze, T; Seiler, TB; Tindall, AJ; </w:t>
            </w:r>
            <w:proofErr w:type="spellStart"/>
            <w:r w:rsidRPr="00F410CC">
              <w:rPr>
                <w:rFonts w:ascii="Arial" w:hAnsi="Arial" w:cs="Arial"/>
                <w:sz w:val="20"/>
                <w:lang w:eastAsia="en-GB"/>
              </w:rPr>
              <w:t>Umbuzeiro</w:t>
            </w:r>
            <w:proofErr w:type="spellEnd"/>
            <w:r w:rsidRPr="00F410CC">
              <w:rPr>
                <w:rFonts w:ascii="Arial" w:hAnsi="Arial" w:cs="Arial"/>
                <w:sz w:val="20"/>
                <w:lang w:eastAsia="en-GB"/>
              </w:rPr>
              <w:t xml:space="preserve">, GD; </w:t>
            </w:r>
            <w:proofErr w:type="spellStart"/>
            <w:r w:rsidRPr="00F410CC">
              <w:rPr>
                <w:rFonts w:ascii="Arial" w:hAnsi="Arial" w:cs="Arial"/>
                <w:sz w:val="20"/>
                <w:lang w:eastAsia="en-GB"/>
              </w:rPr>
              <w:t>Vrana</w:t>
            </w:r>
            <w:proofErr w:type="spellEnd"/>
            <w:r w:rsidRPr="00F410CC">
              <w:rPr>
                <w:rFonts w:ascii="Arial" w:hAnsi="Arial" w:cs="Arial"/>
                <w:sz w:val="20"/>
                <w:lang w:eastAsia="en-GB"/>
              </w:rPr>
              <w:t>, B; Krauss, M</w:t>
            </w:r>
          </w:p>
        </w:tc>
        <w:tc>
          <w:tcPr>
            <w:tcW w:w="2948" w:type="dxa"/>
            <w:tcBorders>
              <w:top w:val="nil"/>
              <w:left w:val="nil"/>
              <w:bottom w:val="nil"/>
              <w:right w:val="nil"/>
            </w:tcBorders>
            <w:shd w:val="clear" w:color="auto" w:fill="auto"/>
            <w:noWrap/>
            <w:vAlign w:val="center"/>
            <w:hideMark/>
          </w:tcPr>
          <w:p w14:paraId="51539BB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Effect-directed analysis supporting monitoring of aquatic environments - An in-depth overview</w:t>
            </w:r>
          </w:p>
        </w:tc>
        <w:tc>
          <w:tcPr>
            <w:tcW w:w="2673" w:type="dxa"/>
            <w:tcBorders>
              <w:top w:val="nil"/>
              <w:left w:val="nil"/>
              <w:bottom w:val="nil"/>
              <w:right w:val="nil"/>
            </w:tcBorders>
            <w:shd w:val="clear" w:color="auto" w:fill="auto"/>
            <w:noWrap/>
            <w:vAlign w:val="center"/>
            <w:hideMark/>
          </w:tcPr>
          <w:p w14:paraId="0F8916B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SCIENCE OF THE TOTAL ENVIRONMENT</w:t>
            </w:r>
          </w:p>
        </w:tc>
        <w:tc>
          <w:tcPr>
            <w:tcW w:w="1402" w:type="dxa"/>
            <w:tcBorders>
              <w:top w:val="nil"/>
              <w:left w:val="nil"/>
              <w:bottom w:val="nil"/>
              <w:right w:val="nil"/>
            </w:tcBorders>
            <w:shd w:val="clear" w:color="auto" w:fill="auto"/>
            <w:noWrap/>
            <w:vAlign w:val="center"/>
            <w:hideMark/>
          </w:tcPr>
          <w:p w14:paraId="1938570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216F490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10.1016/j.scitotenv.2015.11.102</w:t>
            </w:r>
          </w:p>
        </w:tc>
      </w:tr>
      <w:tr w:rsidR="00F410CC" w:rsidRPr="00F410CC" w14:paraId="65F71245" w14:textId="77777777" w:rsidTr="00F410CC">
        <w:trPr>
          <w:trHeight w:val="260"/>
        </w:trPr>
        <w:tc>
          <w:tcPr>
            <w:tcW w:w="2541" w:type="dxa"/>
            <w:tcBorders>
              <w:top w:val="nil"/>
              <w:left w:val="nil"/>
              <w:bottom w:val="nil"/>
              <w:right w:val="nil"/>
            </w:tcBorders>
            <w:shd w:val="clear" w:color="auto" w:fill="auto"/>
            <w:noWrap/>
            <w:vAlign w:val="center"/>
            <w:hideMark/>
          </w:tcPr>
          <w:p w14:paraId="6C2D6F0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Sterner, T; </w:t>
            </w:r>
            <w:proofErr w:type="spellStart"/>
            <w:r w:rsidRPr="00F410CC">
              <w:rPr>
                <w:rFonts w:ascii="Arial" w:hAnsi="Arial" w:cs="Arial"/>
                <w:sz w:val="20"/>
                <w:lang w:eastAsia="en-GB"/>
              </w:rPr>
              <w:t>Barbier</w:t>
            </w:r>
            <w:proofErr w:type="spellEnd"/>
            <w:r w:rsidRPr="00F410CC">
              <w:rPr>
                <w:rFonts w:ascii="Arial" w:hAnsi="Arial" w:cs="Arial"/>
                <w:sz w:val="20"/>
                <w:lang w:eastAsia="en-GB"/>
              </w:rPr>
              <w:t xml:space="preserve">, EB; Bateman, I; van den </w:t>
            </w:r>
            <w:proofErr w:type="spellStart"/>
            <w:r w:rsidRPr="00F410CC">
              <w:rPr>
                <w:rFonts w:ascii="Arial" w:hAnsi="Arial" w:cs="Arial"/>
                <w:sz w:val="20"/>
                <w:lang w:eastAsia="en-GB"/>
              </w:rPr>
              <w:t>Bijgaart</w:t>
            </w:r>
            <w:proofErr w:type="spellEnd"/>
            <w:r w:rsidRPr="00F410CC">
              <w:rPr>
                <w:rFonts w:ascii="Arial" w:hAnsi="Arial" w:cs="Arial"/>
                <w:sz w:val="20"/>
                <w:lang w:eastAsia="en-GB"/>
              </w:rPr>
              <w:t xml:space="preserve">, I; </w:t>
            </w:r>
            <w:proofErr w:type="spellStart"/>
            <w:r w:rsidRPr="00F410CC">
              <w:rPr>
                <w:rFonts w:ascii="Arial" w:hAnsi="Arial" w:cs="Arial"/>
                <w:sz w:val="20"/>
                <w:lang w:eastAsia="en-GB"/>
              </w:rPr>
              <w:t>Crepin</w:t>
            </w:r>
            <w:proofErr w:type="spellEnd"/>
            <w:r w:rsidRPr="00F410CC">
              <w:rPr>
                <w:rFonts w:ascii="Arial" w:hAnsi="Arial" w:cs="Arial"/>
                <w:sz w:val="20"/>
                <w:lang w:eastAsia="en-GB"/>
              </w:rPr>
              <w:t>, AS; Edenhofer, O; Fischer, C; Habla, W; Hassler, J; Johansson-</w:t>
            </w:r>
            <w:proofErr w:type="spellStart"/>
            <w:r w:rsidRPr="00F410CC">
              <w:rPr>
                <w:rFonts w:ascii="Arial" w:hAnsi="Arial" w:cs="Arial"/>
                <w:sz w:val="20"/>
                <w:lang w:eastAsia="en-GB"/>
              </w:rPr>
              <w:t>Stenman</w:t>
            </w:r>
            <w:proofErr w:type="spellEnd"/>
            <w:r w:rsidRPr="00F410CC">
              <w:rPr>
                <w:rFonts w:ascii="Arial" w:hAnsi="Arial" w:cs="Arial"/>
                <w:sz w:val="20"/>
                <w:lang w:eastAsia="en-GB"/>
              </w:rPr>
              <w:t xml:space="preserve">, O; Lange, A; </w:t>
            </w:r>
            <w:proofErr w:type="spellStart"/>
            <w:r w:rsidRPr="00F410CC">
              <w:rPr>
                <w:rFonts w:ascii="Arial" w:hAnsi="Arial" w:cs="Arial"/>
                <w:sz w:val="20"/>
                <w:lang w:eastAsia="en-GB"/>
              </w:rPr>
              <w:t>Polasky</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Rockstrom</w:t>
            </w:r>
            <w:proofErr w:type="spellEnd"/>
            <w:r w:rsidRPr="00F410CC">
              <w:rPr>
                <w:rFonts w:ascii="Arial" w:hAnsi="Arial" w:cs="Arial"/>
                <w:sz w:val="20"/>
                <w:lang w:eastAsia="en-GB"/>
              </w:rPr>
              <w:t xml:space="preserve">, J; Smith, HG; Steffen, W; Wagner, G; Wilen, JE; </w:t>
            </w:r>
            <w:proofErr w:type="spellStart"/>
            <w:r w:rsidRPr="00F410CC">
              <w:rPr>
                <w:rFonts w:ascii="Arial" w:hAnsi="Arial" w:cs="Arial"/>
                <w:sz w:val="20"/>
                <w:lang w:eastAsia="en-GB"/>
              </w:rPr>
              <w:t>Alpiza</w:t>
            </w:r>
            <w:proofErr w:type="spellEnd"/>
            <w:r w:rsidRPr="00F410CC">
              <w:rPr>
                <w:rFonts w:ascii="Arial" w:hAnsi="Arial" w:cs="Arial"/>
                <w:sz w:val="20"/>
                <w:lang w:eastAsia="en-GB"/>
              </w:rPr>
              <w:t xml:space="preserve">, F; Azar, </w:t>
            </w:r>
            <w:r w:rsidRPr="00F410CC">
              <w:rPr>
                <w:rFonts w:ascii="Arial" w:hAnsi="Arial" w:cs="Arial"/>
                <w:sz w:val="20"/>
                <w:lang w:eastAsia="en-GB"/>
              </w:rPr>
              <w:lastRenderedPageBreak/>
              <w:t xml:space="preserve">C; Carless, D; Chavez, C; </w:t>
            </w:r>
            <w:proofErr w:type="spellStart"/>
            <w:r w:rsidRPr="00F410CC">
              <w:rPr>
                <w:rFonts w:ascii="Arial" w:hAnsi="Arial" w:cs="Arial"/>
                <w:sz w:val="20"/>
                <w:lang w:eastAsia="en-GB"/>
              </w:rPr>
              <w:t>Corial</w:t>
            </w:r>
            <w:proofErr w:type="spellEnd"/>
            <w:r w:rsidRPr="00F410CC">
              <w:rPr>
                <w:rFonts w:ascii="Arial" w:hAnsi="Arial" w:cs="Arial"/>
                <w:sz w:val="20"/>
                <w:lang w:eastAsia="en-GB"/>
              </w:rPr>
              <w:t xml:space="preserve">, J; Engstrom, G; </w:t>
            </w:r>
            <w:proofErr w:type="spellStart"/>
            <w:r w:rsidRPr="00F410CC">
              <w:rPr>
                <w:rFonts w:ascii="Arial" w:hAnsi="Arial" w:cs="Arial"/>
                <w:sz w:val="20"/>
                <w:lang w:eastAsia="en-GB"/>
              </w:rPr>
              <w:t>Jagers</w:t>
            </w:r>
            <w:proofErr w:type="spellEnd"/>
            <w:r w:rsidRPr="00F410CC">
              <w:rPr>
                <w:rFonts w:ascii="Arial" w:hAnsi="Arial" w:cs="Arial"/>
                <w:sz w:val="20"/>
                <w:lang w:eastAsia="en-GB"/>
              </w:rPr>
              <w:t xml:space="preserve">, SC; </w:t>
            </w:r>
            <w:proofErr w:type="spellStart"/>
            <w:r w:rsidRPr="00F410CC">
              <w:rPr>
                <w:rFonts w:ascii="Arial" w:hAnsi="Arial" w:cs="Arial"/>
                <w:sz w:val="20"/>
                <w:lang w:eastAsia="en-GB"/>
              </w:rPr>
              <w:t>Kohlin</w:t>
            </w:r>
            <w:proofErr w:type="spellEnd"/>
            <w:r w:rsidRPr="00F410CC">
              <w:rPr>
                <w:rFonts w:ascii="Arial" w:hAnsi="Arial" w:cs="Arial"/>
                <w:sz w:val="20"/>
                <w:lang w:eastAsia="en-GB"/>
              </w:rPr>
              <w:t xml:space="preserve">, G; Lofgren, A; </w:t>
            </w:r>
            <w:proofErr w:type="spellStart"/>
            <w:r w:rsidRPr="00F410CC">
              <w:rPr>
                <w:rFonts w:ascii="Arial" w:hAnsi="Arial" w:cs="Arial"/>
                <w:sz w:val="20"/>
                <w:lang w:eastAsia="en-GB"/>
              </w:rPr>
              <w:t>Pleijel</w:t>
            </w:r>
            <w:proofErr w:type="spellEnd"/>
            <w:r w:rsidRPr="00F410CC">
              <w:rPr>
                <w:rFonts w:ascii="Arial" w:hAnsi="Arial" w:cs="Arial"/>
                <w:sz w:val="20"/>
                <w:lang w:eastAsia="en-GB"/>
              </w:rPr>
              <w:t>, H; Robinson, A</w:t>
            </w:r>
          </w:p>
        </w:tc>
        <w:tc>
          <w:tcPr>
            <w:tcW w:w="2948" w:type="dxa"/>
            <w:tcBorders>
              <w:top w:val="nil"/>
              <w:left w:val="nil"/>
              <w:bottom w:val="nil"/>
              <w:right w:val="nil"/>
            </w:tcBorders>
            <w:shd w:val="clear" w:color="auto" w:fill="auto"/>
            <w:noWrap/>
            <w:vAlign w:val="center"/>
            <w:hideMark/>
          </w:tcPr>
          <w:p w14:paraId="2609BA0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Policy design for the Anthropocene</w:t>
            </w:r>
          </w:p>
        </w:tc>
        <w:tc>
          <w:tcPr>
            <w:tcW w:w="2673" w:type="dxa"/>
            <w:tcBorders>
              <w:top w:val="nil"/>
              <w:left w:val="nil"/>
              <w:bottom w:val="nil"/>
              <w:right w:val="nil"/>
            </w:tcBorders>
            <w:shd w:val="clear" w:color="auto" w:fill="auto"/>
            <w:noWrap/>
            <w:vAlign w:val="center"/>
            <w:hideMark/>
          </w:tcPr>
          <w:p w14:paraId="5E32B83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NATURE SUSTAINABILITY</w:t>
            </w:r>
          </w:p>
        </w:tc>
        <w:tc>
          <w:tcPr>
            <w:tcW w:w="1402" w:type="dxa"/>
            <w:tcBorders>
              <w:top w:val="nil"/>
              <w:left w:val="nil"/>
              <w:bottom w:val="nil"/>
              <w:right w:val="nil"/>
            </w:tcBorders>
            <w:shd w:val="clear" w:color="auto" w:fill="auto"/>
            <w:noWrap/>
            <w:vAlign w:val="center"/>
            <w:hideMark/>
          </w:tcPr>
          <w:p w14:paraId="5AD22B1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4BCBD6A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10.1038/s41893-018-0194-x</w:t>
            </w:r>
          </w:p>
        </w:tc>
      </w:tr>
      <w:tr w:rsidR="00F410CC" w:rsidRPr="00F410CC" w14:paraId="4377D194" w14:textId="77777777" w:rsidTr="00F410CC">
        <w:trPr>
          <w:trHeight w:val="260"/>
        </w:trPr>
        <w:tc>
          <w:tcPr>
            <w:tcW w:w="2541" w:type="dxa"/>
            <w:tcBorders>
              <w:top w:val="nil"/>
              <w:left w:val="nil"/>
              <w:bottom w:val="nil"/>
              <w:right w:val="nil"/>
            </w:tcBorders>
            <w:shd w:val="clear" w:color="auto" w:fill="auto"/>
            <w:noWrap/>
            <w:vAlign w:val="center"/>
            <w:hideMark/>
          </w:tcPr>
          <w:p w14:paraId="5284CB1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Carmona, CP; de Bello, F; Mason, NWH; </w:t>
            </w:r>
            <w:proofErr w:type="spellStart"/>
            <w:r w:rsidRPr="00F410CC">
              <w:rPr>
                <w:rFonts w:ascii="Arial" w:hAnsi="Arial" w:cs="Arial"/>
                <w:sz w:val="20"/>
                <w:lang w:eastAsia="en-GB"/>
              </w:rPr>
              <w:t>Leps</w:t>
            </w:r>
            <w:proofErr w:type="spellEnd"/>
            <w:r w:rsidRPr="00F410CC">
              <w:rPr>
                <w:rFonts w:ascii="Arial" w:hAnsi="Arial" w:cs="Arial"/>
                <w:sz w:val="20"/>
                <w:lang w:eastAsia="en-GB"/>
              </w:rPr>
              <w:t>, J</w:t>
            </w:r>
          </w:p>
        </w:tc>
        <w:tc>
          <w:tcPr>
            <w:tcW w:w="2948" w:type="dxa"/>
            <w:tcBorders>
              <w:top w:val="nil"/>
              <w:left w:val="nil"/>
              <w:bottom w:val="nil"/>
              <w:right w:val="nil"/>
            </w:tcBorders>
            <w:shd w:val="clear" w:color="auto" w:fill="auto"/>
            <w:noWrap/>
            <w:vAlign w:val="center"/>
            <w:hideMark/>
          </w:tcPr>
          <w:p w14:paraId="4B700C0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Traits Without Borders: Integrating Functional Diversity Across Scales</w:t>
            </w:r>
          </w:p>
        </w:tc>
        <w:tc>
          <w:tcPr>
            <w:tcW w:w="2673" w:type="dxa"/>
            <w:tcBorders>
              <w:top w:val="nil"/>
              <w:left w:val="nil"/>
              <w:bottom w:val="nil"/>
              <w:right w:val="nil"/>
            </w:tcBorders>
            <w:shd w:val="clear" w:color="auto" w:fill="auto"/>
            <w:noWrap/>
            <w:vAlign w:val="center"/>
            <w:hideMark/>
          </w:tcPr>
          <w:p w14:paraId="2489ED6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TRENDS IN ECOLOGY &amp; EVOLUTION</w:t>
            </w:r>
          </w:p>
        </w:tc>
        <w:tc>
          <w:tcPr>
            <w:tcW w:w="1402" w:type="dxa"/>
            <w:tcBorders>
              <w:top w:val="nil"/>
              <w:left w:val="nil"/>
              <w:bottom w:val="nil"/>
              <w:right w:val="nil"/>
            </w:tcBorders>
            <w:shd w:val="clear" w:color="auto" w:fill="auto"/>
            <w:noWrap/>
            <w:vAlign w:val="center"/>
            <w:hideMark/>
          </w:tcPr>
          <w:p w14:paraId="5A65CDE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0E99F5C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10.1016/j.tree.2016.02.003</w:t>
            </w:r>
          </w:p>
        </w:tc>
      </w:tr>
      <w:tr w:rsidR="00F410CC" w:rsidRPr="00F410CC" w14:paraId="3B22EB27" w14:textId="77777777" w:rsidTr="00F410CC">
        <w:trPr>
          <w:trHeight w:val="260"/>
        </w:trPr>
        <w:tc>
          <w:tcPr>
            <w:tcW w:w="2541" w:type="dxa"/>
            <w:tcBorders>
              <w:top w:val="nil"/>
              <w:left w:val="nil"/>
              <w:bottom w:val="nil"/>
              <w:right w:val="nil"/>
            </w:tcBorders>
            <w:shd w:val="clear" w:color="auto" w:fill="auto"/>
            <w:noWrap/>
            <w:vAlign w:val="center"/>
            <w:hideMark/>
          </w:tcPr>
          <w:p w14:paraId="66AFEA4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Sundqvist, MK; Sanders, NJ; Wardle, DA</w:t>
            </w:r>
          </w:p>
        </w:tc>
        <w:tc>
          <w:tcPr>
            <w:tcW w:w="2948" w:type="dxa"/>
            <w:tcBorders>
              <w:top w:val="nil"/>
              <w:left w:val="nil"/>
              <w:bottom w:val="nil"/>
              <w:right w:val="nil"/>
            </w:tcBorders>
            <w:shd w:val="clear" w:color="auto" w:fill="auto"/>
            <w:noWrap/>
            <w:vAlign w:val="center"/>
            <w:hideMark/>
          </w:tcPr>
          <w:p w14:paraId="05BB01D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Community and Ecosystem Responses to Elevational Gradients: Processes, Mechanisms, and Insights for Global Change</w:t>
            </w:r>
          </w:p>
        </w:tc>
        <w:tc>
          <w:tcPr>
            <w:tcW w:w="2673" w:type="dxa"/>
            <w:tcBorders>
              <w:top w:val="nil"/>
              <w:left w:val="nil"/>
              <w:bottom w:val="nil"/>
              <w:right w:val="nil"/>
            </w:tcBorders>
            <w:shd w:val="clear" w:color="auto" w:fill="auto"/>
            <w:noWrap/>
            <w:vAlign w:val="center"/>
            <w:hideMark/>
          </w:tcPr>
          <w:p w14:paraId="7241F4A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ANNUAL REVIEW OF ECOLOGY, EVOLUTION, AND SYSTEMATICS, VOL 44</w:t>
            </w:r>
          </w:p>
        </w:tc>
        <w:tc>
          <w:tcPr>
            <w:tcW w:w="1402" w:type="dxa"/>
            <w:tcBorders>
              <w:top w:val="nil"/>
              <w:left w:val="nil"/>
              <w:bottom w:val="nil"/>
              <w:right w:val="nil"/>
            </w:tcBorders>
            <w:shd w:val="clear" w:color="auto" w:fill="auto"/>
            <w:noWrap/>
            <w:vAlign w:val="center"/>
            <w:hideMark/>
          </w:tcPr>
          <w:p w14:paraId="6753DEA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2013</w:t>
            </w:r>
          </w:p>
        </w:tc>
        <w:tc>
          <w:tcPr>
            <w:tcW w:w="3619" w:type="dxa"/>
            <w:tcBorders>
              <w:top w:val="nil"/>
              <w:left w:val="nil"/>
              <w:bottom w:val="nil"/>
              <w:right w:val="nil"/>
            </w:tcBorders>
            <w:shd w:val="clear" w:color="auto" w:fill="auto"/>
            <w:noWrap/>
            <w:vAlign w:val="center"/>
            <w:hideMark/>
          </w:tcPr>
          <w:p w14:paraId="1791457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10.1146/annurev-ecolsys-110512-135750</w:t>
            </w:r>
          </w:p>
        </w:tc>
      </w:tr>
      <w:tr w:rsidR="00F410CC" w:rsidRPr="00F410CC" w14:paraId="433C02D1" w14:textId="77777777" w:rsidTr="00F410CC">
        <w:trPr>
          <w:trHeight w:val="260"/>
        </w:trPr>
        <w:tc>
          <w:tcPr>
            <w:tcW w:w="2541" w:type="dxa"/>
            <w:tcBorders>
              <w:top w:val="nil"/>
              <w:left w:val="nil"/>
              <w:bottom w:val="nil"/>
              <w:right w:val="nil"/>
            </w:tcBorders>
            <w:shd w:val="clear" w:color="auto" w:fill="auto"/>
            <w:noWrap/>
            <w:vAlign w:val="center"/>
            <w:hideMark/>
          </w:tcPr>
          <w:p w14:paraId="45A419D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Symonds, MRE; </w:t>
            </w:r>
            <w:proofErr w:type="spellStart"/>
            <w:r w:rsidRPr="00F410CC">
              <w:rPr>
                <w:rFonts w:ascii="Arial" w:hAnsi="Arial" w:cs="Arial"/>
                <w:sz w:val="20"/>
                <w:lang w:eastAsia="en-GB"/>
              </w:rPr>
              <w:t>Moussalli</w:t>
            </w:r>
            <w:proofErr w:type="spellEnd"/>
            <w:r w:rsidRPr="00F410CC">
              <w:rPr>
                <w:rFonts w:ascii="Arial" w:hAnsi="Arial" w:cs="Arial"/>
                <w:sz w:val="20"/>
                <w:lang w:eastAsia="en-GB"/>
              </w:rPr>
              <w:t>, A</w:t>
            </w:r>
          </w:p>
        </w:tc>
        <w:tc>
          <w:tcPr>
            <w:tcW w:w="2948" w:type="dxa"/>
            <w:tcBorders>
              <w:top w:val="nil"/>
              <w:left w:val="nil"/>
              <w:bottom w:val="nil"/>
              <w:right w:val="nil"/>
            </w:tcBorders>
            <w:shd w:val="clear" w:color="auto" w:fill="auto"/>
            <w:noWrap/>
            <w:vAlign w:val="center"/>
            <w:hideMark/>
          </w:tcPr>
          <w:p w14:paraId="43807C2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A brief guide to model selection, </w:t>
            </w:r>
            <w:proofErr w:type="spellStart"/>
            <w:r w:rsidRPr="00F410CC">
              <w:rPr>
                <w:rFonts w:ascii="Arial" w:hAnsi="Arial" w:cs="Arial"/>
                <w:sz w:val="20"/>
                <w:lang w:eastAsia="en-GB"/>
              </w:rPr>
              <w:t>multimodel</w:t>
            </w:r>
            <w:proofErr w:type="spellEnd"/>
            <w:r w:rsidRPr="00F410CC">
              <w:rPr>
                <w:rFonts w:ascii="Arial" w:hAnsi="Arial" w:cs="Arial"/>
                <w:sz w:val="20"/>
                <w:lang w:eastAsia="en-GB"/>
              </w:rPr>
              <w:t xml:space="preserve"> inference and model averaging in </w:t>
            </w:r>
            <w:proofErr w:type="spellStart"/>
            <w:r w:rsidRPr="00F410CC">
              <w:rPr>
                <w:rFonts w:ascii="Arial" w:hAnsi="Arial" w:cs="Arial"/>
                <w:sz w:val="20"/>
                <w:lang w:eastAsia="en-GB"/>
              </w:rPr>
              <w:t>behavioural</w:t>
            </w:r>
            <w:proofErr w:type="spellEnd"/>
            <w:r w:rsidRPr="00F410CC">
              <w:rPr>
                <w:rFonts w:ascii="Arial" w:hAnsi="Arial" w:cs="Arial"/>
                <w:sz w:val="20"/>
                <w:lang w:eastAsia="en-GB"/>
              </w:rPr>
              <w:t xml:space="preserve"> ecology using Akaike's information criterion</w:t>
            </w:r>
          </w:p>
        </w:tc>
        <w:tc>
          <w:tcPr>
            <w:tcW w:w="2673" w:type="dxa"/>
            <w:tcBorders>
              <w:top w:val="nil"/>
              <w:left w:val="nil"/>
              <w:bottom w:val="nil"/>
              <w:right w:val="nil"/>
            </w:tcBorders>
            <w:shd w:val="clear" w:color="auto" w:fill="auto"/>
            <w:noWrap/>
            <w:vAlign w:val="center"/>
            <w:hideMark/>
          </w:tcPr>
          <w:p w14:paraId="3327308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BEHAVIORAL ECOLOGY AND SOCIOBIOLOGY</w:t>
            </w:r>
          </w:p>
        </w:tc>
        <w:tc>
          <w:tcPr>
            <w:tcW w:w="1402" w:type="dxa"/>
            <w:tcBorders>
              <w:top w:val="nil"/>
              <w:left w:val="nil"/>
              <w:bottom w:val="nil"/>
              <w:right w:val="nil"/>
            </w:tcBorders>
            <w:shd w:val="clear" w:color="auto" w:fill="auto"/>
            <w:noWrap/>
            <w:vAlign w:val="center"/>
            <w:hideMark/>
          </w:tcPr>
          <w:p w14:paraId="017E189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5D8144D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10.1007/s00265-010-1037-6</w:t>
            </w:r>
          </w:p>
        </w:tc>
      </w:tr>
      <w:tr w:rsidR="00F410CC" w:rsidRPr="00F410CC" w14:paraId="325956B5" w14:textId="77777777" w:rsidTr="00F410CC">
        <w:trPr>
          <w:trHeight w:val="260"/>
        </w:trPr>
        <w:tc>
          <w:tcPr>
            <w:tcW w:w="2541" w:type="dxa"/>
            <w:tcBorders>
              <w:top w:val="nil"/>
              <w:left w:val="nil"/>
              <w:bottom w:val="nil"/>
              <w:right w:val="nil"/>
            </w:tcBorders>
            <w:shd w:val="clear" w:color="auto" w:fill="auto"/>
            <w:noWrap/>
            <w:vAlign w:val="center"/>
            <w:hideMark/>
          </w:tcPr>
          <w:p w14:paraId="7044EF21" w14:textId="77777777" w:rsidR="00F410CC" w:rsidRPr="00F410CC" w:rsidRDefault="00F410CC" w:rsidP="00F410CC">
            <w:pPr>
              <w:rPr>
                <w:rFonts w:ascii="Arial" w:hAnsi="Arial" w:cs="Arial"/>
                <w:sz w:val="20"/>
                <w:lang w:val="pt-BR" w:eastAsia="en-GB"/>
              </w:rPr>
            </w:pPr>
            <w:r w:rsidRPr="00F410CC">
              <w:rPr>
                <w:rFonts w:ascii="Arial" w:hAnsi="Arial" w:cs="Arial"/>
                <w:sz w:val="20"/>
                <w:lang w:val="pt-BR" w:eastAsia="en-GB"/>
              </w:rPr>
              <w:t xml:space="preserve">Fino, D; </w:t>
            </w:r>
            <w:proofErr w:type="spellStart"/>
            <w:r w:rsidRPr="00F410CC">
              <w:rPr>
                <w:rFonts w:ascii="Arial" w:hAnsi="Arial" w:cs="Arial"/>
                <w:sz w:val="20"/>
                <w:lang w:val="pt-BR" w:eastAsia="en-GB"/>
              </w:rPr>
              <w:t>Bensaid</w:t>
            </w:r>
            <w:proofErr w:type="spellEnd"/>
            <w:r w:rsidRPr="00F410CC">
              <w:rPr>
                <w:rFonts w:ascii="Arial" w:hAnsi="Arial" w:cs="Arial"/>
                <w:sz w:val="20"/>
                <w:lang w:val="pt-BR" w:eastAsia="en-GB"/>
              </w:rPr>
              <w:t xml:space="preserve">, S; </w:t>
            </w:r>
            <w:proofErr w:type="spellStart"/>
            <w:r w:rsidRPr="00F410CC">
              <w:rPr>
                <w:rFonts w:ascii="Arial" w:hAnsi="Arial" w:cs="Arial"/>
                <w:sz w:val="20"/>
                <w:lang w:val="pt-BR" w:eastAsia="en-GB"/>
              </w:rPr>
              <w:t>Piumetti</w:t>
            </w:r>
            <w:proofErr w:type="spellEnd"/>
            <w:r w:rsidRPr="00F410CC">
              <w:rPr>
                <w:rFonts w:ascii="Arial" w:hAnsi="Arial" w:cs="Arial"/>
                <w:sz w:val="20"/>
                <w:lang w:val="pt-BR" w:eastAsia="en-GB"/>
              </w:rPr>
              <w:t>, M; Russo, N</w:t>
            </w:r>
          </w:p>
        </w:tc>
        <w:tc>
          <w:tcPr>
            <w:tcW w:w="2948" w:type="dxa"/>
            <w:tcBorders>
              <w:top w:val="nil"/>
              <w:left w:val="nil"/>
              <w:bottom w:val="nil"/>
              <w:right w:val="nil"/>
            </w:tcBorders>
            <w:shd w:val="clear" w:color="auto" w:fill="auto"/>
            <w:noWrap/>
            <w:vAlign w:val="center"/>
            <w:hideMark/>
          </w:tcPr>
          <w:p w14:paraId="1F96B1B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review on the catalytic combustion of soot in Diesel particulate filters for automotive applications: From powder catalysts to structured reactors</w:t>
            </w:r>
          </w:p>
        </w:tc>
        <w:tc>
          <w:tcPr>
            <w:tcW w:w="2673" w:type="dxa"/>
            <w:tcBorders>
              <w:top w:val="nil"/>
              <w:left w:val="nil"/>
              <w:bottom w:val="nil"/>
              <w:right w:val="nil"/>
            </w:tcBorders>
            <w:shd w:val="clear" w:color="auto" w:fill="auto"/>
            <w:noWrap/>
            <w:vAlign w:val="center"/>
            <w:hideMark/>
          </w:tcPr>
          <w:p w14:paraId="732C5C2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APPLIED CATALYSIS A-GENERAL</w:t>
            </w:r>
          </w:p>
        </w:tc>
        <w:tc>
          <w:tcPr>
            <w:tcW w:w="1402" w:type="dxa"/>
            <w:tcBorders>
              <w:top w:val="nil"/>
              <w:left w:val="nil"/>
              <w:bottom w:val="nil"/>
              <w:right w:val="nil"/>
            </w:tcBorders>
            <w:shd w:val="clear" w:color="auto" w:fill="auto"/>
            <w:noWrap/>
            <w:vAlign w:val="center"/>
            <w:hideMark/>
          </w:tcPr>
          <w:p w14:paraId="07D8E1A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265552E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10.1016/j.apcata.2015.10.016</w:t>
            </w:r>
          </w:p>
        </w:tc>
      </w:tr>
      <w:tr w:rsidR="00F410CC" w:rsidRPr="00F410CC" w14:paraId="74946FA8" w14:textId="77777777" w:rsidTr="00F410CC">
        <w:trPr>
          <w:trHeight w:val="260"/>
        </w:trPr>
        <w:tc>
          <w:tcPr>
            <w:tcW w:w="2541" w:type="dxa"/>
            <w:tcBorders>
              <w:top w:val="nil"/>
              <w:left w:val="nil"/>
              <w:bottom w:val="nil"/>
              <w:right w:val="nil"/>
            </w:tcBorders>
            <w:shd w:val="clear" w:color="auto" w:fill="auto"/>
            <w:noWrap/>
            <w:vAlign w:val="center"/>
            <w:hideMark/>
          </w:tcPr>
          <w:p w14:paraId="286036D8" w14:textId="77777777" w:rsidR="00F410CC" w:rsidRPr="00F410CC" w:rsidRDefault="00F410CC" w:rsidP="00F410CC">
            <w:pPr>
              <w:rPr>
                <w:rFonts w:ascii="Arial" w:hAnsi="Arial" w:cs="Arial"/>
                <w:sz w:val="20"/>
                <w:lang w:val="fi-FI" w:eastAsia="en-GB"/>
              </w:rPr>
            </w:pPr>
            <w:r w:rsidRPr="00F410CC">
              <w:rPr>
                <w:rFonts w:ascii="Arial" w:hAnsi="Arial" w:cs="Arial"/>
                <w:sz w:val="20"/>
                <w:lang w:val="fi-FI" w:eastAsia="en-GB"/>
              </w:rPr>
              <w:t xml:space="preserve">Kim, KH; </w:t>
            </w:r>
            <w:proofErr w:type="spellStart"/>
            <w:r w:rsidRPr="00F410CC">
              <w:rPr>
                <w:rFonts w:ascii="Arial" w:hAnsi="Arial" w:cs="Arial"/>
                <w:sz w:val="20"/>
                <w:lang w:val="fi-FI" w:eastAsia="en-GB"/>
              </w:rPr>
              <w:t>Kabir</w:t>
            </w:r>
            <w:proofErr w:type="spellEnd"/>
            <w:r w:rsidRPr="00F410CC">
              <w:rPr>
                <w:rFonts w:ascii="Arial" w:hAnsi="Arial" w:cs="Arial"/>
                <w:sz w:val="20"/>
                <w:lang w:val="fi-FI" w:eastAsia="en-GB"/>
              </w:rPr>
              <w:t xml:space="preserve">, E; </w:t>
            </w:r>
            <w:proofErr w:type="spellStart"/>
            <w:r w:rsidRPr="00F410CC">
              <w:rPr>
                <w:rFonts w:ascii="Arial" w:hAnsi="Arial" w:cs="Arial"/>
                <w:sz w:val="20"/>
                <w:lang w:val="fi-FI" w:eastAsia="en-GB"/>
              </w:rPr>
              <w:t>Jahan</w:t>
            </w:r>
            <w:proofErr w:type="spellEnd"/>
            <w:r w:rsidRPr="00F410CC">
              <w:rPr>
                <w:rFonts w:ascii="Arial" w:hAnsi="Arial" w:cs="Arial"/>
                <w:sz w:val="20"/>
                <w:lang w:val="fi-FI" w:eastAsia="en-GB"/>
              </w:rPr>
              <w:t>, SA</w:t>
            </w:r>
          </w:p>
        </w:tc>
        <w:tc>
          <w:tcPr>
            <w:tcW w:w="2948" w:type="dxa"/>
            <w:tcBorders>
              <w:top w:val="nil"/>
              <w:left w:val="nil"/>
              <w:bottom w:val="nil"/>
              <w:right w:val="nil"/>
            </w:tcBorders>
            <w:shd w:val="clear" w:color="auto" w:fill="auto"/>
            <w:noWrap/>
            <w:vAlign w:val="center"/>
            <w:hideMark/>
          </w:tcPr>
          <w:p w14:paraId="0E24D53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Airborne bioaerosols and their impact on human health</w:t>
            </w:r>
          </w:p>
        </w:tc>
        <w:tc>
          <w:tcPr>
            <w:tcW w:w="2673" w:type="dxa"/>
            <w:tcBorders>
              <w:top w:val="nil"/>
              <w:left w:val="nil"/>
              <w:bottom w:val="nil"/>
              <w:right w:val="nil"/>
            </w:tcBorders>
            <w:shd w:val="clear" w:color="auto" w:fill="auto"/>
            <w:noWrap/>
            <w:vAlign w:val="center"/>
            <w:hideMark/>
          </w:tcPr>
          <w:p w14:paraId="3613485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ENVIRONMENTAL SCIENCES</w:t>
            </w:r>
          </w:p>
        </w:tc>
        <w:tc>
          <w:tcPr>
            <w:tcW w:w="1402" w:type="dxa"/>
            <w:tcBorders>
              <w:top w:val="nil"/>
              <w:left w:val="nil"/>
              <w:bottom w:val="nil"/>
              <w:right w:val="nil"/>
            </w:tcBorders>
            <w:shd w:val="clear" w:color="auto" w:fill="auto"/>
            <w:noWrap/>
            <w:vAlign w:val="center"/>
            <w:hideMark/>
          </w:tcPr>
          <w:p w14:paraId="1CC9EF8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09F7701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10.1016/j.jes.2017.08.027</w:t>
            </w:r>
          </w:p>
        </w:tc>
      </w:tr>
      <w:tr w:rsidR="00F410CC" w:rsidRPr="00F410CC" w14:paraId="16FF1ECC" w14:textId="77777777" w:rsidTr="00F410CC">
        <w:trPr>
          <w:trHeight w:val="260"/>
        </w:trPr>
        <w:tc>
          <w:tcPr>
            <w:tcW w:w="2541" w:type="dxa"/>
            <w:tcBorders>
              <w:top w:val="nil"/>
              <w:left w:val="nil"/>
              <w:bottom w:val="nil"/>
              <w:right w:val="nil"/>
            </w:tcBorders>
            <w:shd w:val="clear" w:color="auto" w:fill="auto"/>
            <w:noWrap/>
            <w:vAlign w:val="center"/>
            <w:hideMark/>
          </w:tcPr>
          <w:p w14:paraId="7D8C748B"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Qiu</w:t>
            </w:r>
            <w:proofErr w:type="spellEnd"/>
            <w:r w:rsidRPr="00F410CC">
              <w:rPr>
                <w:rFonts w:ascii="Arial" w:hAnsi="Arial" w:cs="Arial"/>
                <w:sz w:val="20"/>
                <w:lang w:eastAsia="en-GB"/>
              </w:rPr>
              <w:t xml:space="preserve">, RJ; Lin, M; Qin, BJ; Xu, ZM; </w:t>
            </w:r>
            <w:proofErr w:type="spellStart"/>
            <w:r w:rsidRPr="00F410CC">
              <w:rPr>
                <w:rFonts w:ascii="Arial" w:hAnsi="Arial" w:cs="Arial"/>
                <w:sz w:val="20"/>
                <w:lang w:eastAsia="en-GB"/>
              </w:rPr>
              <w:t>Ruan</w:t>
            </w:r>
            <w:proofErr w:type="spellEnd"/>
            <w:r w:rsidRPr="00F410CC">
              <w:rPr>
                <w:rFonts w:ascii="Arial" w:hAnsi="Arial" w:cs="Arial"/>
                <w:sz w:val="20"/>
                <w:lang w:eastAsia="en-GB"/>
              </w:rPr>
              <w:t>, JJ</w:t>
            </w:r>
          </w:p>
        </w:tc>
        <w:tc>
          <w:tcPr>
            <w:tcW w:w="2948" w:type="dxa"/>
            <w:tcBorders>
              <w:top w:val="nil"/>
              <w:left w:val="nil"/>
              <w:bottom w:val="nil"/>
              <w:right w:val="nil"/>
            </w:tcBorders>
            <w:shd w:val="clear" w:color="auto" w:fill="auto"/>
            <w:noWrap/>
            <w:vAlign w:val="center"/>
            <w:hideMark/>
          </w:tcPr>
          <w:p w14:paraId="105FE3B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Environmental-friendly recovery of non-metallic resources from waste printed circuit boards: A review</w:t>
            </w:r>
          </w:p>
        </w:tc>
        <w:tc>
          <w:tcPr>
            <w:tcW w:w="2673" w:type="dxa"/>
            <w:tcBorders>
              <w:top w:val="nil"/>
              <w:left w:val="nil"/>
              <w:bottom w:val="nil"/>
              <w:right w:val="nil"/>
            </w:tcBorders>
            <w:shd w:val="clear" w:color="auto" w:fill="auto"/>
            <w:noWrap/>
            <w:vAlign w:val="center"/>
            <w:hideMark/>
          </w:tcPr>
          <w:p w14:paraId="49AFE0F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7B5706E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2021</w:t>
            </w:r>
          </w:p>
        </w:tc>
        <w:tc>
          <w:tcPr>
            <w:tcW w:w="3619" w:type="dxa"/>
            <w:tcBorders>
              <w:top w:val="nil"/>
              <w:left w:val="nil"/>
              <w:bottom w:val="nil"/>
              <w:right w:val="nil"/>
            </w:tcBorders>
            <w:shd w:val="clear" w:color="auto" w:fill="auto"/>
            <w:noWrap/>
            <w:vAlign w:val="center"/>
            <w:hideMark/>
          </w:tcPr>
          <w:p w14:paraId="54B0A03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10.1016/j.jclepro.2020.123738</w:t>
            </w:r>
          </w:p>
        </w:tc>
      </w:tr>
      <w:tr w:rsidR="00F410CC" w:rsidRPr="00F410CC" w14:paraId="0B21682B" w14:textId="77777777" w:rsidTr="00F410CC">
        <w:trPr>
          <w:trHeight w:val="260"/>
        </w:trPr>
        <w:tc>
          <w:tcPr>
            <w:tcW w:w="2541" w:type="dxa"/>
            <w:tcBorders>
              <w:top w:val="nil"/>
              <w:left w:val="nil"/>
              <w:bottom w:val="nil"/>
              <w:right w:val="nil"/>
            </w:tcBorders>
            <w:shd w:val="clear" w:color="auto" w:fill="auto"/>
            <w:noWrap/>
            <w:vAlign w:val="center"/>
            <w:hideMark/>
          </w:tcPr>
          <w:p w14:paraId="544D302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Swanson, ME; Franklin, JF; </w:t>
            </w:r>
            <w:proofErr w:type="spellStart"/>
            <w:r w:rsidRPr="00F410CC">
              <w:rPr>
                <w:rFonts w:ascii="Arial" w:hAnsi="Arial" w:cs="Arial"/>
                <w:sz w:val="20"/>
                <w:lang w:eastAsia="en-GB"/>
              </w:rPr>
              <w:t>Beschta</w:t>
            </w:r>
            <w:proofErr w:type="spellEnd"/>
            <w:r w:rsidRPr="00F410CC">
              <w:rPr>
                <w:rFonts w:ascii="Arial" w:hAnsi="Arial" w:cs="Arial"/>
                <w:sz w:val="20"/>
                <w:lang w:eastAsia="en-GB"/>
              </w:rPr>
              <w:t xml:space="preserve">, RL; </w:t>
            </w:r>
            <w:proofErr w:type="spellStart"/>
            <w:r w:rsidRPr="00F410CC">
              <w:rPr>
                <w:rFonts w:ascii="Arial" w:hAnsi="Arial" w:cs="Arial"/>
                <w:sz w:val="20"/>
                <w:lang w:eastAsia="en-GB"/>
              </w:rPr>
              <w:t>Crisafulli</w:t>
            </w:r>
            <w:proofErr w:type="spellEnd"/>
            <w:r w:rsidRPr="00F410CC">
              <w:rPr>
                <w:rFonts w:ascii="Arial" w:hAnsi="Arial" w:cs="Arial"/>
                <w:sz w:val="20"/>
                <w:lang w:eastAsia="en-GB"/>
              </w:rPr>
              <w:t xml:space="preserve">, CM; </w:t>
            </w:r>
            <w:proofErr w:type="spellStart"/>
            <w:r w:rsidRPr="00F410CC">
              <w:rPr>
                <w:rFonts w:ascii="Arial" w:hAnsi="Arial" w:cs="Arial"/>
                <w:sz w:val="20"/>
                <w:lang w:eastAsia="en-GB"/>
              </w:rPr>
              <w:t>DellaSala</w:t>
            </w:r>
            <w:proofErr w:type="spellEnd"/>
            <w:r w:rsidRPr="00F410CC">
              <w:rPr>
                <w:rFonts w:ascii="Arial" w:hAnsi="Arial" w:cs="Arial"/>
                <w:sz w:val="20"/>
                <w:lang w:eastAsia="en-GB"/>
              </w:rPr>
              <w:t xml:space="preserve">, DA; Hutto, RL; </w:t>
            </w:r>
            <w:proofErr w:type="spellStart"/>
            <w:r w:rsidRPr="00F410CC">
              <w:rPr>
                <w:rFonts w:ascii="Arial" w:hAnsi="Arial" w:cs="Arial"/>
                <w:sz w:val="20"/>
                <w:lang w:eastAsia="en-GB"/>
              </w:rPr>
              <w:t>Lindenmayer</w:t>
            </w:r>
            <w:proofErr w:type="spellEnd"/>
            <w:r w:rsidRPr="00F410CC">
              <w:rPr>
                <w:rFonts w:ascii="Arial" w:hAnsi="Arial" w:cs="Arial"/>
                <w:sz w:val="20"/>
                <w:lang w:eastAsia="en-GB"/>
              </w:rPr>
              <w:t>, DB; Swanson, FJ</w:t>
            </w:r>
          </w:p>
        </w:tc>
        <w:tc>
          <w:tcPr>
            <w:tcW w:w="2948" w:type="dxa"/>
            <w:tcBorders>
              <w:top w:val="nil"/>
              <w:left w:val="nil"/>
              <w:bottom w:val="nil"/>
              <w:right w:val="nil"/>
            </w:tcBorders>
            <w:shd w:val="clear" w:color="auto" w:fill="auto"/>
            <w:noWrap/>
            <w:vAlign w:val="center"/>
            <w:hideMark/>
          </w:tcPr>
          <w:p w14:paraId="303D434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The forgotten stage of forest succession: </w:t>
            </w:r>
            <w:proofErr w:type="gramStart"/>
            <w:r w:rsidRPr="00F410CC">
              <w:rPr>
                <w:rFonts w:ascii="Arial" w:hAnsi="Arial" w:cs="Arial"/>
                <w:sz w:val="20"/>
                <w:lang w:eastAsia="en-GB"/>
              </w:rPr>
              <w:t>early-successional</w:t>
            </w:r>
            <w:proofErr w:type="gramEnd"/>
            <w:r w:rsidRPr="00F410CC">
              <w:rPr>
                <w:rFonts w:ascii="Arial" w:hAnsi="Arial" w:cs="Arial"/>
                <w:sz w:val="20"/>
                <w:lang w:eastAsia="en-GB"/>
              </w:rPr>
              <w:t xml:space="preserve"> ecosystems on forest sites</w:t>
            </w:r>
          </w:p>
        </w:tc>
        <w:tc>
          <w:tcPr>
            <w:tcW w:w="2673" w:type="dxa"/>
            <w:tcBorders>
              <w:top w:val="nil"/>
              <w:left w:val="nil"/>
              <w:bottom w:val="nil"/>
              <w:right w:val="nil"/>
            </w:tcBorders>
            <w:shd w:val="clear" w:color="auto" w:fill="auto"/>
            <w:noWrap/>
            <w:vAlign w:val="center"/>
            <w:hideMark/>
          </w:tcPr>
          <w:p w14:paraId="394ABEF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FRONTIERS IN ECOLOGY AND THE ENVIRONMENT</w:t>
            </w:r>
          </w:p>
        </w:tc>
        <w:tc>
          <w:tcPr>
            <w:tcW w:w="1402" w:type="dxa"/>
            <w:tcBorders>
              <w:top w:val="nil"/>
              <w:left w:val="nil"/>
              <w:bottom w:val="nil"/>
              <w:right w:val="nil"/>
            </w:tcBorders>
            <w:shd w:val="clear" w:color="auto" w:fill="auto"/>
            <w:noWrap/>
            <w:vAlign w:val="center"/>
            <w:hideMark/>
          </w:tcPr>
          <w:p w14:paraId="038D61E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61F18FA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10.1890/090157</w:t>
            </w:r>
          </w:p>
        </w:tc>
      </w:tr>
      <w:tr w:rsidR="00F410CC" w:rsidRPr="00F410CC" w14:paraId="493C8262" w14:textId="77777777" w:rsidTr="00F410CC">
        <w:trPr>
          <w:trHeight w:val="260"/>
        </w:trPr>
        <w:tc>
          <w:tcPr>
            <w:tcW w:w="2541" w:type="dxa"/>
            <w:tcBorders>
              <w:top w:val="nil"/>
              <w:left w:val="nil"/>
              <w:bottom w:val="nil"/>
              <w:right w:val="nil"/>
            </w:tcBorders>
            <w:shd w:val="clear" w:color="auto" w:fill="auto"/>
            <w:noWrap/>
            <w:vAlign w:val="center"/>
            <w:hideMark/>
          </w:tcPr>
          <w:p w14:paraId="1BA5F35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 xml:space="preserve">Orr, JA; </w:t>
            </w:r>
            <w:proofErr w:type="spellStart"/>
            <w:r w:rsidRPr="00F410CC">
              <w:rPr>
                <w:rFonts w:ascii="Arial" w:hAnsi="Arial" w:cs="Arial"/>
                <w:sz w:val="20"/>
                <w:lang w:eastAsia="en-GB"/>
              </w:rPr>
              <w:t>Vinebrooke</w:t>
            </w:r>
            <w:proofErr w:type="spellEnd"/>
            <w:r w:rsidRPr="00F410CC">
              <w:rPr>
                <w:rFonts w:ascii="Arial" w:hAnsi="Arial" w:cs="Arial"/>
                <w:sz w:val="20"/>
                <w:lang w:eastAsia="en-GB"/>
              </w:rPr>
              <w:t xml:space="preserve">, RD; Jackson, MC; </w:t>
            </w:r>
            <w:proofErr w:type="spellStart"/>
            <w:r w:rsidRPr="00F410CC">
              <w:rPr>
                <w:rFonts w:ascii="Arial" w:hAnsi="Arial" w:cs="Arial"/>
                <w:sz w:val="20"/>
                <w:lang w:eastAsia="en-GB"/>
              </w:rPr>
              <w:t>Kroeker</w:t>
            </w:r>
            <w:proofErr w:type="spellEnd"/>
            <w:r w:rsidRPr="00F410CC">
              <w:rPr>
                <w:rFonts w:ascii="Arial" w:hAnsi="Arial" w:cs="Arial"/>
                <w:sz w:val="20"/>
                <w:lang w:eastAsia="en-GB"/>
              </w:rPr>
              <w:t xml:space="preserve">, KJ; </w:t>
            </w:r>
            <w:proofErr w:type="spellStart"/>
            <w:r w:rsidRPr="00F410CC">
              <w:rPr>
                <w:rFonts w:ascii="Arial" w:hAnsi="Arial" w:cs="Arial"/>
                <w:sz w:val="20"/>
                <w:lang w:eastAsia="en-GB"/>
              </w:rPr>
              <w:t>Kordas</w:t>
            </w:r>
            <w:proofErr w:type="spellEnd"/>
            <w:r w:rsidRPr="00F410CC">
              <w:rPr>
                <w:rFonts w:ascii="Arial" w:hAnsi="Arial" w:cs="Arial"/>
                <w:sz w:val="20"/>
                <w:lang w:eastAsia="en-GB"/>
              </w:rPr>
              <w:t xml:space="preserve">, RL; </w:t>
            </w:r>
            <w:proofErr w:type="spellStart"/>
            <w:r w:rsidRPr="00F410CC">
              <w:rPr>
                <w:rFonts w:ascii="Arial" w:hAnsi="Arial" w:cs="Arial"/>
                <w:sz w:val="20"/>
                <w:lang w:eastAsia="en-GB"/>
              </w:rPr>
              <w:t>Mantyka</w:t>
            </w:r>
            <w:proofErr w:type="spellEnd"/>
            <w:r w:rsidRPr="00F410CC">
              <w:rPr>
                <w:rFonts w:ascii="Arial" w:hAnsi="Arial" w:cs="Arial"/>
                <w:sz w:val="20"/>
                <w:lang w:eastAsia="en-GB"/>
              </w:rPr>
              <w:t xml:space="preserve">-Pringle, C; Van den Brink, PJ; De Laender, F; </w:t>
            </w:r>
            <w:proofErr w:type="spellStart"/>
            <w:r w:rsidRPr="00F410CC">
              <w:rPr>
                <w:rFonts w:ascii="Arial" w:hAnsi="Arial" w:cs="Arial"/>
                <w:sz w:val="20"/>
                <w:lang w:eastAsia="en-GB"/>
              </w:rPr>
              <w:t>Stoks</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Holmstrup</w:t>
            </w:r>
            <w:proofErr w:type="spellEnd"/>
            <w:r w:rsidRPr="00F410CC">
              <w:rPr>
                <w:rFonts w:ascii="Arial" w:hAnsi="Arial" w:cs="Arial"/>
                <w:sz w:val="20"/>
                <w:lang w:eastAsia="en-GB"/>
              </w:rPr>
              <w:t xml:space="preserve">, M; Matthaei, CD; Monk, WA; </w:t>
            </w:r>
            <w:proofErr w:type="spellStart"/>
            <w:r w:rsidRPr="00F410CC">
              <w:rPr>
                <w:rFonts w:ascii="Arial" w:hAnsi="Arial" w:cs="Arial"/>
                <w:sz w:val="20"/>
                <w:lang w:eastAsia="en-GB"/>
              </w:rPr>
              <w:t>Penk</w:t>
            </w:r>
            <w:proofErr w:type="spellEnd"/>
            <w:r w:rsidRPr="00F410CC">
              <w:rPr>
                <w:rFonts w:ascii="Arial" w:hAnsi="Arial" w:cs="Arial"/>
                <w:sz w:val="20"/>
                <w:lang w:eastAsia="en-GB"/>
              </w:rPr>
              <w:t>, MR; Leuzinger, S; Schafer, RB; Piggott, JJ</w:t>
            </w:r>
          </w:p>
        </w:tc>
        <w:tc>
          <w:tcPr>
            <w:tcW w:w="2948" w:type="dxa"/>
            <w:tcBorders>
              <w:top w:val="nil"/>
              <w:left w:val="nil"/>
              <w:bottom w:val="nil"/>
              <w:right w:val="nil"/>
            </w:tcBorders>
            <w:shd w:val="clear" w:color="auto" w:fill="auto"/>
            <w:noWrap/>
            <w:vAlign w:val="center"/>
            <w:hideMark/>
          </w:tcPr>
          <w:p w14:paraId="48743F0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Towards a unified study of multiple stressors: divisions and common goals across research disciplines</w:t>
            </w:r>
          </w:p>
        </w:tc>
        <w:tc>
          <w:tcPr>
            <w:tcW w:w="2673" w:type="dxa"/>
            <w:tcBorders>
              <w:top w:val="nil"/>
              <w:left w:val="nil"/>
              <w:bottom w:val="nil"/>
              <w:right w:val="nil"/>
            </w:tcBorders>
            <w:shd w:val="clear" w:color="auto" w:fill="auto"/>
            <w:noWrap/>
            <w:vAlign w:val="center"/>
            <w:hideMark/>
          </w:tcPr>
          <w:p w14:paraId="2EA27F6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PROCEEDINGS OF THE ROYAL SOCIETY B-BIOLOGICAL SCIENCES</w:t>
            </w:r>
          </w:p>
        </w:tc>
        <w:tc>
          <w:tcPr>
            <w:tcW w:w="1402" w:type="dxa"/>
            <w:tcBorders>
              <w:top w:val="nil"/>
              <w:left w:val="nil"/>
              <w:bottom w:val="nil"/>
              <w:right w:val="nil"/>
            </w:tcBorders>
            <w:shd w:val="clear" w:color="auto" w:fill="auto"/>
            <w:noWrap/>
            <w:vAlign w:val="center"/>
            <w:hideMark/>
          </w:tcPr>
          <w:p w14:paraId="2AFF65E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22F5C2B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10.1098/rspb.2020.0421</w:t>
            </w:r>
          </w:p>
        </w:tc>
      </w:tr>
      <w:tr w:rsidR="00F410CC" w:rsidRPr="00F410CC" w14:paraId="5D75804C" w14:textId="77777777" w:rsidTr="00F410CC">
        <w:trPr>
          <w:trHeight w:val="260"/>
        </w:trPr>
        <w:tc>
          <w:tcPr>
            <w:tcW w:w="2541" w:type="dxa"/>
            <w:tcBorders>
              <w:top w:val="nil"/>
              <w:left w:val="nil"/>
              <w:bottom w:val="nil"/>
              <w:right w:val="nil"/>
            </w:tcBorders>
            <w:shd w:val="clear" w:color="auto" w:fill="auto"/>
            <w:noWrap/>
            <w:vAlign w:val="center"/>
            <w:hideMark/>
          </w:tcPr>
          <w:p w14:paraId="3162CC8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Fisher, RA; </w:t>
            </w:r>
            <w:proofErr w:type="spellStart"/>
            <w:r w:rsidRPr="00F410CC">
              <w:rPr>
                <w:rFonts w:ascii="Arial" w:hAnsi="Arial" w:cs="Arial"/>
                <w:sz w:val="20"/>
                <w:lang w:eastAsia="en-GB"/>
              </w:rPr>
              <w:t>Koven</w:t>
            </w:r>
            <w:proofErr w:type="spellEnd"/>
            <w:r w:rsidRPr="00F410CC">
              <w:rPr>
                <w:rFonts w:ascii="Arial" w:hAnsi="Arial" w:cs="Arial"/>
                <w:sz w:val="20"/>
                <w:lang w:eastAsia="en-GB"/>
              </w:rPr>
              <w:t xml:space="preserve">, CD; Anderegg, WRL; </w:t>
            </w:r>
            <w:proofErr w:type="spellStart"/>
            <w:r w:rsidRPr="00F410CC">
              <w:rPr>
                <w:rFonts w:ascii="Arial" w:hAnsi="Arial" w:cs="Arial"/>
                <w:sz w:val="20"/>
                <w:lang w:eastAsia="en-GB"/>
              </w:rPr>
              <w:t>Christoffersen</w:t>
            </w:r>
            <w:proofErr w:type="spellEnd"/>
            <w:r w:rsidRPr="00F410CC">
              <w:rPr>
                <w:rFonts w:ascii="Arial" w:hAnsi="Arial" w:cs="Arial"/>
                <w:sz w:val="20"/>
                <w:lang w:eastAsia="en-GB"/>
              </w:rPr>
              <w:t xml:space="preserve">, BO; </w:t>
            </w:r>
            <w:proofErr w:type="spellStart"/>
            <w:r w:rsidRPr="00F410CC">
              <w:rPr>
                <w:rFonts w:ascii="Arial" w:hAnsi="Arial" w:cs="Arial"/>
                <w:sz w:val="20"/>
                <w:lang w:eastAsia="en-GB"/>
              </w:rPr>
              <w:t>Dietze</w:t>
            </w:r>
            <w:proofErr w:type="spellEnd"/>
            <w:r w:rsidRPr="00F410CC">
              <w:rPr>
                <w:rFonts w:ascii="Arial" w:hAnsi="Arial" w:cs="Arial"/>
                <w:sz w:val="20"/>
                <w:lang w:eastAsia="en-GB"/>
              </w:rPr>
              <w:t xml:space="preserve">, MC; </w:t>
            </w:r>
            <w:proofErr w:type="spellStart"/>
            <w:r w:rsidRPr="00F410CC">
              <w:rPr>
                <w:rFonts w:ascii="Arial" w:hAnsi="Arial" w:cs="Arial"/>
                <w:sz w:val="20"/>
                <w:lang w:eastAsia="en-GB"/>
              </w:rPr>
              <w:t>Farrior</w:t>
            </w:r>
            <w:proofErr w:type="spellEnd"/>
            <w:r w:rsidRPr="00F410CC">
              <w:rPr>
                <w:rFonts w:ascii="Arial" w:hAnsi="Arial" w:cs="Arial"/>
                <w:sz w:val="20"/>
                <w:lang w:eastAsia="en-GB"/>
              </w:rPr>
              <w:t xml:space="preserve">, CE; Holm, JA; Hurtt, GC; Knox, RG; Lawrence, PJ; </w:t>
            </w:r>
            <w:proofErr w:type="spellStart"/>
            <w:r w:rsidRPr="00F410CC">
              <w:rPr>
                <w:rFonts w:ascii="Arial" w:hAnsi="Arial" w:cs="Arial"/>
                <w:sz w:val="20"/>
                <w:lang w:eastAsia="en-GB"/>
              </w:rPr>
              <w:t>Lichstein</w:t>
            </w:r>
            <w:proofErr w:type="spellEnd"/>
            <w:r w:rsidRPr="00F410CC">
              <w:rPr>
                <w:rFonts w:ascii="Arial" w:hAnsi="Arial" w:cs="Arial"/>
                <w:sz w:val="20"/>
                <w:lang w:eastAsia="en-GB"/>
              </w:rPr>
              <w:t xml:space="preserve">, JW; Longo, M; Matheny, AM; </w:t>
            </w:r>
            <w:proofErr w:type="spellStart"/>
            <w:r w:rsidRPr="00F410CC">
              <w:rPr>
                <w:rFonts w:ascii="Arial" w:hAnsi="Arial" w:cs="Arial"/>
                <w:sz w:val="20"/>
                <w:lang w:eastAsia="en-GB"/>
              </w:rPr>
              <w:t>Medvigy</w:t>
            </w:r>
            <w:proofErr w:type="spellEnd"/>
            <w:r w:rsidRPr="00F410CC">
              <w:rPr>
                <w:rFonts w:ascii="Arial" w:hAnsi="Arial" w:cs="Arial"/>
                <w:sz w:val="20"/>
                <w:lang w:eastAsia="en-GB"/>
              </w:rPr>
              <w:t xml:space="preserve">, D; Muller-Landau, HC; Powell, TL; Serbin, SP; Sato, H; Shuman, JK; Smith, B; </w:t>
            </w:r>
            <w:proofErr w:type="spellStart"/>
            <w:r w:rsidRPr="00F410CC">
              <w:rPr>
                <w:rFonts w:ascii="Arial" w:hAnsi="Arial" w:cs="Arial"/>
                <w:sz w:val="20"/>
                <w:lang w:eastAsia="en-GB"/>
              </w:rPr>
              <w:t>Trugman</w:t>
            </w:r>
            <w:proofErr w:type="spellEnd"/>
            <w:r w:rsidRPr="00F410CC">
              <w:rPr>
                <w:rFonts w:ascii="Arial" w:hAnsi="Arial" w:cs="Arial"/>
                <w:sz w:val="20"/>
                <w:lang w:eastAsia="en-GB"/>
              </w:rPr>
              <w:t xml:space="preserve">, AT; </w:t>
            </w:r>
            <w:proofErr w:type="spellStart"/>
            <w:r w:rsidRPr="00F410CC">
              <w:rPr>
                <w:rFonts w:ascii="Arial" w:hAnsi="Arial" w:cs="Arial"/>
                <w:sz w:val="20"/>
                <w:lang w:eastAsia="en-GB"/>
              </w:rPr>
              <w:t>Viskari</w:t>
            </w:r>
            <w:proofErr w:type="spellEnd"/>
            <w:r w:rsidRPr="00F410CC">
              <w:rPr>
                <w:rFonts w:ascii="Arial" w:hAnsi="Arial" w:cs="Arial"/>
                <w:sz w:val="20"/>
                <w:lang w:eastAsia="en-GB"/>
              </w:rPr>
              <w:t>, T; Verbeeck, H; Weng, ES; Xu, CG; Xu, XT; Zhang, T; Moorcroft, PR</w:t>
            </w:r>
          </w:p>
        </w:tc>
        <w:tc>
          <w:tcPr>
            <w:tcW w:w="2948" w:type="dxa"/>
            <w:tcBorders>
              <w:top w:val="nil"/>
              <w:left w:val="nil"/>
              <w:bottom w:val="nil"/>
              <w:right w:val="nil"/>
            </w:tcBorders>
            <w:shd w:val="clear" w:color="auto" w:fill="auto"/>
            <w:noWrap/>
            <w:vAlign w:val="center"/>
            <w:hideMark/>
          </w:tcPr>
          <w:p w14:paraId="364C681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Vegetation demographics in Earth System Models: A review of progress and priorities</w:t>
            </w:r>
          </w:p>
        </w:tc>
        <w:tc>
          <w:tcPr>
            <w:tcW w:w="2673" w:type="dxa"/>
            <w:tcBorders>
              <w:top w:val="nil"/>
              <w:left w:val="nil"/>
              <w:bottom w:val="nil"/>
              <w:right w:val="nil"/>
            </w:tcBorders>
            <w:shd w:val="clear" w:color="auto" w:fill="auto"/>
            <w:noWrap/>
            <w:vAlign w:val="center"/>
            <w:hideMark/>
          </w:tcPr>
          <w:p w14:paraId="2C417A5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GLOBAL CHANGE BIOLOGY</w:t>
            </w:r>
          </w:p>
        </w:tc>
        <w:tc>
          <w:tcPr>
            <w:tcW w:w="1402" w:type="dxa"/>
            <w:tcBorders>
              <w:top w:val="nil"/>
              <w:left w:val="nil"/>
              <w:bottom w:val="nil"/>
              <w:right w:val="nil"/>
            </w:tcBorders>
            <w:shd w:val="clear" w:color="auto" w:fill="auto"/>
            <w:noWrap/>
            <w:vAlign w:val="center"/>
            <w:hideMark/>
          </w:tcPr>
          <w:p w14:paraId="67003D5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0F3E209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10.1111/gcb.13910</w:t>
            </w:r>
          </w:p>
        </w:tc>
      </w:tr>
      <w:tr w:rsidR="00F410CC" w:rsidRPr="00F410CC" w14:paraId="1DA36547" w14:textId="77777777" w:rsidTr="00F410CC">
        <w:trPr>
          <w:trHeight w:val="260"/>
        </w:trPr>
        <w:tc>
          <w:tcPr>
            <w:tcW w:w="2541" w:type="dxa"/>
            <w:tcBorders>
              <w:top w:val="nil"/>
              <w:left w:val="nil"/>
              <w:bottom w:val="nil"/>
              <w:right w:val="nil"/>
            </w:tcBorders>
            <w:shd w:val="clear" w:color="auto" w:fill="auto"/>
            <w:noWrap/>
            <w:vAlign w:val="center"/>
            <w:hideMark/>
          </w:tcPr>
          <w:p w14:paraId="7FC7C0F7"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Belzer</w:t>
            </w:r>
            <w:proofErr w:type="spellEnd"/>
            <w:r w:rsidRPr="00F410CC">
              <w:rPr>
                <w:rFonts w:ascii="Arial" w:hAnsi="Arial" w:cs="Arial"/>
                <w:sz w:val="20"/>
                <w:lang w:val="pt-BR" w:eastAsia="en-GB"/>
              </w:rPr>
              <w:t>, C; de Vos, WM</w:t>
            </w:r>
          </w:p>
        </w:tc>
        <w:tc>
          <w:tcPr>
            <w:tcW w:w="2948" w:type="dxa"/>
            <w:tcBorders>
              <w:top w:val="nil"/>
              <w:left w:val="nil"/>
              <w:bottom w:val="nil"/>
              <w:right w:val="nil"/>
            </w:tcBorders>
            <w:shd w:val="clear" w:color="auto" w:fill="auto"/>
            <w:noWrap/>
            <w:vAlign w:val="center"/>
            <w:hideMark/>
          </w:tcPr>
          <w:p w14:paraId="2D42D05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Microbes inside-from diversity to function: the case of </w:t>
            </w:r>
            <w:proofErr w:type="spellStart"/>
            <w:r w:rsidRPr="00F410CC">
              <w:rPr>
                <w:rFonts w:ascii="Arial" w:hAnsi="Arial" w:cs="Arial"/>
                <w:sz w:val="20"/>
                <w:lang w:eastAsia="en-GB"/>
              </w:rPr>
              <w:t>Akkermansia</w:t>
            </w:r>
            <w:proofErr w:type="spellEnd"/>
          </w:p>
        </w:tc>
        <w:tc>
          <w:tcPr>
            <w:tcW w:w="2673" w:type="dxa"/>
            <w:tcBorders>
              <w:top w:val="nil"/>
              <w:left w:val="nil"/>
              <w:bottom w:val="nil"/>
              <w:right w:val="nil"/>
            </w:tcBorders>
            <w:shd w:val="clear" w:color="auto" w:fill="auto"/>
            <w:noWrap/>
            <w:vAlign w:val="center"/>
            <w:hideMark/>
          </w:tcPr>
          <w:p w14:paraId="7740A41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ISME JOURNAL</w:t>
            </w:r>
          </w:p>
        </w:tc>
        <w:tc>
          <w:tcPr>
            <w:tcW w:w="1402" w:type="dxa"/>
            <w:tcBorders>
              <w:top w:val="nil"/>
              <w:left w:val="nil"/>
              <w:bottom w:val="nil"/>
              <w:right w:val="nil"/>
            </w:tcBorders>
            <w:shd w:val="clear" w:color="auto" w:fill="auto"/>
            <w:noWrap/>
            <w:vAlign w:val="center"/>
            <w:hideMark/>
          </w:tcPr>
          <w:p w14:paraId="05E4604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2012</w:t>
            </w:r>
          </w:p>
        </w:tc>
        <w:tc>
          <w:tcPr>
            <w:tcW w:w="3619" w:type="dxa"/>
            <w:tcBorders>
              <w:top w:val="nil"/>
              <w:left w:val="nil"/>
              <w:bottom w:val="nil"/>
              <w:right w:val="nil"/>
            </w:tcBorders>
            <w:shd w:val="clear" w:color="auto" w:fill="auto"/>
            <w:noWrap/>
            <w:vAlign w:val="center"/>
            <w:hideMark/>
          </w:tcPr>
          <w:p w14:paraId="254D32D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10.1038/ismej.2012.6</w:t>
            </w:r>
          </w:p>
        </w:tc>
      </w:tr>
      <w:tr w:rsidR="00F410CC" w:rsidRPr="00F410CC" w14:paraId="0B11085D" w14:textId="77777777" w:rsidTr="00F410CC">
        <w:trPr>
          <w:trHeight w:val="260"/>
        </w:trPr>
        <w:tc>
          <w:tcPr>
            <w:tcW w:w="2541" w:type="dxa"/>
            <w:tcBorders>
              <w:top w:val="nil"/>
              <w:left w:val="nil"/>
              <w:bottom w:val="nil"/>
              <w:right w:val="nil"/>
            </w:tcBorders>
            <w:shd w:val="clear" w:color="auto" w:fill="auto"/>
            <w:noWrap/>
            <w:vAlign w:val="center"/>
            <w:hideMark/>
          </w:tcPr>
          <w:p w14:paraId="2071171B" w14:textId="77777777" w:rsidR="00F410CC" w:rsidRPr="00F410CC" w:rsidRDefault="00F410CC" w:rsidP="00F410CC">
            <w:pPr>
              <w:rPr>
                <w:rFonts w:ascii="Arial" w:hAnsi="Arial" w:cs="Arial"/>
                <w:sz w:val="20"/>
                <w:lang w:val="pt-BR" w:eastAsia="en-GB"/>
              </w:rPr>
            </w:pPr>
            <w:r w:rsidRPr="00F410CC">
              <w:rPr>
                <w:rFonts w:ascii="Arial" w:hAnsi="Arial" w:cs="Arial"/>
                <w:sz w:val="20"/>
                <w:lang w:val="pt-BR" w:eastAsia="en-GB"/>
              </w:rPr>
              <w:t xml:space="preserve">Bandeira, M; </w:t>
            </w:r>
            <w:proofErr w:type="spellStart"/>
            <w:r w:rsidRPr="00F410CC">
              <w:rPr>
                <w:rFonts w:ascii="Arial" w:hAnsi="Arial" w:cs="Arial"/>
                <w:sz w:val="20"/>
                <w:lang w:val="pt-BR" w:eastAsia="en-GB"/>
              </w:rPr>
              <w:t>Giovanela</w:t>
            </w:r>
            <w:proofErr w:type="spellEnd"/>
            <w:r w:rsidRPr="00F410CC">
              <w:rPr>
                <w:rFonts w:ascii="Arial" w:hAnsi="Arial" w:cs="Arial"/>
                <w:sz w:val="20"/>
                <w:lang w:val="pt-BR" w:eastAsia="en-GB"/>
              </w:rPr>
              <w:t xml:space="preserve">, M; </w:t>
            </w:r>
            <w:proofErr w:type="spellStart"/>
            <w:r w:rsidRPr="00F410CC">
              <w:rPr>
                <w:rFonts w:ascii="Arial" w:hAnsi="Arial" w:cs="Arial"/>
                <w:sz w:val="20"/>
                <w:lang w:val="pt-BR" w:eastAsia="en-GB"/>
              </w:rPr>
              <w:t>Roesch</w:t>
            </w:r>
            <w:proofErr w:type="spellEnd"/>
            <w:r w:rsidRPr="00F410CC">
              <w:rPr>
                <w:rFonts w:ascii="Arial" w:hAnsi="Arial" w:cs="Arial"/>
                <w:sz w:val="20"/>
                <w:lang w:val="pt-BR" w:eastAsia="en-GB"/>
              </w:rPr>
              <w:t xml:space="preserve">-Ely, M; </w:t>
            </w:r>
            <w:proofErr w:type="spellStart"/>
            <w:r w:rsidRPr="00F410CC">
              <w:rPr>
                <w:rFonts w:ascii="Arial" w:hAnsi="Arial" w:cs="Arial"/>
                <w:sz w:val="20"/>
                <w:lang w:val="pt-BR" w:eastAsia="en-GB"/>
              </w:rPr>
              <w:t>Devine</w:t>
            </w:r>
            <w:proofErr w:type="spellEnd"/>
            <w:r w:rsidRPr="00F410CC">
              <w:rPr>
                <w:rFonts w:ascii="Arial" w:hAnsi="Arial" w:cs="Arial"/>
                <w:sz w:val="20"/>
                <w:lang w:val="pt-BR" w:eastAsia="en-GB"/>
              </w:rPr>
              <w:t>, DM; Crespo, JD</w:t>
            </w:r>
          </w:p>
        </w:tc>
        <w:tc>
          <w:tcPr>
            <w:tcW w:w="2948" w:type="dxa"/>
            <w:tcBorders>
              <w:top w:val="nil"/>
              <w:left w:val="nil"/>
              <w:bottom w:val="nil"/>
              <w:right w:val="nil"/>
            </w:tcBorders>
            <w:shd w:val="clear" w:color="auto" w:fill="auto"/>
            <w:noWrap/>
            <w:vAlign w:val="center"/>
            <w:hideMark/>
          </w:tcPr>
          <w:p w14:paraId="2D90372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Green synthesis of zinc oxide nanoparticles: A review of the synthesis methodology and mechanism of formation</w:t>
            </w:r>
          </w:p>
        </w:tc>
        <w:tc>
          <w:tcPr>
            <w:tcW w:w="2673" w:type="dxa"/>
            <w:tcBorders>
              <w:top w:val="nil"/>
              <w:left w:val="nil"/>
              <w:bottom w:val="nil"/>
              <w:right w:val="nil"/>
            </w:tcBorders>
            <w:shd w:val="clear" w:color="auto" w:fill="auto"/>
            <w:noWrap/>
            <w:vAlign w:val="center"/>
            <w:hideMark/>
          </w:tcPr>
          <w:p w14:paraId="109FE26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SUSTAINABLE CHEMISTRY AND PHARMACY</w:t>
            </w:r>
          </w:p>
        </w:tc>
        <w:tc>
          <w:tcPr>
            <w:tcW w:w="1402" w:type="dxa"/>
            <w:tcBorders>
              <w:top w:val="nil"/>
              <w:left w:val="nil"/>
              <w:bottom w:val="nil"/>
              <w:right w:val="nil"/>
            </w:tcBorders>
            <w:shd w:val="clear" w:color="auto" w:fill="auto"/>
            <w:noWrap/>
            <w:vAlign w:val="center"/>
            <w:hideMark/>
          </w:tcPr>
          <w:p w14:paraId="60BD551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5A76651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10.1016/j.scp.2020.100223</w:t>
            </w:r>
          </w:p>
        </w:tc>
      </w:tr>
      <w:tr w:rsidR="00F410CC" w:rsidRPr="00F410CC" w14:paraId="14423925" w14:textId="77777777" w:rsidTr="00F410CC">
        <w:trPr>
          <w:trHeight w:val="260"/>
        </w:trPr>
        <w:tc>
          <w:tcPr>
            <w:tcW w:w="2541" w:type="dxa"/>
            <w:tcBorders>
              <w:top w:val="nil"/>
              <w:left w:val="nil"/>
              <w:bottom w:val="nil"/>
              <w:right w:val="nil"/>
            </w:tcBorders>
            <w:shd w:val="clear" w:color="auto" w:fill="auto"/>
            <w:noWrap/>
            <w:vAlign w:val="center"/>
            <w:hideMark/>
          </w:tcPr>
          <w:p w14:paraId="277A8591"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Mesoudi</w:t>
            </w:r>
            <w:proofErr w:type="spellEnd"/>
            <w:r w:rsidRPr="00F410CC">
              <w:rPr>
                <w:rFonts w:ascii="Arial" w:hAnsi="Arial" w:cs="Arial"/>
                <w:sz w:val="20"/>
                <w:lang w:eastAsia="en-GB"/>
              </w:rPr>
              <w:t>, A; Thornton, A</w:t>
            </w:r>
          </w:p>
        </w:tc>
        <w:tc>
          <w:tcPr>
            <w:tcW w:w="2948" w:type="dxa"/>
            <w:tcBorders>
              <w:top w:val="nil"/>
              <w:left w:val="nil"/>
              <w:bottom w:val="nil"/>
              <w:right w:val="nil"/>
            </w:tcBorders>
            <w:shd w:val="clear" w:color="auto" w:fill="auto"/>
            <w:noWrap/>
            <w:vAlign w:val="center"/>
            <w:hideMark/>
          </w:tcPr>
          <w:p w14:paraId="2262E4D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What is cumulative cultural evolution?</w:t>
            </w:r>
          </w:p>
        </w:tc>
        <w:tc>
          <w:tcPr>
            <w:tcW w:w="2673" w:type="dxa"/>
            <w:tcBorders>
              <w:top w:val="nil"/>
              <w:left w:val="nil"/>
              <w:bottom w:val="nil"/>
              <w:right w:val="nil"/>
            </w:tcBorders>
            <w:shd w:val="clear" w:color="auto" w:fill="auto"/>
            <w:noWrap/>
            <w:vAlign w:val="center"/>
            <w:hideMark/>
          </w:tcPr>
          <w:p w14:paraId="46F1EBC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PROCEEDINGS OF THE ROYAL SOCIETY B-BIOLOGICAL SCIENCES</w:t>
            </w:r>
          </w:p>
        </w:tc>
        <w:tc>
          <w:tcPr>
            <w:tcW w:w="1402" w:type="dxa"/>
            <w:tcBorders>
              <w:top w:val="nil"/>
              <w:left w:val="nil"/>
              <w:bottom w:val="nil"/>
              <w:right w:val="nil"/>
            </w:tcBorders>
            <w:shd w:val="clear" w:color="auto" w:fill="auto"/>
            <w:noWrap/>
            <w:vAlign w:val="center"/>
            <w:hideMark/>
          </w:tcPr>
          <w:p w14:paraId="49EF7C8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0388055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10.1098/rspb.2018.0712</w:t>
            </w:r>
          </w:p>
        </w:tc>
      </w:tr>
      <w:tr w:rsidR="00F410CC" w:rsidRPr="00F410CC" w14:paraId="06EAE2C3" w14:textId="77777777" w:rsidTr="00F410CC">
        <w:trPr>
          <w:trHeight w:val="260"/>
        </w:trPr>
        <w:tc>
          <w:tcPr>
            <w:tcW w:w="2541" w:type="dxa"/>
            <w:tcBorders>
              <w:top w:val="nil"/>
              <w:left w:val="nil"/>
              <w:bottom w:val="nil"/>
              <w:right w:val="nil"/>
            </w:tcBorders>
            <w:shd w:val="clear" w:color="auto" w:fill="auto"/>
            <w:noWrap/>
            <w:vAlign w:val="center"/>
            <w:hideMark/>
          </w:tcPr>
          <w:p w14:paraId="4B97060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Hardesty, BD; Harari, J; </w:t>
            </w:r>
            <w:proofErr w:type="spellStart"/>
            <w:r w:rsidRPr="00F410CC">
              <w:rPr>
                <w:rFonts w:ascii="Arial" w:hAnsi="Arial" w:cs="Arial"/>
                <w:sz w:val="20"/>
                <w:lang w:eastAsia="en-GB"/>
              </w:rPr>
              <w:t>Isobe</w:t>
            </w:r>
            <w:proofErr w:type="spellEnd"/>
            <w:r w:rsidRPr="00F410CC">
              <w:rPr>
                <w:rFonts w:ascii="Arial" w:hAnsi="Arial" w:cs="Arial"/>
                <w:sz w:val="20"/>
                <w:lang w:eastAsia="en-GB"/>
              </w:rPr>
              <w:t xml:space="preserve">, A; </w:t>
            </w:r>
            <w:proofErr w:type="spellStart"/>
            <w:r w:rsidRPr="00F410CC">
              <w:rPr>
                <w:rFonts w:ascii="Arial" w:hAnsi="Arial" w:cs="Arial"/>
                <w:sz w:val="20"/>
                <w:lang w:eastAsia="en-GB"/>
              </w:rPr>
              <w:t>Lebreton</w:t>
            </w:r>
            <w:proofErr w:type="spellEnd"/>
            <w:r w:rsidRPr="00F410CC">
              <w:rPr>
                <w:rFonts w:ascii="Arial" w:hAnsi="Arial" w:cs="Arial"/>
                <w:sz w:val="20"/>
                <w:lang w:eastAsia="en-GB"/>
              </w:rPr>
              <w:t xml:space="preserve">, L; </w:t>
            </w:r>
            <w:proofErr w:type="spellStart"/>
            <w:r w:rsidRPr="00F410CC">
              <w:rPr>
                <w:rFonts w:ascii="Arial" w:hAnsi="Arial" w:cs="Arial"/>
                <w:sz w:val="20"/>
                <w:lang w:eastAsia="en-GB"/>
              </w:rPr>
              <w:t>Maximenko</w:t>
            </w:r>
            <w:proofErr w:type="spellEnd"/>
            <w:r w:rsidRPr="00F410CC">
              <w:rPr>
                <w:rFonts w:ascii="Arial" w:hAnsi="Arial" w:cs="Arial"/>
                <w:sz w:val="20"/>
                <w:lang w:eastAsia="en-GB"/>
              </w:rPr>
              <w:t xml:space="preserve">, N; </w:t>
            </w:r>
            <w:proofErr w:type="spellStart"/>
            <w:r w:rsidRPr="00F410CC">
              <w:rPr>
                <w:rFonts w:ascii="Arial" w:hAnsi="Arial" w:cs="Arial"/>
                <w:sz w:val="20"/>
                <w:lang w:eastAsia="en-GB"/>
              </w:rPr>
              <w:t>Potemra</w:t>
            </w:r>
            <w:proofErr w:type="spellEnd"/>
            <w:r w:rsidRPr="00F410CC">
              <w:rPr>
                <w:rFonts w:ascii="Arial" w:hAnsi="Arial" w:cs="Arial"/>
                <w:sz w:val="20"/>
                <w:lang w:eastAsia="en-GB"/>
              </w:rPr>
              <w:t xml:space="preserve">, J; van Sebille, E; </w:t>
            </w:r>
            <w:proofErr w:type="spellStart"/>
            <w:r w:rsidRPr="00F410CC">
              <w:rPr>
                <w:rFonts w:ascii="Arial" w:hAnsi="Arial" w:cs="Arial"/>
                <w:sz w:val="20"/>
                <w:lang w:eastAsia="en-GB"/>
              </w:rPr>
              <w:t>Vethaak</w:t>
            </w:r>
            <w:proofErr w:type="spellEnd"/>
            <w:r w:rsidRPr="00F410CC">
              <w:rPr>
                <w:rFonts w:ascii="Arial" w:hAnsi="Arial" w:cs="Arial"/>
                <w:sz w:val="20"/>
                <w:lang w:eastAsia="en-GB"/>
              </w:rPr>
              <w:t>, AD; Wilcox, C</w:t>
            </w:r>
          </w:p>
        </w:tc>
        <w:tc>
          <w:tcPr>
            <w:tcW w:w="2948" w:type="dxa"/>
            <w:tcBorders>
              <w:top w:val="nil"/>
              <w:left w:val="nil"/>
              <w:bottom w:val="nil"/>
              <w:right w:val="nil"/>
            </w:tcBorders>
            <w:shd w:val="clear" w:color="auto" w:fill="auto"/>
            <w:noWrap/>
            <w:vAlign w:val="center"/>
            <w:hideMark/>
          </w:tcPr>
          <w:p w14:paraId="7BCFF0B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Using Numerical Model Simulations to Improve the Understanding of Micro-plastic Distribution and Pathways in the Marine Environment</w:t>
            </w:r>
          </w:p>
        </w:tc>
        <w:tc>
          <w:tcPr>
            <w:tcW w:w="2673" w:type="dxa"/>
            <w:tcBorders>
              <w:top w:val="nil"/>
              <w:left w:val="nil"/>
              <w:bottom w:val="nil"/>
              <w:right w:val="nil"/>
            </w:tcBorders>
            <w:shd w:val="clear" w:color="auto" w:fill="auto"/>
            <w:noWrap/>
            <w:vAlign w:val="center"/>
            <w:hideMark/>
          </w:tcPr>
          <w:p w14:paraId="7353A8E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FRONTIERS IN MARINE SCIENCE</w:t>
            </w:r>
          </w:p>
        </w:tc>
        <w:tc>
          <w:tcPr>
            <w:tcW w:w="1402" w:type="dxa"/>
            <w:tcBorders>
              <w:top w:val="nil"/>
              <w:left w:val="nil"/>
              <w:bottom w:val="nil"/>
              <w:right w:val="nil"/>
            </w:tcBorders>
            <w:shd w:val="clear" w:color="auto" w:fill="auto"/>
            <w:noWrap/>
            <w:vAlign w:val="center"/>
            <w:hideMark/>
          </w:tcPr>
          <w:p w14:paraId="6B84685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51A375C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10.3389/fmars.2017.00030</w:t>
            </w:r>
          </w:p>
        </w:tc>
      </w:tr>
      <w:tr w:rsidR="00F410CC" w:rsidRPr="00F410CC" w14:paraId="17CED72D" w14:textId="77777777" w:rsidTr="00F410CC">
        <w:trPr>
          <w:trHeight w:val="260"/>
        </w:trPr>
        <w:tc>
          <w:tcPr>
            <w:tcW w:w="2541" w:type="dxa"/>
            <w:tcBorders>
              <w:top w:val="nil"/>
              <w:left w:val="nil"/>
              <w:bottom w:val="nil"/>
              <w:right w:val="nil"/>
            </w:tcBorders>
            <w:shd w:val="clear" w:color="auto" w:fill="auto"/>
            <w:noWrap/>
            <w:vAlign w:val="center"/>
            <w:hideMark/>
          </w:tcPr>
          <w:p w14:paraId="7C0A098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Wohl, E; Lane, SN; Wilcox, AC</w:t>
            </w:r>
          </w:p>
        </w:tc>
        <w:tc>
          <w:tcPr>
            <w:tcW w:w="2948" w:type="dxa"/>
            <w:tcBorders>
              <w:top w:val="nil"/>
              <w:left w:val="nil"/>
              <w:bottom w:val="nil"/>
              <w:right w:val="nil"/>
            </w:tcBorders>
            <w:shd w:val="clear" w:color="auto" w:fill="auto"/>
            <w:noWrap/>
            <w:vAlign w:val="center"/>
            <w:hideMark/>
          </w:tcPr>
          <w:p w14:paraId="281CBD8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science and practice of river restoration</w:t>
            </w:r>
          </w:p>
        </w:tc>
        <w:tc>
          <w:tcPr>
            <w:tcW w:w="2673" w:type="dxa"/>
            <w:tcBorders>
              <w:top w:val="nil"/>
              <w:left w:val="nil"/>
              <w:bottom w:val="nil"/>
              <w:right w:val="nil"/>
            </w:tcBorders>
            <w:shd w:val="clear" w:color="auto" w:fill="auto"/>
            <w:noWrap/>
            <w:vAlign w:val="center"/>
            <w:hideMark/>
          </w:tcPr>
          <w:p w14:paraId="71A018D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WATER RESOURCES RESEARCH</w:t>
            </w:r>
          </w:p>
        </w:tc>
        <w:tc>
          <w:tcPr>
            <w:tcW w:w="1402" w:type="dxa"/>
            <w:tcBorders>
              <w:top w:val="nil"/>
              <w:left w:val="nil"/>
              <w:bottom w:val="nil"/>
              <w:right w:val="nil"/>
            </w:tcBorders>
            <w:shd w:val="clear" w:color="auto" w:fill="auto"/>
            <w:noWrap/>
            <w:vAlign w:val="center"/>
            <w:hideMark/>
          </w:tcPr>
          <w:p w14:paraId="25E5FBC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2015</w:t>
            </w:r>
          </w:p>
        </w:tc>
        <w:tc>
          <w:tcPr>
            <w:tcW w:w="3619" w:type="dxa"/>
            <w:tcBorders>
              <w:top w:val="nil"/>
              <w:left w:val="nil"/>
              <w:bottom w:val="nil"/>
              <w:right w:val="nil"/>
            </w:tcBorders>
            <w:shd w:val="clear" w:color="auto" w:fill="auto"/>
            <w:noWrap/>
            <w:vAlign w:val="center"/>
            <w:hideMark/>
          </w:tcPr>
          <w:p w14:paraId="02F8A49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10.1002/2014WR016874</w:t>
            </w:r>
          </w:p>
        </w:tc>
      </w:tr>
      <w:tr w:rsidR="00F410CC" w:rsidRPr="00F410CC" w14:paraId="689A3B66" w14:textId="77777777" w:rsidTr="00F410CC">
        <w:trPr>
          <w:trHeight w:val="260"/>
        </w:trPr>
        <w:tc>
          <w:tcPr>
            <w:tcW w:w="2541" w:type="dxa"/>
            <w:tcBorders>
              <w:top w:val="nil"/>
              <w:left w:val="nil"/>
              <w:bottom w:val="nil"/>
              <w:right w:val="nil"/>
            </w:tcBorders>
            <w:shd w:val="clear" w:color="auto" w:fill="auto"/>
            <w:noWrap/>
            <w:vAlign w:val="center"/>
            <w:hideMark/>
          </w:tcPr>
          <w:p w14:paraId="7521942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Ahmad, M; </w:t>
            </w:r>
            <w:proofErr w:type="spellStart"/>
            <w:r w:rsidRPr="00F410CC">
              <w:rPr>
                <w:rFonts w:ascii="Arial" w:hAnsi="Arial" w:cs="Arial"/>
                <w:sz w:val="20"/>
                <w:lang w:eastAsia="en-GB"/>
              </w:rPr>
              <w:t>Rajapaksha</w:t>
            </w:r>
            <w:proofErr w:type="spellEnd"/>
            <w:r w:rsidRPr="00F410CC">
              <w:rPr>
                <w:rFonts w:ascii="Arial" w:hAnsi="Arial" w:cs="Arial"/>
                <w:sz w:val="20"/>
                <w:lang w:eastAsia="en-GB"/>
              </w:rPr>
              <w:t>, AU; Lim, JE; Zhang, M; Bolan, N; Mohan, D; Vithanage, M; Lee, SS; Ok, YS</w:t>
            </w:r>
          </w:p>
        </w:tc>
        <w:tc>
          <w:tcPr>
            <w:tcW w:w="2948" w:type="dxa"/>
            <w:tcBorders>
              <w:top w:val="nil"/>
              <w:left w:val="nil"/>
              <w:bottom w:val="nil"/>
              <w:right w:val="nil"/>
            </w:tcBorders>
            <w:shd w:val="clear" w:color="auto" w:fill="auto"/>
            <w:noWrap/>
            <w:vAlign w:val="center"/>
            <w:hideMark/>
          </w:tcPr>
          <w:p w14:paraId="243E16A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Biochar as a sorbent for contaminant management in soil and water: A review</w:t>
            </w:r>
          </w:p>
        </w:tc>
        <w:tc>
          <w:tcPr>
            <w:tcW w:w="2673" w:type="dxa"/>
            <w:tcBorders>
              <w:top w:val="nil"/>
              <w:left w:val="nil"/>
              <w:bottom w:val="nil"/>
              <w:right w:val="nil"/>
            </w:tcBorders>
            <w:shd w:val="clear" w:color="auto" w:fill="auto"/>
            <w:noWrap/>
            <w:vAlign w:val="center"/>
            <w:hideMark/>
          </w:tcPr>
          <w:p w14:paraId="7CF7E73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CHEMOSPHERE</w:t>
            </w:r>
          </w:p>
        </w:tc>
        <w:tc>
          <w:tcPr>
            <w:tcW w:w="1402" w:type="dxa"/>
            <w:tcBorders>
              <w:top w:val="nil"/>
              <w:left w:val="nil"/>
              <w:bottom w:val="nil"/>
              <w:right w:val="nil"/>
            </w:tcBorders>
            <w:shd w:val="clear" w:color="auto" w:fill="auto"/>
            <w:noWrap/>
            <w:vAlign w:val="center"/>
            <w:hideMark/>
          </w:tcPr>
          <w:p w14:paraId="4D6D63E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789E366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10.1016/j.chemosphere.2013.10.071</w:t>
            </w:r>
          </w:p>
        </w:tc>
      </w:tr>
      <w:tr w:rsidR="00F410CC" w:rsidRPr="00F410CC" w14:paraId="2F76515E" w14:textId="77777777" w:rsidTr="00F410CC">
        <w:trPr>
          <w:trHeight w:val="260"/>
        </w:trPr>
        <w:tc>
          <w:tcPr>
            <w:tcW w:w="2541" w:type="dxa"/>
            <w:tcBorders>
              <w:top w:val="nil"/>
              <w:left w:val="nil"/>
              <w:bottom w:val="nil"/>
              <w:right w:val="nil"/>
            </w:tcBorders>
            <w:shd w:val="clear" w:color="auto" w:fill="auto"/>
            <w:noWrap/>
            <w:vAlign w:val="center"/>
            <w:hideMark/>
          </w:tcPr>
          <w:p w14:paraId="7FE5AF9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Engler, RE</w:t>
            </w:r>
          </w:p>
        </w:tc>
        <w:tc>
          <w:tcPr>
            <w:tcW w:w="2948" w:type="dxa"/>
            <w:tcBorders>
              <w:top w:val="nil"/>
              <w:left w:val="nil"/>
              <w:bottom w:val="nil"/>
              <w:right w:val="nil"/>
            </w:tcBorders>
            <w:shd w:val="clear" w:color="auto" w:fill="auto"/>
            <w:noWrap/>
            <w:vAlign w:val="center"/>
            <w:hideMark/>
          </w:tcPr>
          <w:p w14:paraId="298D1CA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Complex Interaction between Marine Debris and Toxic Chemicals in the Ocean</w:t>
            </w:r>
          </w:p>
        </w:tc>
        <w:tc>
          <w:tcPr>
            <w:tcW w:w="2673" w:type="dxa"/>
            <w:tcBorders>
              <w:top w:val="nil"/>
              <w:left w:val="nil"/>
              <w:bottom w:val="nil"/>
              <w:right w:val="nil"/>
            </w:tcBorders>
            <w:shd w:val="clear" w:color="auto" w:fill="auto"/>
            <w:noWrap/>
            <w:vAlign w:val="center"/>
            <w:hideMark/>
          </w:tcPr>
          <w:p w14:paraId="2590F78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SCIENCE &amp; TECHNOLOGY</w:t>
            </w:r>
          </w:p>
        </w:tc>
        <w:tc>
          <w:tcPr>
            <w:tcW w:w="1402" w:type="dxa"/>
            <w:tcBorders>
              <w:top w:val="nil"/>
              <w:left w:val="nil"/>
              <w:bottom w:val="nil"/>
              <w:right w:val="nil"/>
            </w:tcBorders>
            <w:shd w:val="clear" w:color="auto" w:fill="auto"/>
            <w:noWrap/>
            <w:vAlign w:val="center"/>
            <w:hideMark/>
          </w:tcPr>
          <w:p w14:paraId="4574CD1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2012</w:t>
            </w:r>
          </w:p>
        </w:tc>
        <w:tc>
          <w:tcPr>
            <w:tcW w:w="3619" w:type="dxa"/>
            <w:tcBorders>
              <w:top w:val="nil"/>
              <w:left w:val="nil"/>
              <w:bottom w:val="nil"/>
              <w:right w:val="nil"/>
            </w:tcBorders>
            <w:shd w:val="clear" w:color="auto" w:fill="auto"/>
            <w:noWrap/>
            <w:vAlign w:val="center"/>
            <w:hideMark/>
          </w:tcPr>
          <w:p w14:paraId="2CED878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10.1021/es3027105</w:t>
            </w:r>
          </w:p>
        </w:tc>
      </w:tr>
      <w:tr w:rsidR="00F410CC" w:rsidRPr="00F410CC" w14:paraId="385364EE" w14:textId="77777777" w:rsidTr="00F410CC">
        <w:trPr>
          <w:trHeight w:val="260"/>
        </w:trPr>
        <w:tc>
          <w:tcPr>
            <w:tcW w:w="2541" w:type="dxa"/>
            <w:tcBorders>
              <w:top w:val="nil"/>
              <w:left w:val="nil"/>
              <w:bottom w:val="nil"/>
              <w:right w:val="nil"/>
            </w:tcBorders>
            <w:shd w:val="clear" w:color="auto" w:fill="auto"/>
            <w:noWrap/>
            <w:vAlign w:val="center"/>
            <w:hideMark/>
          </w:tcPr>
          <w:p w14:paraId="691C4382" w14:textId="77777777" w:rsidR="00F410CC" w:rsidRPr="00F410CC" w:rsidRDefault="00F410CC" w:rsidP="00F410CC">
            <w:pPr>
              <w:rPr>
                <w:rFonts w:ascii="Arial" w:hAnsi="Arial" w:cs="Arial"/>
                <w:sz w:val="20"/>
                <w:lang w:val="fi-FI" w:eastAsia="en-GB"/>
              </w:rPr>
            </w:pPr>
            <w:r w:rsidRPr="00F410CC">
              <w:rPr>
                <w:rFonts w:ascii="Arial" w:hAnsi="Arial" w:cs="Arial"/>
                <w:sz w:val="20"/>
                <w:lang w:val="fi-FI" w:eastAsia="en-GB"/>
              </w:rPr>
              <w:t xml:space="preserve">Kim, KH; </w:t>
            </w:r>
            <w:proofErr w:type="spellStart"/>
            <w:r w:rsidRPr="00F410CC">
              <w:rPr>
                <w:rFonts w:ascii="Arial" w:hAnsi="Arial" w:cs="Arial"/>
                <w:sz w:val="20"/>
                <w:lang w:val="fi-FI" w:eastAsia="en-GB"/>
              </w:rPr>
              <w:t>Kabir</w:t>
            </w:r>
            <w:proofErr w:type="spellEnd"/>
            <w:r w:rsidRPr="00F410CC">
              <w:rPr>
                <w:rFonts w:ascii="Arial" w:hAnsi="Arial" w:cs="Arial"/>
                <w:sz w:val="20"/>
                <w:lang w:val="fi-FI" w:eastAsia="en-GB"/>
              </w:rPr>
              <w:t xml:space="preserve">, E; </w:t>
            </w:r>
            <w:proofErr w:type="spellStart"/>
            <w:r w:rsidRPr="00F410CC">
              <w:rPr>
                <w:rFonts w:ascii="Arial" w:hAnsi="Arial" w:cs="Arial"/>
                <w:sz w:val="20"/>
                <w:lang w:val="fi-FI" w:eastAsia="en-GB"/>
              </w:rPr>
              <w:t>Jahan</w:t>
            </w:r>
            <w:proofErr w:type="spellEnd"/>
            <w:r w:rsidRPr="00F410CC">
              <w:rPr>
                <w:rFonts w:ascii="Arial" w:hAnsi="Arial" w:cs="Arial"/>
                <w:sz w:val="20"/>
                <w:lang w:val="fi-FI" w:eastAsia="en-GB"/>
              </w:rPr>
              <w:t>, SA</w:t>
            </w:r>
          </w:p>
        </w:tc>
        <w:tc>
          <w:tcPr>
            <w:tcW w:w="2948" w:type="dxa"/>
            <w:tcBorders>
              <w:top w:val="nil"/>
              <w:left w:val="nil"/>
              <w:bottom w:val="nil"/>
              <w:right w:val="nil"/>
            </w:tcBorders>
            <w:shd w:val="clear" w:color="auto" w:fill="auto"/>
            <w:noWrap/>
            <w:vAlign w:val="center"/>
            <w:hideMark/>
          </w:tcPr>
          <w:p w14:paraId="7C56D38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Exposure to pesticides and the associated human health effects</w:t>
            </w:r>
          </w:p>
        </w:tc>
        <w:tc>
          <w:tcPr>
            <w:tcW w:w="2673" w:type="dxa"/>
            <w:tcBorders>
              <w:top w:val="nil"/>
              <w:left w:val="nil"/>
              <w:bottom w:val="nil"/>
              <w:right w:val="nil"/>
            </w:tcBorders>
            <w:shd w:val="clear" w:color="auto" w:fill="auto"/>
            <w:noWrap/>
            <w:vAlign w:val="center"/>
            <w:hideMark/>
          </w:tcPr>
          <w:p w14:paraId="29FEB5B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SCIENCE OF THE TOTAL ENVIRONMENT</w:t>
            </w:r>
          </w:p>
        </w:tc>
        <w:tc>
          <w:tcPr>
            <w:tcW w:w="1402" w:type="dxa"/>
            <w:tcBorders>
              <w:top w:val="nil"/>
              <w:left w:val="nil"/>
              <w:bottom w:val="nil"/>
              <w:right w:val="nil"/>
            </w:tcBorders>
            <w:shd w:val="clear" w:color="auto" w:fill="auto"/>
            <w:noWrap/>
            <w:vAlign w:val="center"/>
            <w:hideMark/>
          </w:tcPr>
          <w:p w14:paraId="2B8D2FA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626ADAA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10.1016/j.scitotenv.2016.09.009</w:t>
            </w:r>
          </w:p>
        </w:tc>
      </w:tr>
      <w:tr w:rsidR="00F410CC" w:rsidRPr="00F410CC" w14:paraId="40F9710C" w14:textId="77777777" w:rsidTr="00F410CC">
        <w:trPr>
          <w:trHeight w:val="260"/>
        </w:trPr>
        <w:tc>
          <w:tcPr>
            <w:tcW w:w="2541" w:type="dxa"/>
            <w:tcBorders>
              <w:top w:val="nil"/>
              <w:left w:val="nil"/>
              <w:bottom w:val="nil"/>
              <w:right w:val="nil"/>
            </w:tcBorders>
            <w:shd w:val="clear" w:color="auto" w:fill="auto"/>
            <w:noWrap/>
            <w:vAlign w:val="center"/>
            <w:hideMark/>
          </w:tcPr>
          <w:p w14:paraId="7253C8A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Prakash, V; Singh, VP; Tripathi, DK; Sharma, S; </w:t>
            </w:r>
            <w:proofErr w:type="spellStart"/>
            <w:r w:rsidRPr="00F410CC">
              <w:rPr>
                <w:rFonts w:ascii="Arial" w:hAnsi="Arial" w:cs="Arial"/>
                <w:sz w:val="20"/>
                <w:lang w:eastAsia="en-GB"/>
              </w:rPr>
              <w:t>Corpas</w:t>
            </w:r>
            <w:proofErr w:type="spellEnd"/>
            <w:r w:rsidRPr="00F410CC">
              <w:rPr>
                <w:rFonts w:ascii="Arial" w:hAnsi="Arial" w:cs="Arial"/>
                <w:sz w:val="20"/>
                <w:lang w:eastAsia="en-GB"/>
              </w:rPr>
              <w:t>, FJ</w:t>
            </w:r>
          </w:p>
        </w:tc>
        <w:tc>
          <w:tcPr>
            <w:tcW w:w="2948" w:type="dxa"/>
            <w:tcBorders>
              <w:top w:val="nil"/>
              <w:left w:val="nil"/>
              <w:bottom w:val="nil"/>
              <w:right w:val="nil"/>
            </w:tcBorders>
            <w:shd w:val="clear" w:color="auto" w:fill="auto"/>
            <w:noWrap/>
            <w:vAlign w:val="center"/>
            <w:hideMark/>
          </w:tcPr>
          <w:p w14:paraId="13450EA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Crosstalk between nitric oxide (NO) and abscisic acid (ABA) </w:t>
            </w:r>
            <w:proofErr w:type="spellStart"/>
            <w:r w:rsidRPr="00F410CC">
              <w:rPr>
                <w:rFonts w:ascii="Arial" w:hAnsi="Arial" w:cs="Arial"/>
                <w:sz w:val="20"/>
                <w:lang w:eastAsia="en-GB"/>
              </w:rPr>
              <w:t>signalling</w:t>
            </w:r>
            <w:proofErr w:type="spellEnd"/>
            <w:r w:rsidRPr="00F410CC">
              <w:rPr>
                <w:rFonts w:ascii="Arial" w:hAnsi="Arial" w:cs="Arial"/>
                <w:sz w:val="20"/>
                <w:lang w:eastAsia="en-GB"/>
              </w:rPr>
              <w:t xml:space="preserve"> molecules in higher plants</w:t>
            </w:r>
          </w:p>
        </w:tc>
        <w:tc>
          <w:tcPr>
            <w:tcW w:w="2673" w:type="dxa"/>
            <w:tcBorders>
              <w:top w:val="nil"/>
              <w:left w:val="nil"/>
              <w:bottom w:val="nil"/>
              <w:right w:val="nil"/>
            </w:tcBorders>
            <w:shd w:val="clear" w:color="auto" w:fill="auto"/>
            <w:noWrap/>
            <w:vAlign w:val="center"/>
            <w:hideMark/>
          </w:tcPr>
          <w:p w14:paraId="5B50C74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AND EXPERIMENTAL BOTANY</w:t>
            </w:r>
          </w:p>
        </w:tc>
        <w:tc>
          <w:tcPr>
            <w:tcW w:w="1402" w:type="dxa"/>
            <w:tcBorders>
              <w:top w:val="nil"/>
              <w:left w:val="nil"/>
              <w:bottom w:val="nil"/>
              <w:right w:val="nil"/>
            </w:tcBorders>
            <w:shd w:val="clear" w:color="auto" w:fill="auto"/>
            <w:noWrap/>
            <w:vAlign w:val="center"/>
            <w:hideMark/>
          </w:tcPr>
          <w:p w14:paraId="44F9029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1FE5765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10.1016/j.envexpbot.2018.10.033</w:t>
            </w:r>
          </w:p>
        </w:tc>
      </w:tr>
      <w:tr w:rsidR="00F410CC" w:rsidRPr="00F410CC" w14:paraId="67A426B8" w14:textId="77777777" w:rsidTr="00F410CC">
        <w:trPr>
          <w:trHeight w:val="260"/>
        </w:trPr>
        <w:tc>
          <w:tcPr>
            <w:tcW w:w="2541" w:type="dxa"/>
            <w:tcBorders>
              <w:top w:val="nil"/>
              <w:left w:val="nil"/>
              <w:bottom w:val="nil"/>
              <w:right w:val="nil"/>
            </w:tcBorders>
            <w:shd w:val="clear" w:color="auto" w:fill="auto"/>
            <w:noWrap/>
            <w:vAlign w:val="center"/>
            <w:hideMark/>
          </w:tcPr>
          <w:p w14:paraId="3C72AEDA"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Baleta</w:t>
            </w:r>
            <w:proofErr w:type="spellEnd"/>
            <w:r w:rsidRPr="00F410CC">
              <w:rPr>
                <w:rFonts w:ascii="Arial" w:hAnsi="Arial" w:cs="Arial"/>
                <w:sz w:val="20"/>
                <w:lang w:val="pt-BR" w:eastAsia="en-GB"/>
              </w:rPr>
              <w:t xml:space="preserve">, J; </w:t>
            </w:r>
            <w:proofErr w:type="spellStart"/>
            <w:r w:rsidRPr="00F410CC">
              <w:rPr>
                <w:rFonts w:ascii="Arial" w:hAnsi="Arial" w:cs="Arial"/>
                <w:sz w:val="20"/>
                <w:lang w:val="pt-BR" w:eastAsia="en-GB"/>
              </w:rPr>
              <w:t>Mikulcic</w:t>
            </w:r>
            <w:proofErr w:type="spellEnd"/>
            <w:r w:rsidRPr="00F410CC">
              <w:rPr>
                <w:rFonts w:ascii="Arial" w:hAnsi="Arial" w:cs="Arial"/>
                <w:sz w:val="20"/>
                <w:lang w:val="pt-BR" w:eastAsia="en-GB"/>
              </w:rPr>
              <w:t xml:space="preserve">, H; </w:t>
            </w:r>
            <w:proofErr w:type="spellStart"/>
            <w:r w:rsidRPr="00F410CC">
              <w:rPr>
                <w:rFonts w:ascii="Arial" w:hAnsi="Arial" w:cs="Arial"/>
                <w:sz w:val="20"/>
                <w:lang w:val="pt-BR" w:eastAsia="en-GB"/>
              </w:rPr>
              <w:t>Klemes</w:t>
            </w:r>
            <w:proofErr w:type="spellEnd"/>
            <w:r w:rsidRPr="00F410CC">
              <w:rPr>
                <w:rFonts w:ascii="Arial" w:hAnsi="Arial" w:cs="Arial"/>
                <w:sz w:val="20"/>
                <w:lang w:val="pt-BR" w:eastAsia="en-GB"/>
              </w:rPr>
              <w:t xml:space="preserve">, JJ; </w:t>
            </w:r>
            <w:proofErr w:type="spellStart"/>
            <w:r w:rsidRPr="00F410CC">
              <w:rPr>
                <w:rFonts w:ascii="Arial" w:hAnsi="Arial" w:cs="Arial"/>
                <w:sz w:val="20"/>
                <w:lang w:val="pt-BR" w:eastAsia="en-GB"/>
              </w:rPr>
              <w:t>Urbaniec</w:t>
            </w:r>
            <w:proofErr w:type="spellEnd"/>
            <w:r w:rsidRPr="00F410CC">
              <w:rPr>
                <w:rFonts w:ascii="Arial" w:hAnsi="Arial" w:cs="Arial"/>
                <w:sz w:val="20"/>
                <w:lang w:val="pt-BR" w:eastAsia="en-GB"/>
              </w:rPr>
              <w:t xml:space="preserve">, K; </w:t>
            </w:r>
            <w:proofErr w:type="spellStart"/>
            <w:r w:rsidRPr="00F410CC">
              <w:rPr>
                <w:rFonts w:ascii="Arial" w:hAnsi="Arial" w:cs="Arial"/>
                <w:sz w:val="20"/>
                <w:lang w:val="pt-BR" w:eastAsia="en-GB"/>
              </w:rPr>
              <w:t>Duic</w:t>
            </w:r>
            <w:proofErr w:type="spellEnd"/>
            <w:r w:rsidRPr="00F410CC">
              <w:rPr>
                <w:rFonts w:ascii="Arial" w:hAnsi="Arial" w:cs="Arial"/>
                <w:sz w:val="20"/>
                <w:lang w:val="pt-BR" w:eastAsia="en-GB"/>
              </w:rPr>
              <w:t>, N</w:t>
            </w:r>
          </w:p>
        </w:tc>
        <w:tc>
          <w:tcPr>
            <w:tcW w:w="2948" w:type="dxa"/>
            <w:tcBorders>
              <w:top w:val="nil"/>
              <w:left w:val="nil"/>
              <w:bottom w:val="nil"/>
              <w:right w:val="nil"/>
            </w:tcBorders>
            <w:shd w:val="clear" w:color="auto" w:fill="auto"/>
            <w:noWrap/>
            <w:vAlign w:val="center"/>
            <w:hideMark/>
          </w:tcPr>
          <w:p w14:paraId="16AAC4B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Integration of energy, </w:t>
            </w:r>
            <w:proofErr w:type="gramStart"/>
            <w:r w:rsidRPr="00F410CC">
              <w:rPr>
                <w:rFonts w:ascii="Arial" w:hAnsi="Arial" w:cs="Arial"/>
                <w:sz w:val="20"/>
                <w:lang w:eastAsia="en-GB"/>
              </w:rPr>
              <w:t>water</w:t>
            </w:r>
            <w:proofErr w:type="gramEnd"/>
            <w:r w:rsidRPr="00F410CC">
              <w:rPr>
                <w:rFonts w:ascii="Arial" w:hAnsi="Arial" w:cs="Arial"/>
                <w:sz w:val="20"/>
                <w:lang w:eastAsia="en-GB"/>
              </w:rPr>
              <w:t xml:space="preserve"> and environmental systems for a sustainable development</w:t>
            </w:r>
          </w:p>
        </w:tc>
        <w:tc>
          <w:tcPr>
            <w:tcW w:w="2673" w:type="dxa"/>
            <w:tcBorders>
              <w:top w:val="nil"/>
              <w:left w:val="nil"/>
              <w:bottom w:val="nil"/>
              <w:right w:val="nil"/>
            </w:tcBorders>
            <w:shd w:val="clear" w:color="auto" w:fill="auto"/>
            <w:noWrap/>
            <w:vAlign w:val="center"/>
            <w:hideMark/>
          </w:tcPr>
          <w:p w14:paraId="3048E94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782967D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678154E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10.1016/j.jclepro.2019.01.035</w:t>
            </w:r>
          </w:p>
        </w:tc>
      </w:tr>
      <w:tr w:rsidR="00F410CC" w:rsidRPr="00F410CC" w14:paraId="70802679" w14:textId="77777777" w:rsidTr="00F410CC">
        <w:trPr>
          <w:trHeight w:val="260"/>
        </w:trPr>
        <w:tc>
          <w:tcPr>
            <w:tcW w:w="2541" w:type="dxa"/>
            <w:tcBorders>
              <w:top w:val="nil"/>
              <w:left w:val="nil"/>
              <w:bottom w:val="nil"/>
              <w:right w:val="nil"/>
            </w:tcBorders>
            <w:shd w:val="clear" w:color="auto" w:fill="auto"/>
            <w:noWrap/>
            <w:vAlign w:val="center"/>
            <w:hideMark/>
          </w:tcPr>
          <w:p w14:paraId="1F6E4F2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Yu, XW; </w:t>
            </w:r>
            <w:proofErr w:type="spellStart"/>
            <w:r w:rsidRPr="00F410CC">
              <w:rPr>
                <w:rFonts w:ascii="Arial" w:hAnsi="Arial" w:cs="Arial"/>
                <w:sz w:val="20"/>
                <w:lang w:eastAsia="en-GB"/>
              </w:rPr>
              <w:t>Manthiram</w:t>
            </w:r>
            <w:proofErr w:type="spellEnd"/>
            <w:r w:rsidRPr="00F410CC">
              <w:rPr>
                <w:rFonts w:ascii="Arial" w:hAnsi="Arial" w:cs="Arial"/>
                <w:sz w:val="20"/>
                <w:lang w:eastAsia="en-GB"/>
              </w:rPr>
              <w:t>, A</w:t>
            </w:r>
          </w:p>
        </w:tc>
        <w:tc>
          <w:tcPr>
            <w:tcW w:w="2948" w:type="dxa"/>
            <w:tcBorders>
              <w:top w:val="nil"/>
              <w:left w:val="nil"/>
              <w:bottom w:val="nil"/>
              <w:right w:val="nil"/>
            </w:tcBorders>
            <w:shd w:val="clear" w:color="auto" w:fill="auto"/>
            <w:noWrap/>
            <w:vAlign w:val="center"/>
            <w:hideMark/>
          </w:tcPr>
          <w:p w14:paraId="65DED9F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Electrode-electrolyte interfaces in lithium-based batteries</w:t>
            </w:r>
          </w:p>
        </w:tc>
        <w:tc>
          <w:tcPr>
            <w:tcW w:w="2673" w:type="dxa"/>
            <w:tcBorders>
              <w:top w:val="nil"/>
              <w:left w:val="nil"/>
              <w:bottom w:val="nil"/>
              <w:right w:val="nil"/>
            </w:tcBorders>
            <w:shd w:val="clear" w:color="auto" w:fill="auto"/>
            <w:noWrap/>
            <w:vAlign w:val="center"/>
            <w:hideMark/>
          </w:tcPr>
          <w:p w14:paraId="315BBF6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ENERGY &amp; ENVIRONMENTAL SCIENCE</w:t>
            </w:r>
          </w:p>
        </w:tc>
        <w:tc>
          <w:tcPr>
            <w:tcW w:w="1402" w:type="dxa"/>
            <w:tcBorders>
              <w:top w:val="nil"/>
              <w:left w:val="nil"/>
              <w:bottom w:val="nil"/>
              <w:right w:val="nil"/>
            </w:tcBorders>
            <w:shd w:val="clear" w:color="auto" w:fill="auto"/>
            <w:noWrap/>
            <w:vAlign w:val="center"/>
            <w:hideMark/>
          </w:tcPr>
          <w:p w14:paraId="27CBA06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49D44C4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10.1039/c7ee02555f</w:t>
            </w:r>
          </w:p>
        </w:tc>
      </w:tr>
      <w:tr w:rsidR="00F410CC" w:rsidRPr="00F410CC" w14:paraId="759D5232" w14:textId="77777777" w:rsidTr="00F410CC">
        <w:trPr>
          <w:trHeight w:val="260"/>
        </w:trPr>
        <w:tc>
          <w:tcPr>
            <w:tcW w:w="2541" w:type="dxa"/>
            <w:tcBorders>
              <w:top w:val="nil"/>
              <w:left w:val="nil"/>
              <w:bottom w:val="nil"/>
              <w:right w:val="nil"/>
            </w:tcBorders>
            <w:shd w:val="clear" w:color="auto" w:fill="auto"/>
            <w:noWrap/>
            <w:vAlign w:val="center"/>
            <w:hideMark/>
          </w:tcPr>
          <w:p w14:paraId="7F50DD80" w14:textId="77777777" w:rsidR="00F410CC" w:rsidRPr="00F410CC" w:rsidRDefault="00F410CC" w:rsidP="00F410CC">
            <w:pPr>
              <w:rPr>
                <w:rFonts w:ascii="Arial" w:hAnsi="Arial" w:cs="Arial"/>
                <w:sz w:val="20"/>
                <w:lang w:val="fi-FI" w:eastAsia="en-GB"/>
              </w:rPr>
            </w:pPr>
            <w:proofErr w:type="spellStart"/>
            <w:r w:rsidRPr="00F410CC">
              <w:rPr>
                <w:rFonts w:ascii="Arial" w:hAnsi="Arial" w:cs="Arial"/>
                <w:sz w:val="20"/>
                <w:lang w:val="fi-FI" w:eastAsia="en-GB"/>
              </w:rPr>
              <w:t>Giovannoni</w:t>
            </w:r>
            <w:proofErr w:type="spellEnd"/>
            <w:r w:rsidRPr="00F410CC">
              <w:rPr>
                <w:rFonts w:ascii="Arial" w:hAnsi="Arial" w:cs="Arial"/>
                <w:sz w:val="20"/>
                <w:lang w:val="fi-FI" w:eastAsia="en-GB"/>
              </w:rPr>
              <w:t xml:space="preserve">, SJ; </w:t>
            </w:r>
            <w:proofErr w:type="spellStart"/>
            <w:r w:rsidRPr="00F410CC">
              <w:rPr>
                <w:rFonts w:ascii="Arial" w:hAnsi="Arial" w:cs="Arial"/>
                <w:sz w:val="20"/>
                <w:lang w:val="fi-FI" w:eastAsia="en-GB"/>
              </w:rPr>
              <w:t>Thrash</w:t>
            </w:r>
            <w:proofErr w:type="spellEnd"/>
            <w:r w:rsidRPr="00F410CC">
              <w:rPr>
                <w:rFonts w:ascii="Arial" w:hAnsi="Arial" w:cs="Arial"/>
                <w:sz w:val="20"/>
                <w:lang w:val="fi-FI" w:eastAsia="en-GB"/>
              </w:rPr>
              <w:t xml:space="preserve">, JC; </w:t>
            </w:r>
            <w:proofErr w:type="spellStart"/>
            <w:r w:rsidRPr="00F410CC">
              <w:rPr>
                <w:rFonts w:ascii="Arial" w:hAnsi="Arial" w:cs="Arial"/>
                <w:sz w:val="20"/>
                <w:lang w:val="fi-FI" w:eastAsia="en-GB"/>
              </w:rPr>
              <w:t>Temperton</w:t>
            </w:r>
            <w:proofErr w:type="spellEnd"/>
            <w:r w:rsidRPr="00F410CC">
              <w:rPr>
                <w:rFonts w:ascii="Arial" w:hAnsi="Arial" w:cs="Arial"/>
                <w:sz w:val="20"/>
                <w:lang w:val="fi-FI" w:eastAsia="en-GB"/>
              </w:rPr>
              <w:t>, B</w:t>
            </w:r>
          </w:p>
        </w:tc>
        <w:tc>
          <w:tcPr>
            <w:tcW w:w="2948" w:type="dxa"/>
            <w:tcBorders>
              <w:top w:val="nil"/>
              <w:left w:val="nil"/>
              <w:bottom w:val="nil"/>
              <w:right w:val="nil"/>
            </w:tcBorders>
            <w:shd w:val="clear" w:color="auto" w:fill="auto"/>
            <w:noWrap/>
            <w:vAlign w:val="center"/>
            <w:hideMark/>
          </w:tcPr>
          <w:p w14:paraId="5C4E66E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Implications of streamlining theory for microbial ecology</w:t>
            </w:r>
          </w:p>
        </w:tc>
        <w:tc>
          <w:tcPr>
            <w:tcW w:w="2673" w:type="dxa"/>
            <w:tcBorders>
              <w:top w:val="nil"/>
              <w:left w:val="nil"/>
              <w:bottom w:val="nil"/>
              <w:right w:val="nil"/>
            </w:tcBorders>
            <w:shd w:val="clear" w:color="auto" w:fill="auto"/>
            <w:noWrap/>
            <w:vAlign w:val="center"/>
            <w:hideMark/>
          </w:tcPr>
          <w:p w14:paraId="46CF231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ISME JOURNAL</w:t>
            </w:r>
          </w:p>
        </w:tc>
        <w:tc>
          <w:tcPr>
            <w:tcW w:w="1402" w:type="dxa"/>
            <w:tcBorders>
              <w:top w:val="nil"/>
              <w:left w:val="nil"/>
              <w:bottom w:val="nil"/>
              <w:right w:val="nil"/>
            </w:tcBorders>
            <w:shd w:val="clear" w:color="auto" w:fill="auto"/>
            <w:noWrap/>
            <w:vAlign w:val="center"/>
            <w:hideMark/>
          </w:tcPr>
          <w:p w14:paraId="1382A59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16166E9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10.1038/ismej.2014.60</w:t>
            </w:r>
          </w:p>
        </w:tc>
      </w:tr>
      <w:tr w:rsidR="00F410CC" w:rsidRPr="00F410CC" w14:paraId="50E10223" w14:textId="77777777" w:rsidTr="00F410CC">
        <w:trPr>
          <w:trHeight w:val="260"/>
        </w:trPr>
        <w:tc>
          <w:tcPr>
            <w:tcW w:w="2541" w:type="dxa"/>
            <w:tcBorders>
              <w:top w:val="nil"/>
              <w:left w:val="nil"/>
              <w:bottom w:val="nil"/>
              <w:right w:val="nil"/>
            </w:tcBorders>
            <w:shd w:val="clear" w:color="auto" w:fill="auto"/>
            <w:noWrap/>
            <w:vAlign w:val="center"/>
            <w:hideMark/>
          </w:tcPr>
          <w:p w14:paraId="2F6742F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Nayak, A; Bhushan, B</w:t>
            </w:r>
          </w:p>
        </w:tc>
        <w:tc>
          <w:tcPr>
            <w:tcW w:w="2948" w:type="dxa"/>
            <w:tcBorders>
              <w:top w:val="nil"/>
              <w:left w:val="nil"/>
              <w:bottom w:val="nil"/>
              <w:right w:val="nil"/>
            </w:tcBorders>
            <w:shd w:val="clear" w:color="auto" w:fill="auto"/>
            <w:noWrap/>
            <w:vAlign w:val="center"/>
            <w:hideMark/>
          </w:tcPr>
          <w:p w14:paraId="2781193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An overview of the recent trends on the waste valorization techniques for food wastes</w:t>
            </w:r>
          </w:p>
        </w:tc>
        <w:tc>
          <w:tcPr>
            <w:tcW w:w="2673" w:type="dxa"/>
            <w:tcBorders>
              <w:top w:val="nil"/>
              <w:left w:val="nil"/>
              <w:bottom w:val="nil"/>
              <w:right w:val="nil"/>
            </w:tcBorders>
            <w:shd w:val="clear" w:color="auto" w:fill="auto"/>
            <w:noWrap/>
            <w:vAlign w:val="center"/>
            <w:hideMark/>
          </w:tcPr>
          <w:p w14:paraId="1EB0DC6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ENVIRONMENTAL MANAGEMENT</w:t>
            </w:r>
          </w:p>
        </w:tc>
        <w:tc>
          <w:tcPr>
            <w:tcW w:w="1402" w:type="dxa"/>
            <w:tcBorders>
              <w:top w:val="nil"/>
              <w:left w:val="nil"/>
              <w:bottom w:val="nil"/>
              <w:right w:val="nil"/>
            </w:tcBorders>
            <w:shd w:val="clear" w:color="auto" w:fill="auto"/>
            <w:noWrap/>
            <w:vAlign w:val="center"/>
            <w:hideMark/>
          </w:tcPr>
          <w:p w14:paraId="0204F0B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1293F31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10.1016/j.jenvman.2018.12.041</w:t>
            </w:r>
          </w:p>
        </w:tc>
      </w:tr>
      <w:tr w:rsidR="00F410CC" w:rsidRPr="00F410CC" w14:paraId="30221974" w14:textId="77777777" w:rsidTr="00F410CC">
        <w:trPr>
          <w:trHeight w:val="260"/>
        </w:trPr>
        <w:tc>
          <w:tcPr>
            <w:tcW w:w="2541" w:type="dxa"/>
            <w:tcBorders>
              <w:top w:val="nil"/>
              <w:left w:val="nil"/>
              <w:bottom w:val="nil"/>
              <w:right w:val="nil"/>
            </w:tcBorders>
            <w:shd w:val="clear" w:color="auto" w:fill="auto"/>
            <w:noWrap/>
            <w:vAlign w:val="center"/>
            <w:hideMark/>
          </w:tcPr>
          <w:p w14:paraId="631BC836"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Notarnicola</w:t>
            </w:r>
            <w:proofErr w:type="spellEnd"/>
            <w:r w:rsidRPr="00F410CC">
              <w:rPr>
                <w:rFonts w:ascii="Arial" w:hAnsi="Arial" w:cs="Arial"/>
                <w:sz w:val="20"/>
                <w:lang w:val="pt-BR" w:eastAsia="en-GB"/>
              </w:rPr>
              <w:t xml:space="preserve">, B; Sala, S; Anton, A; McLaren, SJ; </w:t>
            </w:r>
            <w:proofErr w:type="spellStart"/>
            <w:r w:rsidRPr="00F410CC">
              <w:rPr>
                <w:rFonts w:ascii="Arial" w:hAnsi="Arial" w:cs="Arial"/>
                <w:sz w:val="20"/>
                <w:lang w:val="pt-BR" w:eastAsia="en-GB"/>
              </w:rPr>
              <w:t>Saouter</w:t>
            </w:r>
            <w:proofErr w:type="spellEnd"/>
            <w:r w:rsidRPr="00F410CC">
              <w:rPr>
                <w:rFonts w:ascii="Arial" w:hAnsi="Arial" w:cs="Arial"/>
                <w:sz w:val="20"/>
                <w:lang w:val="pt-BR" w:eastAsia="en-GB"/>
              </w:rPr>
              <w:t xml:space="preserve">, E; </w:t>
            </w:r>
            <w:proofErr w:type="spellStart"/>
            <w:r w:rsidRPr="00F410CC">
              <w:rPr>
                <w:rFonts w:ascii="Arial" w:hAnsi="Arial" w:cs="Arial"/>
                <w:sz w:val="20"/>
                <w:lang w:val="pt-BR" w:eastAsia="en-GB"/>
              </w:rPr>
              <w:t>Sonesson</w:t>
            </w:r>
            <w:proofErr w:type="spellEnd"/>
            <w:r w:rsidRPr="00F410CC">
              <w:rPr>
                <w:rFonts w:ascii="Arial" w:hAnsi="Arial" w:cs="Arial"/>
                <w:sz w:val="20"/>
                <w:lang w:val="pt-BR" w:eastAsia="en-GB"/>
              </w:rPr>
              <w:t>, U</w:t>
            </w:r>
          </w:p>
        </w:tc>
        <w:tc>
          <w:tcPr>
            <w:tcW w:w="2948" w:type="dxa"/>
            <w:tcBorders>
              <w:top w:val="nil"/>
              <w:left w:val="nil"/>
              <w:bottom w:val="nil"/>
              <w:right w:val="nil"/>
            </w:tcBorders>
            <w:shd w:val="clear" w:color="auto" w:fill="auto"/>
            <w:noWrap/>
            <w:vAlign w:val="center"/>
            <w:hideMark/>
          </w:tcPr>
          <w:p w14:paraId="3BDCB51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role of life cycle assessment in supporting sustainable agri-food systems: A review of the challenges</w:t>
            </w:r>
          </w:p>
        </w:tc>
        <w:tc>
          <w:tcPr>
            <w:tcW w:w="2673" w:type="dxa"/>
            <w:tcBorders>
              <w:top w:val="nil"/>
              <w:left w:val="nil"/>
              <w:bottom w:val="nil"/>
              <w:right w:val="nil"/>
            </w:tcBorders>
            <w:shd w:val="clear" w:color="auto" w:fill="auto"/>
            <w:noWrap/>
            <w:vAlign w:val="center"/>
            <w:hideMark/>
          </w:tcPr>
          <w:p w14:paraId="1D1C9F7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6E1E0C6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11CE3DB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10.1016/j.jclepro.2016.06.071</w:t>
            </w:r>
          </w:p>
        </w:tc>
      </w:tr>
      <w:tr w:rsidR="00F410CC" w:rsidRPr="00F410CC" w14:paraId="0C586D41" w14:textId="77777777" w:rsidTr="00F410CC">
        <w:trPr>
          <w:trHeight w:val="260"/>
        </w:trPr>
        <w:tc>
          <w:tcPr>
            <w:tcW w:w="2541" w:type="dxa"/>
            <w:tcBorders>
              <w:top w:val="nil"/>
              <w:left w:val="nil"/>
              <w:bottom w:val="nil"/>
              <w:right w:val="nil"/>
            </w:tcBorders>
            <w:shd w:val="clear" w:color="auto" w:fill="auto"/>
            <w:noWrap/>
            <w:vAlign w:val="center"/>
            <w:hideMark/>
          </w:tcPr>
          <w:p w14:paraId="273742AC"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Siddique</w:t>
            </w:r>
            <w:proofErr w:type="spellEnd"/>
            <w:r w:rsidRPr="00F410CC">
              <w:rPr>
                <w:rFonts w:ascii="Arial" w:hAnsi="Arial" w:cs="Arial"/>
                <w:sz w:val="20"/>
                <w:lang w:val="pt-BR" w:eastAsia="en-GB"/>
              </w:rPr>
              <w:t xml:space="preserve">, MNI; </w:t>
            </w:r>
            <w:proofErr w:type="spellStart"/>
            <w:r w:rsidRPr="00F410CC">
              <w:rPr>
                <w:rFonts w:ascii="Arial" w:hAnsi="Arial" w:cs="Arial"/>
                <w:sz w:val="20"/>
                <w:lang w:val="pt-BR" w:eastAsia="en-GB"/>
              </w:rPr>
              <w:t>Ab</w:t>
            </w:r>
            <w:proofErr w:type="spellEnd"/>
            <w:r w:rsidRPr="00F410CC">
              <w:rPr>
                <w:rFonts w:ascii="Arial" w:hAnsi="Arial" w:cs="Arial"/>
                <w:sz w:val="20"/>
                <w:lang w:val="pt-BR" w:eastAsia="en-GB"/>
              </w:rPr>
              <w:t xml:space="preserve"> Wahid, Z</w:t>
            </w:r>
          </w:p>
        </w:tc>
        <w:tc>
          <w:tcPr>
            <w:tcW w:w="2948" w:type="dxa"/>
            <w:tcBorders>
              <w:top w:val="nil"/>
              <w:left w:val="nil"/>
              <w:bottom w:val="nil"/>
              <w:right w:val="nil"/>
            </w:tcBorders>
            <w:shd w:val="clear" w:color="auto" w:fill="auto"/>
            <w:noWrap/>
            <w:vAlign w:val="center"/>
            <w:hideMark/>
          </w:tcPr>
          <w:p w14:paraId="0E05778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Achievements and perspectives of anaerobic co-digestion: A review</w:t>
            </w:r>
          </w:p>
        </w:tc>
        <w:tc>
          <w:tcPr>
            <w:tcW w:w="2673" w:type="dxa"/>
            <w:tcBorders>
              <w:top w:val="nil"/>
              <w:left w:val="nil"/>
              <w:bottom w:val="nil"/>
              <w:right w:val="nil"/>
            </w:tcBorders>
            <w:shd w:val="clear" w:color="auto" w:fill="auto"/>
            <w:noWrap/>
            <w:vAlign w:val="center"/>
            <w:hideMark/>
          </w:tcPr>
          <w:p w14:paraId="02C86FD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5E7711C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18F1B92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10.1016/j.jclepro.2018.05.155</w:t>
            </w:r>
          </w:p>
        </w:tc>
      </w:tr>
      <w:tr w:rsidR="00F410CC" w:rsidRPr="00F410CC" w14:paraId="71857C85" w14:textId="77777777" w:rsidTr="00F410CC">
        <w:trPr>
          <w:trHeight w:val="260"/>
        </w:trPr>
        <w:tc>
          <w:tcPr>
            <w:tcW w:w="2541" w:type="dxa"/>
            <w:tcBorders>
              <w:top w:val="nil"/>
              <w:left w:val="nil"/>
              <w:bottom w:val="nil"/>
              <w:right w:val="nil"/>
            </w:tcBorders>
            <w:shd w:val="clear" w:color="auto" w:fill="auto"/>
            <w:noWrap/>
            <w:vAlign w:val="center"/>
            <w:hideMark/>
          </w:tcPr>
          <w:p w14:paraId="3763FB8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Kelly, JR; </w:t>
            </w:r>
            <w:proofErr w:type="spellStart"/>
            <w:r w:rsidRPr="00F410CC">
              <w:rPr>
                <w:rFonts w:ascii="Arial" w:hAnsi="Arial" w:cs="Arial"/>
                <w:sz w:val="20"/>
                <w:lang w:eastAsia="en-GB"/>
              </w:rPr>
              <w:t>Scheibling</w:t>
            </w:r>
            <w:proofErr w:type="spellEnd"/>
            <w:r w:rsidRPr="00F410CC">
              <w:rPr>
                <w:rFonts w:ascii="Arial" w:hAnsi="Arial" w:cs="Arial"/>
                <w:sz w:val="20"/>
                <w:lang w:eastAsia="en-GB"/>
              </w:rPr>
              <w:t>, RE</w:t>
            </w:r>
          </w:p>
        </w:tc>
        <w:tc>
          <w:tcPr>
            <w:tcW w:w="2948" w:type="dxa"/>
            <w:tcBorders>
              <w:top w:val="nil"/>
              <w:left w:val="nil"/>
              <w:bottom w:val="nil"/>
              <w:right w:val="nil"/>
            </w:tcBorders>
            <w:shd w:val="clear" w:color="auto" w:fill="auto"/>
            <w:noWrap/>
            <w:vAlign w:val="center"/>
            <w:hideMark/>
          </w:tcPr>
          <w:p w14:paraId="11B63F1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Fatty acids as dietary tracers in benthic food webs</w:t>
            </w:r>
          </w:p>
        </w:tc>
        <w:tc>
          <w:tcPr>
            <w:tcW w:w="2673" w:type="dxa"/>
            <w:tcBorders>
              <w:top w:val="nil"/>
              <w:left w:val="nil"/>
              <w:bottom w:val="nil"/>
              <w:right w:val="nil"/>
            </w:tcBorders>
            <w:shd w:val="clear" w:color="auto" w:fill="auto"/>
            <w:noWrap/>
            <w:vAlign w:val="center"/>
            <w:hideMark/>
          </w:tcPr>
          <w:p w14:paraId="17A0352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MARINE ECOLOGY PROGRESS SERIES</w:t>
            </w:r>
          </w:p>
        </w:tc>
        <w:tc>
          <w:tcPr>
            <w:tcW w:w="1402" w:type="dxa"/>
            <w:tcBorders>
              <w:top w:val="nil"/>
              <w:left w:val="nil"/>
              <w:bottom w:val="nil"/>
              <w:right w:val="nil"/>
            </w:tcBorders>
            <w:shd w:val="clear" w:color="auto" w:fill="auto"/>
            <w:noWrap/>
            <w:vAlign w:val="center"/>
            <w:hideMark/>
          </w:tcPr>
          <w:p w14:paraId="78239EB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2012</w:t>
            </w:r>
          </w:p>
        </w:tc>
        <w:tc>
          <w:tcPr>
            <w:tcW w:w="3619" w:type="dxa"/>
            <w:tcBorders>
              <w:top w:val="nil"/>
              <w:left w:val="nil"/>
              <w:bottom w:val="nil"/>
              <w:right w:val="nil"/>
            </w:tcBorders>
            <w:shd w:val="clear" w:color="auto" w:fill="auto"/>
            <w:noWrap/>
            <w:vAlign w:val="center"/>
            <w:hideMark/>
          </w:tcPr>
          <w:p w14:paraId="098C96E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10.3354/meps09559</w:t>
            </w:r>
          </w:p>
        </w:tc>
      </w:tr>
      <w:tr w:rsidR="00F410CC" w:rsidRPr="00F410CC" w14:paraId="76392E47" w14:textId="77777777" w:rsidTr="00F410CC">
        <w:trPr>
          <w:trHeight w:val="260"/>
        </w:trPr>
        <w:tc>
          <w:tcPr>
            <w:tcW w:w="2541" w:type="dxa"/>
            <w:tcBorders>
              <w:top w:val="nil"/>
              <w:left w:val="nil"/>
              <w:bottom w:val="nil"/>
              <w:right w:val="nil"/>
            </w:tcBorders>
            <w:shd w:val="clear" w:color="auto" w:fill="auto"/>
            <w:noWrap/>
            <w:vAlign w:val="center"/>
            <w:hideMark/>
          </w:tcPr>
          <w:p w14:paraId="2906F66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Mahmood, A; Wang, JL</w:t>
            </w:r>
          </w:p>
        </w:tc>
        <w:tc>
          <w:tcPr>
            <w:tcW w:w="2948" w:type="dxa"/>
            <w:tcBorders>
              <w:top w:val="nil"/>
              <w:left w:val="nil"/>
              <w:bottom w:val="nil"/>
              <w:right w:val="nil"/>
            </w:tcBorders>
            <w:shd w:val="clear" w:color="auto" w:fill="auto"/>
            <w:noWrap/>
            <w:vAlign w:val="center"/>
            <w:hideMark/>
          </w:tcPr>
          <w:p w14:paraId="0B27791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Machine learning for high performance organic solar cells: current scenario and </w:t>
            </w:r>
            <w:proofErr w:type="gramStart"/>
            <w:r w:rsidRPr="00F410CC">
              <w:rPr>
                <w:rFonts w:ascii="Arial" w:hAnsi="Arial" w:cs="Arial"/>
                <w:sz w:val="20"/>
                <w:lang w:eastAsia="en-GB"/>
              </w:rPr>
              <w:t>future prospects</w:t>
            </w:r>
            <w:proofErr w:type="gramEnd"/>
          </w:p>
        </w:tc>
        <w:tc>
          <w:tcPr>
            <w:tcW w:w="2673" w:type="dxa"/>
            <w:tcBorders>
              <w:top w:val="nil"/>
              <w:left w:val="nil"/>
              <w:bottom w:val="nil"/>
              <w:right w:val="nil"/>
            </w:tcBorders>
            <w:shd w:val="clear" w:color="auto" w:fill="auto"/>
            <w:noWrap/>
            <w:vAlign w:val="center"/>
            <w:hideMark/>
          </w:tcPr>
          <w:p w14:paraId="045DB05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ENERGY &amp; ENVIRONMENTAL SCIENCE</w:t>
            </w:r>
          </w:p>
        </w:tc>
        <w:tc>
          <w:tcPr>
            <w:tcW w:w="1402" w:type="dxa"/>
            <w:tcBorders>
              <w:top w:val="nil"/>
              <w:left w:val="nil"/>
              <w:bottom w:val="nil"/>
              <w:right w:val="nil"/>
            </w:tcBorders>
            <w:shd w:val="clear" w:color="auto" w:fill="auto"/>
            <w:noWrap/>
            <w:vAlign w:val="center"/>
            <w:hideMark/>
          </w:tcPr>
          <w:p w14:paraId="1941CD0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2021</w:t>
            </w:r>
          </w:p>
        </w:tc>
        <w:tc>
          <w:tcPr>
            <w:tcW w:w="3619" w:type="dxa"/>
            <w:tcBorders>
              <w:top w:val="nil"/>
              <w:left w:val="nil"/>
              <w:bottom w:val="nil"/>
              <w:right w:val="nil"/>
            </w:tcBorders>
            <w:shd w:val="clear" w:color="auto" w:fill="auto"/>
            <w:noWrap/>
            <w:vAlign w:val="center"/>
            <w:hideMark/>
          </w:tcPr>
          <w:p w14:paraId="0C6412F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10.1039/d0ee02838j</w:t>
            </w:r>
          </w:p>
        </w:tc>
      </w:tr>
      <w:tr w:rsidR="00F410CC" w:rsidRPr="00F410CC" w14:paraId="4A8E0DDC" w14:textId="77777777" w:rsidTr="00F410CC">
        <w:trPr>
          <w:trHeight w:val="260"/>
        </w:trPr>
        <w:tc>
          <w:tcPr>
            <w:tcW w:w="2541" w:type="dxa"/>
            <w:tcBorders>
              <w:top w:val="nil"/>
              <w:left w:val="nil"/>
              <w:bottom w:val="nil"/>
              <w:right w:val="nil"/>
            </w:tcBorders>
            <w:shd w:val="clear" w:color="auto" w:fill="auto"/>
            <w:noWrap/>
            <w:vAlign w:val="center"/>
            <w:hideMark/>
          </w:tcPr>
          <w:p w14:paraId="0AB146BE"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Asbjornsen</w:t>
            </w:r>
            <w:proofErr w:type="spellEnd"/>
            <w:r w:rsidRPr="00F410CC">
              <w:rPr>
                <w:rFonts w:ascii="Arial" w:hAnsi="Arial" w:cs="Arial"/>
                <w:sz w:val="20"/>
                <w:lang w:eastAsia="en-GB"/>
              </w:rPr>
              <w:t xml:space="preserve">, H; Goldsmith, GR; Alvarado-Barrientos, MS; Rebel, K; Van </w:t>
            </w:r>
            <w:proofErr w:type="spellStart"/>
            <w:r w:rsidRPr="00F410CC">
              <w:rPr>
                <w:rFonts w:ascii="Arial" w:hAnsi="Arial" w:cs="Arial"/>
                <w:sz w:val="20"/>
                <w:lang w:eastAsia="en-GB"/>
              </w:rPr>
              <w:t>Osch</w:t>
            </w:r>
            <w:proofErr w:type="spellEnd"/>
            <w:r w:rsidRPr="00F410CC">
              <w:rPr>
                <w:rFonts w:ascii="Arial" w:hAnsi="Arial" w:cs="Arial"/>
                <w:sz w:val="20"/>
                <w:lang w:eastAsia="en-GB"/>
              </w:rPr>
              <w:t xml:space="preserve">, FP; </w:t>
            </w:r>
            <w:proofErr w:type="spellStart"/>
            <w:r w:rsidRPr="00F410CC">
              <w:rPr>
                <w:rFonts w:ascii="Arial" w:hAnsi="Arial" w:cs="Arial"/>
                <w:sz w:val="20"/>
                <w:lang w:eastAsia="en-GB"/>
              </w:rPr>
              <w:t>Rietkerk</w:t>
            </w:r>
            <w:proofErr w:type="spellEnd"/>
            <w:r w:rsidRPr="00F410CC">
              <w:rPr>
                <w:rFonts w:ascii="Arial" w:hAnsi="Arial" w:cs="Arial"/>
                <w:sz w:val="20"/>
                <w:lang w:eastAsia="en-GB"/>
              </w:rPr>
              <w:t xml:space="preserve">, M; Chen, JQ; </w:t>
            </w:r>
            <w:proofErr w:type="spellStart"/>
            <w:r w:rsidRPr="00F410CC">
              <w:rPr>
                <w:rFonts w:ascii="Arial" w:hAnsi="Arial" w:cs="Arial"/>
                <w:sz w:val="20"/>
                <w:lang w:eastAsia="en-GB"/>
              </w:rPr>
              <w:t>Gotsch</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Tobon</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Geissert</w:t>
            </w:r>
            <w:proofErr w:type="spellEnd"/>
            <w:r w:rsidRPr="00F410CC">
              <w:rPr>
                <w:rFonts w:ascii="Arial" w:hAnsi="Arial" w:cs="Arial"/>
                <w:sz w:val="20"/>
                <w:lang w:eastAsia="en-GB"/>
              </w:rPr>
              <w:t>, DR; Gomez-</w:t>
            </w:r>
            <w:proofErr w:type="spellStart"/>
            <w:r w:rsidRPr="00F410CC">
              <w:rPr>
                <w:rFonts w:ascii="Arial" w:hAnsi="Arial" w:cs="Arial"/>
                <w:sz w:val="20"/>
                <w:lang w:eastAsia="en-GB"/>
              </w:rPr>
              <w:t>Tagle</w:t>
            </w:r>
            <w:proofErr w:type="spellEnd"/>
            <w:r w:rsidRPr="00F410CC">
              <w:rPr>
                <w:rFonts w:ascii="Arial" w:hAnsi="Arial" w:cs="Arial"/>
                <w:sz w:val="20"/>
                <w:lang w:eastAsia="en-GB"/>
              </w:rPr>
              <w:t xml:space="preserve">, A; </w:t>
            </w:r>
            <w:proofErr w:type="spellStart"/>
            <w:r w:rsidRPr="00F410CC">
              <w:rPr>
                <w:rFonts w:ascii="Arial" w:hAnsi="Arial" w:cs="Arial"/>
                <w:sz w:val="20"/>
                <w:lang w:eastAsia="en-GB"/>
              </w:rPr>
              <w:t>Vache</w:t>
            </w:r>
            <w:proofErr w:type="spellEnd"/>
            <w:r w:rsidRPr="00F410CC">
              <w:rPr>
                <w:rFonts w:ascii="Arial" w:hAnsi="Arial" w:cs="Arial"/>
                <w:sz w:val="20"/>
                <w:lang w:eastAsia="en-GB"/>
              </w:rPr>
              <w:t>, K; Dawson, TE</w:t>
            </w:r>
          </w:p>
        </w:tc>
        <w:tc>
          <w:tcPr>
            <w:tcW w:w="2948" w:type="dxa"/>
            <w:tcBorders>
              <w:top w:val="nil"/>
              <w:left w:val="nil"/>
              <w:bottom w:val="nil"/>
              <w:right w:val="nil"/>
            </w:tcBorders>
            <w:shd w:val="clear" w:color="auto" w:fill="auto"/>
            <w:noWrap/>
            <w:vAlign w:val="center"/>
            <w:hideMark/>
          </w:tcPr>
          <w:p w14:paraId="4DF39EB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Ecohydrological advances and applications in plant-water relations research: a review</w:t>
            </w:r>
          </w:p>
        </w:tc>
        <w:tc>
          <w:tcPr>
            <w:tcW w:w="2673" w:type="dxa"/>
            <w:tcBorders>
              <w:top w:val="nil"/>
              <w:left w:val="nil"/>
              <w:bottom w:val="nil"/>
              <w:right w:val="nil"/>
            </w:tcBorders>
            <w:shd w:val="clear" w:color="auto" w:fill="auto"/>
            <w:noWrap/>
            <w:vAlign w:val="center"/>
            <w:hideMark/>
          </w:tcPr>
          <w:p w14:paraId="161BEAE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PLANT ECOLOGY</w:t>
            </w:r>
          </w:p>
        </w:tc>
        <w:tc>
          <w:tcPr>
            <w:tcW w:w="1402" w:type="dxa"/>
            <w:tcBorders>
              <w:top w:val="nil"/>
              <w:left w:val="nil"/>
              <w:bottom w:val="nil"/>
              <w:right w:val="nil"/>
            </w:tcBorders>
            <w:shd w:val="clear" w:color="auto" w:fill="auto"/>
            <w:noWrap/>
            <w:vAlign w:val="center"/>
            <w:hideMark/>
          </w:tcPr>
          <w:p w14:paraId="4810854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3CD4CB7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10.1093/</w:t>
            </w:r>
            <w:proofErr w:type="spellStart"/>
            <w:r w:rsidRPr="00F410CC">
              <w:rPr>
                <w:rFonts w:ascii="Arial" w:hAnsi="Arial" w:cs="Arial"/>
                <w:sz w:val="20"/>
                <w:lang w:eastAsia="en-GB"/>
              </w:rPr>
              <w:t>jpe</w:t>
            </w:r>
            <w:proofErr w:type="spellEnd"/>
            <w:r w:rsidRPr="00F410CC">
              <w:rPr>
                <w:rFonts w:ascii="Arial" w:hAnsi="Arial" w:cs="Arial"/>
                <w:sz w:val="20"/>
                <w:lang w:eastAsia="en-GB"/>
              </w:rPr>
              <w:t>/rtr005</w:t>
            </w:r>
          </w:p>
        </w:tc>
      </w:tr>
      <w:tr w:rsidR="00F410CC" w:rsidRPr="00F410CC" w14:paraId="6070A1AE" w14:textId="77777777" w:rsidTr="00F410CC">
        <w:trPr>
          <w:trHeight w:val="260"/>
        </w:trPr>
        <w:tc>
          <w:tcPr>
            <w:tcW w:w="2541" w:type="dxa"/>
            <w:tcBorders>
              <w:top w:val="nil"/>
              <w:left w:val="nil"/>
              <w:bottom w:val="nil"/>
              <w:right w:val="nil"/>
            </w:tcBorders>
            <w:shd w:val="clear" w:color="auto" w:fill="auto"/>
            <w:noWrap/>
            <w:vAlign w:val="center"/>
            <w:hideMark/>
          </w:tcPr>
          <w:p w14:paraId="46B6A044"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Campanale</w:t>
            </w:r>
            <w:proofErr w:type="spellEnd"/>
            <w:r w:rsidRPr="00F410CC">
              <w:rPr>
                <w:rFonts w:ascii="Arial" w:hAnsi="Arial" w:cs="Arial"/>
                <w:sz w:val="20"/>
                <w:lang w:val="pt-BR" w:eastAsia="en-GB"/>
              </w:rPr>
              <w:t xml:space="preserve">, C; </w:t>
            </w:r>
            <w:proofErr w:type="spellStart"/>
            <w:r w:rsidRPr="00F410CC">
              <w:rPr>
                <w:rFonts w:ascii="Arial" w:hAnsi="Arial" w:cs="Arial"/>
                <w:sz w:val="20"/>
                <w:lang w:val="pt-BR" w:eastAsia="en-GB"/>
              </w:rPr>
              <w:t>Massarelli</w:t>
            </w:r>
            <w:proofErr w:type="spellEnd"/>
            <w:r w:rsidRPr="00F410CC">
              <w:rPr>
                <w:rFonts w:ascii="Arial" w:hAnsi="Arial" w:cs="Arial"/>
                <w:sz w:val="20"/>
                <w:lang w:val="pt-BR" w:eastAsia="en-GB"/>
              </w:rPr>
              <w:t xml:space="preserve">, C; </w:t>
            </w:r>
            <w:proofErr w:type="spellStart"/>
            <w:r w:rsidRPr="00F410CC">
              <w:rPr>
                <w:rFonts w:ascii="Arial" w:hAnsi="Arial" w:cs="Arial"/>
                <w:sz w:val="20"/>
                <w:lang w:val="pt-BR" w:eastAsia="en-GB"/>
              </w:rPr>
              <w:t>Savino</w:t>
            </w:r>
            <w:proofErr w:type="spellEnd"/>
            <w:r w:rsidRPr="00F410CC">
              <w:rPr>
                <w:rFonts w:ascii="Arial" w:hAnsi="Arial" w:cs="Arial"/>
                <w:sz w:val="20"/>
                <w:lang w:val="pt-BR" w:eastAsia="en-GB"/>
              </w:rPr>
              <w:t xml:space="preserve">, I; </w:t>
            </w:r>
            <w:proofErr w:type="spellStart"/>
            <w:r w:rsidRPr="00F410CC">
              <w:rPr>
                <w:rFonts w:ascii="Arial" w:hAnsi="Arial" w:cs="Arial"/>
                <w:sz w:val="20"/>
                <w:lang w:val="pt-BR" w:eastAsia="en-GB"/>
              </w:rPr>
              <w:t>Locaputo</w:t>
            </w:r>
            <w:proofErr w:type="spellEnd"/>
            <w:r w:rsidRPr="00F410CC">
              <w:rPr>
                <w:rFonts w:ascii="Arial" w:hAnsi="Arial" w:cs="Arial"/>
                <w:sz w:val="20"/>
                <w:lang w:val="pt-BR" w:eastAsia="en-GB"/>
              </w:rPr>
              <w:t xml:space="preserve">, V; </w:t>
            </w:r>
            <w:proofErr w:type="spellStart"/>
            <w:r w:rsidRPr="00F410CC">
              <w:rPr>
                <w:rFonts w:ascii="Arial" w:hAnsi="Arial" w:cs="Arial"/>
                <w:sz w:val="20"/>
                <w:lang w:val="pt-BR" w:eastAsia="en-GB"/>
              </w:rPr>
              <w:t>Uricchio</w:t>
            </w:r>
            <w:proofErr w:type="spellEnd"/>
            <w:r w:rsidRPr="00F410CC">
              <w:rPr>
                <w:rFonts w:ascii="Arial" w:hAnsi="Arial" w:cs="Arial"/>
                <w:sz w:val="20"/>
                <w:lang w:val="pt-BR" w:eastAsia="en-GB"/>
              </w:rPr>
              <w:t>, VF</w:t>
            </w:r>
          </w:p>
        </w:tc>
        <w:tc>
          <w:tcPr>
            <w:tcW w:w="2948" w:type="dxa"/>
            <w:tcBorders>
              <w:top w:val="nil"/>
              <w:left w:val="nil"/>
              <w:bottom w:val="nil"/>
              <w:right w:val="nil"/>
            </w:tcBorders>
            <w:shd w:val="clear" w:color="auto" w:fill="auto"/>
            <w:noWrap/>
            <w:vAlign w:val="center"/>
            <w:hideMark/>
          </w:tcPr>
          <w:p w14:paraId="672F276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Detailed Review Study on Potential Effects of Microplastics and Additives of Concern on Human Health</w:t>
            </w:r>
          </w:p>
        </w:tc>
        <w:tc>
          <w:tcPr>
            <w:tcW w:w="2673" w:type="dxa"/>
            <w:tcBorders>
              <w:top w:val="nil"/>
              <w:left w:val="nil"/>
              <w:bottom w:val="nil"/>
              <w:right w:val="nil"/>
            </w:tcBorders>
            <w:shd w:val="clear" w:color="auto" w:fill="auto"/>
            <w:noWrap/>
            <w:vAlign w:val="center"/>
            <w:hideMark/>
          </w:tcPr>
          <w:p w14:paraId="17072D9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INTERNATIONAL JOURNAL OF ENVIRONMENTAL RESEARCH AND PUBLIC HEALTH</w:t>
            </w:r>
          </w:p>
        </w:tc>
        <w:tc>
          <w:tcPr>
            <w:tcW w:w="1402" w:type="dxa"/>
            <w:tcBorders>
              <w:top w:val="nil"/>
              <w:left w:val="nil"/>
              <w:bottom w:val="nil"/>
              <w:right w:val="nil"/>
            </w:tcBorders>
            <w:shd w:val="clear" w:color="auto" w:fill="auto"/>
            <w:noWrap/>
            <w:vAlign w:val="center"/>
            <w:hideMark/>
          </w:tcPr>
          <w:p w14:paraId="096D339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3D617FC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10.3390/ijerph17041212</w:t>
            </w:r>
          </w:p>
        </w:tc>
      </w:tr>
      <w:tr w:rsidR="00F410CC" w:rsidRPr="00F410CC" w14:paraId="25791498" w14:textId="77777777" w:rsidTr="00F410CC">
        <w:trPr>
          <w:trHeight w:val="260"/>
        </w:trPr>
        <w:tc>
          <w:tcPr>
            <w:tcW w:w="2541" w:type="dxa"/>
            <w:tcBorders>
              <w:top w:val="nil"/>
              <w:left w:val="nil"/>
              <w:bottom w:val="nil"/>
              <w:right w:val="nil"/>
            </w:tcBorders>
            <w:shd w:val="clear" w:color="auto" w:fill="auto"/>
            <w:noWrap/>
            <w:vAlign w:val="center"/>
            <w:hideMark/>
          </w:tcPr>
          <w:p w14:paraId="5BF7719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Lai, CS; Locatelli, G; Pimm, A; Wu, XM; Lai, LL</w:t>
            </w:r>
          </w:p>
        </w:tc>
        <w:tc>
          <w:tcPr>
            <w:tcW w:w="2948" w:type="dxa"/>
            <w:tcBorders>
              <w:top w:val="nil"/>
              <w:left w:val="nil"/>
              <w:bottom w:val="nil"/>
              <w:right w:val="nil"/>
            </w:tcBorders>
            <w:shd w:val="clear" w:color="auto" w:fill="auto"/>
            <w:noWrap/>
            <w:vAlign w:val="center"/>
            <w:hideMark/>
          </w:tcPr>
          <w:p w14:paraId="3ECE995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review on long-term electrical power system modeling with energy storage</w:t>
            </w:r>
          </w:p>
        </w:tc>
        <w:tc>
          <w:tcPr>
            <w:tcW w:w="2673" w:type="dxa"/>
            <w:tcBorders>
              <w:top w:val="nil"/>
              <w:left w:val="nil"/>
              <w:bottom w:val="nil"/>
              <w:right w:val="nil"/>
            </w:tcBorders>
            <w:shd w:val="clear" w:color="auto" w:fill="auto"/>
            <w:noWrap/>
            <w:vAlign w:val="center"/>
            <w:hideMark/>
          </w:tcPr>
          <w:p w14:paraId="16DD310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3EAF1A5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2021</w:t>
            </w:r>
          </w:p>
        </w:tc>
        <w:tc>
          <w:tcPr>
            <w:tcW w:w="3619" w:type="dxa"/>
            <w:tcBorders>
              <w:top w:val="nil"/>
              <w:left w:val="nil"/>
              <w:bottom w:val="nil"/>
              <w:right w:val="nil"/>
            </w:tcBorders>
            <w:shd w:val="clear" w:color="auto" w:fill="auto"/>
            <w:noWrap/>
            <w:vAlign w:val="center"/>
            <w:hideMark/>
          </w:tcPr>
          <w:p w14:paraId="5E92169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10.1016/j.jclepro.2020.124298</w:t>
            </w:r>
          </w:p>
        </w:tc>
      </w:tr>
      <w:tr w:rsidR="00F410CC" w:rsidRPr="00F410CC" w14:paraId="3EEFA346" w14:textId="77777777" w:rsidTr="00F410CC">
        <w:trPr>
          <w:trHeight w:val="260"/>
        </w:trPr>
        <w:tc>
          <w:tcPr>
            <w:tcW w:w="2541" w:type="dxa"/>
            <w:tcBorders>
              <w:top w:val="nil"/>
              <w:left w:val="nil"/>
              <w:bottom w:val="nil"/>
              <w:right w:val="nil"/>
            </w:tcBorders>
            <w:shd w:val="clear" w:color="auto" w:fill="auto"/>
            <w:noWrap/>
            <w:vAlign w:val="center"/>
            <w:hideMark/>
          </w:tcPr>
          <w:p w14:paraId="3117C31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Jiang, Y; Zevenbergen, C; Ma, YC</w:t>
            </w:r>
          </w:p>
        </w:tc>
        <w:tc>
          <w:tcPr>
            <w:tcW w:w="2948" w:type="dxa"/>
            <w:tcBorders>
              <w:top w:val="nil"/>
              <w:left w:val="nil"/>
              <w:bottom w:val="nil"/>
              <w:right w:val="nil"/>
            </w:tcBorders>
            <w:shd w:val="clear" w:color="auto" w:fill="auto"/>
            <w:noWrap/>
            <w:vAlign w:val="center"/>
            <w:hideMark/>
          </w:tcPr>
          <w:p w14:paraId="77A51CB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Urban pluvial flooding and stormwater management: A contemporary review of China's challenges and sponge cities strategy</w:t>
            </w:r>
          </w:p>
        </w:tc>
        <w:tc>
          <w:tcPr>
            <w:tcW w:w="2673" w:type="dxa"/>
            <w:tcBorders>
              <w:top w:val="nil"/>
              <w:left w:val="nil"/>
              <w:bottom w:val="nil"/>
              <w:right w:val="nil"/>
            </w:tcBorders>
            <w:shd w:val="clear" w:color="auto" w:fill="auto"/>
            <w:noWrap/>
            <w:vAlign w:val="center"/>
            <w:hideMark/>
          </w:tcPr>
          <w:p w14:paraId="144B182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SCIENCE &amp; POLICY</w:t>
            </w:r>
          </w:p>
        </w:tc>
        <w:tc>
          <w:tcPr>
            <w:tcW w:w="1402" w:type="dxa"/>
            <w:tcBorders>
              <w:top w:val="nil"/>
              <w:left w:val="nil"/>
              <w:bottom w:val="nil"/>
              <w:right w:val="nil"/>
            </w:tcBorders>
            <w:shd w:val="clear" w:color="auto" w:fill="auto"/>
            <w:noWrap/>
            <w:vAlign w:val="center"/>
            <w:hideMark/>
          </w:tcPr>
          <w:p w14:paraId="1FEB810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28C23EC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10.1016/j.envsci.2017.11.016</w:t>
            </w:r>
          </w:p>
        </w:tc>
      </w:tr>
      <w:tr w:rsidR="00F410CC" w:rsidRPr="00F410CC" w14:paraId="49F9F6CC" w14:textId="77777777" w:rsidTr="00F410CC">
        <w:trPr>
          <w:trHeight w:val="260"/>
        </w:trPr>
        <w:tc>
          <w:tcPr>
            <w:tcW w:w="2541" w:type="dxa"/>
            <w:tcBorders>
              <w:top w:val="nil"/>
              <w:left w:val="nil"/>
              <w:bottom w:val="nil"/>
              <w:right w:val="nil"/>
            </w:tcBorders>
            <w:shd w:val="clear" w:color="auto" w:fill="auto"/>
            <w:noWrap/>
            <w:vAlign w:val="center"/>
            <w:hideMark/>
          </w:tcPr>
          <w:p w14:paraId="0A5790B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Lead, JR; </w:t>
            </w:r>
            <w:proofErr w:type="spellStart"/>
            <w:r w:rsidRPr="00F410CC">
              <w:rPr>
                <w:rFonts w:ascii="Arial" w:hAnsi="Arial" w:cs="Arial"/>
                <w:sz w:val="20"/>
                <w:lang w:eastAsia="en-GB"/>
              </w:rPr>
              <w:t>Batley</w:t>
            </w:r>
            <w:proofErr w:type="spellEnd"/>
            <w:r w:rsidRPr="00F410CC">
              <w:rPr>
                <w:rFonts w:ascii="Arial" w:hAnsi="Arial" w:cs="Arial"/>
                <w:sz w:val="20"/>
                <w:lang w:eastAsia="en-GB"/>
              </w:rPr>
              <w:t>, GE; Alvarez, PJJ; Croteau, MN; Handy, RD; McLaughlin, MJ; Judy, JD; Schirmer, K</w:t>
            </w:r>
          </w:p>
        </w:tc>
        <w:tc>
          <w:tcPr>
            <w:tcW w:w="2948" w:type="dxa"/>
            <w:tcBorders>
              <w:top w:val="nil"/>
              <w:left w:val="nil"/>
              <w:bottom w:val="nil"/>
              <w:right w:val="nil"/>
            </w:tcBorders>
            <w:shd w:val="clear" w:color="auto" w:fill="auto"/>
            <w:noWrap/>
            <w:vAlign w:val="center"/>
            <w:hideMark/>
          </w:tcPr>
          <w:p w14:paraId="5C589A7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Nanomaterials in the environment: Behavior, fate, bioavailability, and </w:t>
            </w:r>
            <w:proofErr w:type="spellStart"/>
            <w:r w:rsidRPr="00F410CC">
              <w:rPr>
                <w:rFonts w:ascii="Arial" w:hAnsi="Arial" w:cs="Arial"/>
                <w:sz w:val="20"/>
                <w:lang w:eastAsia="en-GB"/>
              </w:rPr>
              <w:t>effectsAn</w:t>
            </w:r>
            <w:proofErr w:type="spellEnd"/>
            <w:r w:rsidRPr="00F410CC">
              <w:rPr>
                <w:rFonts w:ascii="Arial" w:hAnsi="Arial" w:cs="Arial"/>
                <w:sz w:val="20"/>
                <w:lang w:eastAsia="en-GB"/>
              </w:rPr>
              <w:t xml:space="preserve"> updated review</w:t>
            </w:r>
          </w:p>
        </w:tc>
        <w:tc>
          <w:tcPr>
            <w:tcW w:w="2673" w:type="dxa"/>
            <w:tcBorders>
              <w:top w:val="nil"/>
              <w:left w:val="nil"/>
              <w:bottom w:val="nil"/>
              <w:right w:val="nil"/>
            </w:tcBorders>
            <w:shd w:val="clear" w:color="auto" w:fill="auto"/>
            <w:noWrap/>
            <w:vAlign w:val="center"/>
            <w:hideMark/>
          </w:tcPr>
          <w:p w14:paraId="4E2AD87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TOXICOLOGY AND CHEMISTRY</w:t>
            </w:r>
          </w:p>
        </w:tc>
        <w:tc>
          <w:tcPr>
            <w:tcW w:w="1402" w:type="dxa"/>
            <w:tcBorders>
              <w:top w:val="nil"/>
              <w:left w:val="nil"/>
              <w:bottom w:val="nil"/>
              <w:right w:val="nil"/>
            </w:tcBorders>
            <w:shd w:val="clear" w:color="auto" w:fill="auto"/>
            <w:noWrap/>
            <w:vAlign w:val="center"/>
            <w:hideMark/>
          </w:tcPr>
          <w:p w14:paraId="5CBE41A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09E8FB3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10.1002/etc.4147</w:t>
            </w:r>
          </w:p>
        </w:tc>
      </w:tr>
      <w:tr w:rsidR="00F410CC" w:rsidRPr="00F410CC" w14:paraId="6756EDCB" w14:textId="77777777" w:rsidTr="00F410CC">
        <w:trPr>
          <w:trHeight w:val="260"/>
        </w:trPr>
        <w:tc>
          <w:tcPr>
            <w:tcW w:w="2541" w:type="dxa"/>
            <w:tcBorders>
              <w:top w:val="nil"/>
              <w:left w:val="nil"/>
              <w:bottom w:val="nil"/>
              <w:right w:val="nil"/>
            </w:tcBorders>
            <w:shd w:val="clear" w:color="auto" w:fill="auto"/>
            <w:noWrap/>
            <w:vAlign w:val="center"/>
            <w:hideMark/>
          </w:tcPr>
          <w:p w14:paraId="157DC21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Martin, TG; </w:t>
            </w:r>
            <w:proofErr w:type="spellStart"/>
            <w:r w:rsidRPr="00F410CC">
              <w:rPr>
                <w:rFonts w:ascii="Arial" w:hAnsi="Arial" w:cs="Arial"/>
                <w:sz w:val="20"/>
                <w:lang w:eastAsia="en-GB"/>
              </w:rPr>
              <w:t>Burgman</w:t>
            </w:r>
            <w:proofErr w:type="spellEnd"/>
            <w:r w:rsidRPr="00F410CC">
              <w:rPr>
                <w:rFonts w:ascii="Arial" w:hAnsi="Arial" w:cs="Arial"/>
                <w:sz w:val="20"/>
                <w:lang w:eastAsia="en-GB"/>
              </w:rPr>
              <w:t xml:space="preserve">, MA; Fidler, F; Kuhnert, PM; Low-Choy, S; </w:t>
            </w:r>
            <w:proofErr w:type="spellStart"/>
            <w:r w:rsidRPr="00F410CC">
              <w:rPr>
                <w:rFonts w:ascii="Arial" w:hAnsi="Arial" w:cs="Arial"/>
                <w:sz w:val="20"/>
                <w:lang w:eastAsia="en-GB"/>
              </w:rPr>
              <w:t>Mcbride</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Mengersen</w:t>
            </w:r>
            <w:proofErr w:type="spellEnd"/>
            <w:r w:rsidRPr="00F410CC">
              <w:rPr>
                <w:rFonts w:ascii="Arial" w:hAnsi="Arial" w:cs="Arial"/>
                <w:sz w:val="20"/>
                <w:lang w:eastAsia="en-GB"/>
              </w:rPr>
              <w:t>, K</w:t>
            </w:r>
          </w:p>
        </w:tc>
        <w:tc>
          <w:tcPr>
            <w:tcW w:w="2948" w:type="dxa"/>
            <w:tcBorders>
              <w:top w:val="nil"/>
              <w:left w:val="nil"/>
              <w:bottom w:val="nil"/>
              <w:right w:val="nil"/>
            </w:tcBorders>
            <w:shd w:val="clear" w:color="auto" w:fill="auto"/>
            <w:noWrap/>
            <w:vAlign w:val="center"/>
            <w:hideMark/>
          </w:tcPr>
          <w:p w14:paraId="148B6E8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Eliciting Expert Knowledge in Conservation Science</w:t>
            </w:r>
          </w:p>
        </w:tc>
        <w:tc>
          <w:tcPr>
            <w:tcW w:w="2673" w:type="dxa"/>
            <w:tcBorders>
              <w:top w:val="nil"/>
              <w:left w:val="nil"/>
              <w:bottom w:val="nil"/>
              <w:right w:val="nil"/>
            </w:tcBorders>
            <w:shd w:val="clear" w:color="auto" w:fill="auto"/>
            <w:noWrap/>
            <w:vAlign w:val="center"/>
            <w:hideMark/>
          </w:tcPr>
          <w:p w14:paraId="441C152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CONSERVATION BIOLOGY</w:t>
            </w:r>
          </w:p>
        </w:tc>
        <w:tc>
          <w:tcPr>
            <w:tcW w:w="1402" w:type="dxa"/>
            <w:tcBorders>
              <w:top w:val="nil"/>
              <w:left w:val="nil"/>
              <w:bottom w:val="nil"/>
              <w:right w:val="nil"/>
            </w:tcBorders>
            <w:shd w:val="clear" w:color="auto" w:fill="auto"/>
            <w:noWrap/>
            <w:vAlign w:val="center"/>
            <w:hideMark/>
          </w:tcPr>
          <w:p w14:paraId="0464200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2012</w:t>
            </w:r>
          </w:p>
        </w:tc>
        <w:tc>
          <w:tcPr>
            <w:tcW w:w="3619" w:type="dxa"/>
            <w:tcBorders>
              <w:top w:val="nil"/>
              <w:left w:val="nil"/>
              <w:bottom w:val="nil"/>
              <w:right w:val="nil"/>
            </w:tcBorders>
            <w:shd w:val="clear" w:color="auto" w:fill="auto"/>
            <w:noWrap/>
            <w:vAlign w:val="center"/>
            <w:hideMark/>
          </w:tcPr>
          <w:p w14:paraId="102E9D5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10.1111/j.1523-1739.</w:t>
            </w:r>
            <w:proofErr w:type="gramStart"/>
            <w:r w:rsidRPr="00F410CC">
              <w:rPr>
                <w:rFonts w:ascii="Arial" w:hAnsi="Arial" w:cs="Arial"/>
                <w:sz w:val="20"/>
                <w:lang w:eastAsia="en-GB"/>
              </w:rPr>
              <w:t>2011.01806.x</w:t>
            </w:r>
            <w:proofErr w:type="gramEnd"/>
          </w:p>
        </w:tc>
      </w:tr>
      <w:tr w:rsidR="00F410CC" w:rsidRPr="00F410CC" w14:paraId="3A1C4229" w14:textId="77777777" w:rsidTr="00F410CC">
        <w:trPr>
          <w:trHeight w:val="260"/>
        </w:trPr>
        <w:tc>
          <w:tcPr>
            <w:tcW w:w="2541" w:type="dxa"/>
            <w:tcBorders>
              <w:top w:val="nil"/>
              <w:left w:val="nil"/>
              <w:bottom w:val="nil"/>
              <w:right w:val="nil"/>
            </w:tcBorders>
            <w:shd w:val="clear" w:color="auto" w:fill="auto"/>
            <w:noWrap/>
            <w:vAlign w:val="center"/>
            <w:hideMark/>
          </w:tcPr>
          <w:p w14:paraId="0CED60C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Torralba, M; </w:t>
            </w:r>
            <w:proofErr w:type="spellStart"/>
            <w:r w:rsidRPr="00F410CC">
              <w:rPr>
                <w:rFonts w:ascii="Arial" w:hAnsi="Arial" w:cs="Arial"/>
                <w:sz w:val="20"/>
                <w:lang w:eastAsia="en-GB"/>
              </w:rPr>
              <w:t>Fagerholm</w:t>
            </w:r>
            <w:proofErr w:type="spellEnd"/>
            <w:r w:rsidRPr="00F410CC">
              <w:rPr>
                <w:rFonts w:ascii="Arial" w:hAnsi="Arial" w:cs="Arial"/>
                <w:sz w:val="20"/>
                <w:lang w:eastAsia="en-GB"/>
              </w:rPr>
              <w:t xml:space="preserve">, N; Burgess, PJ; Moreno, G; </w:t>
            </w:r>
            <w:proofErr w:type="spellStart"/>
            <w:r w:rsidRPr="00F410CC">
              <w:rPr>
                <w:rFonts w:ascii="Arial" w:hAnsi="Arial" w:cs="Arial"/>
                <w:sz w:val="20"/>
                <w:lang w:eastAsia="en-GB"/>
              </w:rPr>
              <w:t>Plieninger</w:t>
            </w:r>
            <w:proofErr w:type="spellEnd"/>
            <w:r w:rsidRPr="00F410CC">
              <w:rPr>
                <w:rFonts w:ascii="Arial" w:hAnsi="Arial" w:cs="Arial"/>
                <w:sz w:val="20"/>
                <w:lang w:eastAsia="en-GB"/>
              </w:rPr>
              <w:t>, T</w:t>
            </w:r>
          </w:p>
        </w:tc>
        <w:tc>
          <w:tcPr>
            <w:tcW w:w="2948" w:type="dxa"/>
            <w:tcBorders>
              <w:top w:val="nil"/>
              <w:left w:val="nil"/>
              <w:bottom w:val="nil"/>
              <w:right w:val="nil"/>
            </w:tcBorders>
            <w:shd w:val="clear" w:color="auto" w:fill="auto"/>
            <w:noWrap/>
            <w:vAlign w:val="center"/>
            <w:hideMark/>
          </w:tcPr>
          <w:p w14:paraId="09A5CE6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Do European agroforestry systems enhance biodiversity and ecosystem services? A meta-analysis</w:t>
            </w:r>
          </w:p>
        </w:tc>
        <w:tc>
          <w:tcPr>
            <w:tcW w:w="2673" w:type="dxa"/>
            <w:tcBorders>
              <w:top w:val="nil"/>
              <w:left w:val="nil"/>
              <w:bottom w:val="nil"/>
              <w:right w:val="nil"/>
            </w:tcBorders>
            <w:shd w:val="clear" w:color="auto" w:fill="auto"/>
            <w:noWrap/>
            <w:vAlign w:val="center"/>
            <w:hideMark/>
          </w:tcPr>
          <w:p w14:paraId="38EC8D7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AGRICULTURE ECOSYSTEMS &amp; ENVIRONMENT</w:t>
            </w:r>
          </w:p>
        </w:tc>
        <w:tc>
          <w:tcPr>
            <w:tcW w:w="1402" w:type="dxa"/>
            <w:tcBorders>
              <w:top w:val="nil"/>
              <w:left w:val="nil"/>
              <w:bottom w:val="nil"/>
              <w:right w:val="nil"/>
            </w:tcBorders>
            <w:shd w:val="clear" w:color="auto" w:fill="auto"/>
            <w:noWrap/>
            <w:vAlign w:val="center"/>
            <w:hideMark/>
          </w:tcPr>
          <w:p w14:paraId="65FC5A6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1D2546D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10.1016/j.agee.2016.06.002</w:t>
            </w:r>
          </w:p>
        </w:tc>
      </w:tr>
      <w:tr w:rsidR="00F410CC" w:rsidRPr="00F410CC" w14:paraId="334AB73B" w14:textId="77777777" w:rsidTr="00F410CC">
        <w:trPr>
          <w:trHeight w:val="260"/>
        </w:trPr>
        <w:tc>
          <w:tcPr>
            <w:tcW w:w="2541" w:type="dxa"/>
            <w:tcBorders>
              <w:top w:val="nil"/>
              <w:left w:val="nil"/>
              <w:bottom w:val="nil"/>
              <w:right w:val="nil"/>
            </w:tcBorders>
            <w:shd w:val="clear" w:color="auto" w:fill="auto"/>
            <w:noWrap/>
            <w:vAlign w:val="center"/>
            <w:hideMark/>
          </w:tcPr>
          <w:p w14:paraId="6922E95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 xml:space="preserve">Samways, MJ; Barton, PS; </w:t>
            </w:r>
            <w:proofErr w:type="spellStart"/>
            <w:r w:rsidRPr="00F410CC">
              <w:rPr>
                <w:rFonts w:ascii="Arial" w:hAnsi="Arial" w:cs="Arial"/>
                <w:sz w:val="20"/>
                <w:lang w:eastAsia="en-GB"/>
              </w:rPr>
              <w:t>Birkhofer</w:t>
            </w:r>
            <w:proofErr w:type="spellEnd"/>
            <w:r w:rsidRPr="00F410CC">
              <w:rPr>
                <w:rFonts w:ascii="Arial" w:hAnsi="Arial" w:cs="Arial"/>
                <w:sz w:val="20"/>
                <w:lang w:eastAsia="en-GB"/>
              </w:rPr>
              <w:t xml:space="preserve">, K; </w:t>
            </w:r>
            <w:proofErr w:type="spellStart"/>
            <w:r w:rsidRPr="00F410CC">
              <w:rPr>
                <w:rFonts w:ascii="Arial" w:hAnsi="Arial" w:cs="Arial"/>
                <w:sz w:val="20"/>
                <w:lang w:eastAsia="en-GB"/>
              </w:rPr>
              <w:t>Chichorro</w:t>
            </w:r>
            <w:proofErr w:type="spellEnd"/>
            <w:r w:rsidRPr="00F410CC">
              <w:rPr>
                <w:rFonts w:ascii="Arial" w:hAnsi="Arial" w:cs="Arial"/>
                <w:sz w:val="20"/>
                <w:lang w:eastAsia="en-GB"/>
              </w:rPr>
              <w:t xml:space="preserve">, F; Deacon, C; </w:t>
            </w:r>
            <w:proofErr w:type="spellStart"/>
            <w:r w:rsidRPr="00F410CC">
              <w:rPr>
                <w:rFonts w:ascii="Arial" w:hAnsi="Arial" w:cs="Arial"/>
                <w:sz w:val="20"/>
                <w:lang w:eastAsia="en-GB"/>
              </w:rPr>
              <w:t>Fartmann</w:t>
            </w:r>
            <w:proofErr w:type="spellEnd"/>
            <w:r w:rsidRPr="00F410CC">
              <w:rPr>
                <w:rFonts w:ascii="Arial" w:hAnsi="Arial" w:cs="Arial"/>
                <w:sz w:val="20"/>
                <w:lang w:eastAsia="en-GB"/>
              </w:rPr>
              <w:t xml:space="preserve">, T; Fukushima, CS; </w:t>
            </w:r>
            <w:proofErr w:type="spellStart"/>
            <w:r w:rsidRPr="00F410CC">
              <w:rPr>
                <w:rFonts w:ascii="Arial" w:hAnsi="Arial" w:cs="Arial"/>
                <w:sz w:val="20"/>
                <w:lang w:eastAsia="en-GB"/>
              </w:rPr>
              <w:t>Gaigher</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Habel</w:t>
            </w:r>
            <w:proofErr w:type="spellEnd"/>
            <w:r w:rsidRPr="00F410CC">
              <w:rPr>
                <w:rFonts w:ascii="Arial" w:hAnsi="Arial" w:cs="Arial"/>
                <w:sz w:val="20"/>
                <w:lang w:eastAsia="en-GB"/>
              </w:rPr>
              <w:t xml:space="preserve">, JC; </w:t>
            </w:r>
            <w:proofErr w:type="spellStart"/>
            <w:r w:rsidRPr="00F410CC">
              <w:rPr>
                <w:rFonts w:ascii="Arial" w:hAnsi="Arial" w:cs="Arial"/>
                <w:sz w:val="20"/>
                <w:lang w:eastAsia="en-GB"/>
              </w:rPr>
              <w:t>Hallmann</w:t>
            </w:r>
            <w:proofErr w:type="spellEnd"/>
            <w:r w:rsidRPr="00F410CC">
              <w:rPr>
                <w:rFonts w:ascii="Arial" w:hAnsi="Arial" w:cs="Arial"/>
                <w:sz w:val="20"/>
                <w:lang w:eastAsia="en-GB"/>
              </w:rPr>
              <w:t xml:space="preserve">, CA; Hill, MJ; </w:t>
            </w:r>
            <w:proofErr w:type="spellStart"/>
            <w:r w:rsidRPr="00F410CC">
              <w:rPr>
                <w:rFonts w:ascii="Arial" w:hAnsi="Arial" w:cs="Arial"/>
                <w:sz w:val="20"/>
                <w:lang w:eastAsia="en-GB"/>
              </w:rPr>
              <w:t>Hochkirch</w:t>
            </w:r>
            <w:proofErr w:type="spellEnd"/>
            <w:r w:rsidRPr="00F410CC">
              <w:rPr>
                <w:rFonts w:ascii="Arial" w:hAnsi="Arial" w:cs="Arial"/>
                <w:sz w:val="20"/>
                <w:lang w:eastAsia="en-GB"/>
              </w:rPr>
              <w:t xml:space="preserve">, A; Kaila, L; Kwak, ML; </w:t>
            </w:r>
            <w:proofErr w:type="spellStart"/>
            <w:r w:rsidRPr="00F410CC">
              <w:rPr>
                <w:rFonts w:ascii="Arial" w:hAnsi="Arial" w:cs="Arial"/>
                <w:sz w:val="20"/>
                <w:lang w:eastAsia="en-GB"/>
              </w:rPr>
              <w:t>Maes</w:t>
            </w:r>
            <w:proofErr w:type="spellEnd"/>
            <w:r w:rsidRPr="00F410CC">
              <w:rPr>
                <w:rFonts w:ascii="Arial" w:hAnsi="Arial" w:cs="Arial"/>
                <w:sz w:val="20"/>
                <w:lang w:eastAsia="en-GB"/>
              </w:rPr>
              <w:t xml:space="preserve">, D; Mammola, S; Noriega, JA; </w:t>
            </w:r>
            <w:proofErr w:type="spellStart"/>
            <w:r w:rsidRPr="00F410CC">
              <w:rPr>
                <w:rFonts w:ascii="Arial" w:hAnsi="Arial" w:cs="Arial"/>
                <w:sz w:val="20"/>
                <w:lang w:eastAsia="en-GB"/>
              </w:rPr>
              <w:t>Orfinger</w:t>
            </w:r>
            <w:proofErr w:type="spellEnd"/>
            <w:r w:rsidRPr="00F410CC">
              <w:rPr>
                <w:rFonts w:ascii="Arial" w:hAnsi="Arial" w:cs="Arial"/>
                <w:sz w:val="20"/>
                <w:lang w:eastAsia="en-GB"/>
              </w:rPr>
              <w:t xml:space="preserve">, AB; Pedraza, F; </w:t>
            </w:r>
            <w:proofErr w:type="spellStart"/>
            <w:r w:rsidRPr="00F410CC">
              <w:rPr>
                <w:rFonts w:ascii="Arial" w:hAnsi="Arial" w:cs="Arial"/>
                <w:sz w:val="20"/>
                <w:lang w:eastAsia="en-GB"/>
              </w:rPr>
              <w:t>Pryke</w:t>
            </w:r>
            <w:proofErr w:type="spellEnd"/>
            <w:r w:rsidRPr="00F410CC">
              <w:rPr>
                <w:rFonts w:ascii="Arial" w:hAnsi="Arial" w:cs="Arial"/>
                <w:sz w:val="20"/>
                <w:lang w:eastAsia="en-GB"/>
              </w:rPr>
              <w:t xml:space="preserve">, JS; Roque, FO; </w:t>
            </w:r>
            <w:proofErr w:type="spellStart"/>
            <w:r w:rsidRPr="00F410CC">
              <w:rPr>
                <w:rFonts w:ascii="Arial" w:hAnsi="Arial" w:cs="Arial"/>
                <w:sz w:val="20"/>
                <w:lang w:eastAsia="en-GB"/>
              </w:rPr>
              <w:t>Settele</w:t>
            </w:r>
            <w:proofErr w:type="spellEnd"/>
            <w:r w:rsidRPr="00F410CC">
              <w:rPr>
                <w:rFonts w:ascii="Arial" w:hAnsi="Arial" w:cs="Arial"/>
                <w:sz w:val="20"/>
                <w:lang w:eastAsia="en-GB"/>
              </w:rPr>
              <w:t xml:space="preserve">, J; </w:t>
            </w:r>
            <w:proofErr w:type="spellStart"/>
            <w:r w:rsidRPr="00F410CC">
              <w:rPr>
                <w:rFonts w:ascii="Arial" w:hAnsi="Arial" w:cs="Arial"/>
                <w:sz w:val="20"/>
                <w:lang w:eastAsia="en-GB"/>
              </w:rPr>
              <w:t>Simaika</w:t>
            </w:r>
            <w:proofErr w:type="spellEnd"/>
            <w:r w:rsidRPr="00F410CC">
              <w:rPr>
                <w:rFonts w:ascii="Arial" w:hAnsi="Arial" w:cs="Arial"/>
                <w:sz w:val="20"/>
                <w:lang w:eastAsia="en-GB"/>
              </w:rPr>
              <w:t xml:space="preserve">, JP; Stork, NE; </w:t>
            </w:r>
            <w:proofErr w:type="spellStart"/>
            <w:r w:rsidRPr="00F410CC">
              <w:rPr>
                <w:rFonts w:ascii="Arial" w:hAnsi="Arial" w:cs="Arial"/>
                <w:sz w:val="20"/>
                <w:lang w:eastAsia="en-GB"/>
              </w:rPr>
              <w:t>Suhling</w:t>
            </w:r>
            <w:proofErr w:type="spellEnd"/>
            <w:r w:rsidRPr="00F410CC">
              <w:rPr>
                <w:rFonts w:ascii="Arial" w:hAnsi="Arial" w:cs="Arial"/>
                <w:sz w:val="20"/>
                <w:lang w:eastAsia="en-GB"/>
              </w:rPr>
              <w:t>, F; Vorster, C; Cardoso, P</w:t>
            </w:r>
          </w:p>
        </w:tc>
        <w:tc>
          <w:tcPr>
            <w:tcW w:w="2948" w:type="dxa"/>
            <w:tcBorders>
              <w:top w:val="nil"/>
              <w:left w:val="nil"/>
              <w:bottom w:val="nil"/>
              <w:right w:val="nil"/>
            </w:tcBorders>
            <w:shd w:val="clear" w:color="auto" w:fill="auto"/>
            <w:noWrap/>
            <w:vAlign w:val="center"/>
            <w:hideMark/>
          </w:tcPr>
          <w:p w14:paraId="7B5FD07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Solutions for humanity on how to conserve insects</w:t>
            </w:r>
          </w:p>
        </w:tc>
        <w:tc>
          <w:tcPr>
            <w:tcW w:w="2673" w:type="dxa"/>
            <w:tcBorders>
              <w:top w:val="nil"/>
              <w:left w:val="nil"/>
              <w:bottom w:val="nil"/>
              <w:right w:val="nil"/>
            </w:tcBorders>
            <w:shd w:val="clear" w:color="auto" w:fill="auto"/>
            <w:noWrap/>
            <w:vAlign w:val="center"/>
            <w:hideMark/>
          </w:tcPr>
          <w:p w14:paraId="25CDD8E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BIOLOGICAL CONSERVATION</w:t>
            </w:r>
          </w:p>
        </w:tc>
        <w:tc>
          <w:tcPr>
            <w:tcW w:w="1402" w:type="dxa"/>
            <w:tcBorders>
              <w:top w:val="nil"/>
              <w:left w:val="nil"/>
              <w:bottom w:val="nil"/>
              <w:right w:val="nil"/>
            </w:tcBorders>
            <w:shd w:val="clear" w:color="auto" w:fill="auto"/>
            <w:noWrap/>
            <w:vAlign w:val="center"/>
            <w:hideMark/>
          </w:tcPr>
          <w:p w14:paraId="6506BDB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4EA88D8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10.1016/j.biocon.2020.108427</w:t>
            </w:r>
          </w:p>
        </w:tc>
      </w:tr>
      <w:tr w:rsidR="00F410CC" w:rsidRPr="00F410CC" w14:paraId="17BD9C7C" w14:textId="77777777" w:rsidTr="00F410CC">
        <w:trPr>
          <w:trHeight w:val="260"/>
        </w:trPr>
        <w:tc>
          <w:tcPr>
            <w:tcW w:w="2541" w:type="dxa"/>
            <w:tcBorders>
              <w:top w:val="nil"/>
              <w:left w:val="nil"/>
              <w:bottom w:val="nil"/>
              <w:right w:val="nil"/>
            </w:tcBorders>
            <w:shd w:val="clear" w:color="auto" w:fill="auto"/>
            <w:noWrap/>
            <w:vAlign w:val="center"/>
            <w:hideMark/>
          </w:tcPr>
          <w:p w14:paraId="546432F1"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Filbee</w:t>
            </w:r>
            <w:proofErr w:type="spellEnd"/>
            <w:r w:rsidRPr="00F410CC">
              <w:rPr>
                <w:rFonts w:ascii="Arial" w:hAnsi="Arial" w:cs="Arial"/>
                <w:sz w:val="20"/>
                <w:lang w:eastAsia="en-GB"/>
              </w:rPr>
              <w:t xml:space="preserve">-Dexter, K; </w:t>
            </w:r>
            <w:proofErr w:type="spellStart"/>
            <w:r w:rsidRPr="00F410CC">
              <w:rPr>
                <w:rFonts w:ascii="Arial" w:hAnsi="Arial" w:cs="Arial"/>
                <w:sz w:val="20"/>
                <w:lang w:eastAsia="en-GB"/>
              </w:rPr>
              <w:t>Scheibling</w:t>
            </w:r>
            <w:proofErr w:type="spellEnd"/>
            <w:r w:rsidRPr="00F410CC">
              <w:rPr>
                <w:rFonts w:ascii="Arial" w:hAnsi="Arial" w:cs="Arial"/>
                <w:sz w:val="20"/>
                <w:lang w:eastAsia="en-GB"/>
              </w:rPr>
              <w:t>, RE</w:t>
            </w:r>
          </w:p>
        </w:tc>
        <w:tc>
          <w:tcPr>
            <w:tcW w:w="2948" w:type="dxa"/>
            <w:tcBorders>
              <w:top w:val="nil"/>
              <w:left w:val="nil"/>
              <w:bottom w:val="nil"/>
              <w:right w:val="nil"/>
            </w:tcBorders>
            <w:shd w:val="clear" w:color="auto" w:fill="auto"/>
            <w:noWrap/>
            <w:vAlign w:val="center"/>
            <w:hideMark/>
          </w:tcPr>
          <w:p w14:paraId="23031F9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Sea urchin barrens as alternative stable states of collapsed kelp ecosystems</w:t>
            </w:r>
          </w:p>
        </w:tc>
        <w:tc>
          <w:tcPr>
            <w:tcW w:w="2673" w:type="dxa"/>
            <w:tcBorders>
              <w:top w:val="nil"/>
              <w:left w:val="nil"/>
              <w:bottom w:val="nil"/>
              <w:right w:val="nil"/>
            </w:tcBorders>
            <w:shd w:val="clear" w:color="auto" w:fill="auto"/>
            <w:noWrap/>
            <w:vAlign w:val="center"/>
            <w:hideMark/>
          </w:tcPr>
          <w:p w14:paraId="49DFCE1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MARINE ECOLOGY PROGRESS SERIES</w:t>
            </w:r>
          </w:p>
        </w:tc>
        <w:tc>
          <w:tcPr>
            <w:tcW w:w="1402" w:type="dxa"/>
            <w:tcBorders>
              <w:top w:val="nil"/>
              <w:left w:val="nil"/>
              <w:bottom w:val="nil"/>
              <w:right w:val="nil"/>
            </w:tcBorders>
            <w:shd w:val="clear" w:color="auto" w:fill="auto"/>
            <w:noWrap/>
            <w:vAlign w:val="center"/>
            <w:hideMark/>
          </w:tcPr>
          <w:p w14:paraId="29F2AB0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5D977DA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10.3354/meps10573</w:t>
            </w:r>
          </w:p>
        </w:tc>
      </w:tr>
      <w:tr w:rsidR="00F410CC" w:rsidRPr="00F410CC" w14:paraId="542D90B4" w14:textId="77777777" w:rsidTr="00F410CC">
        <w:trPr>
          <w:trHeight w:val="260"/>
        </w:trPr>
        <w:tc>
          <w:tcPr>
            <w:tcW w:w="2541" w:type="dxa"/>
            <w:tcBorders>
              <w:top w:val="nil"/>
              <w:left w:val="nil"/>
              <w:bottom w:val="nil"/>
              <w:right w:val="nil"/>
            </w:tcBorders>
            <w:shd w:val="clear" w:color="auto" w:fill="auto"/>
            <w:noWrap/>
            <w:vAlign w:val="center"/>
            <w:hideMark/>
          </w:tcPr>
          <w:p w14:paraId="602908D4"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Sifakis</w:t>
            </w:r>
            <w:proofErr w:type="spellEnd"/>
            <w:r w:rsidRPr="00F410CC">
              <w:rPr>
                <w:rFonts w:ascii="Arial" w:hAnsi="Arial" w:cs="Arial"/>
                <w:sz w:val="20"/>
                <w:lang w:val="pt-BR" w:eastAsia="en-GB"/>
              </w:rPr>
              <w:t xml:space="preserve">, S; </w:t>
            </w:r>
            <w:proofErr w:type="spellStart"/>
            <w:r w:rsidRPr="00F410CC">
              <w:rPr>
                <w:rFonts w:ascii="Arial" w:hAnsi="Arial" w:cs="Arial"/>
                <w:sz w:val="20"/>
                <w:lang w:val="pt-BR" w:eastAsia="en-GB"/>
              </w:rPr>
              <w:t>Androutsopoulos</w:t>
            </w:r>
            <w:proofErr w:type="spellEnd"/>
            <w:r w:rsidRPr="00F410CC">
              <w:rPr>
                <w:rFonts w:ascii="Arial" w:hAnsi="Arial" w:cs="Arial"/>
                <w:sz w:val="20"/>
                <w:lang w:val="pt-BR" w:eastAsia="en-GB"/>
              </w:rPr>
              <w:t xml:space="preserve">, VP; </w:t>
            </w:r>
            <w:proofErr w:type="spellStart"/>
            <w:r w:rsidRPr="00F410CC">
              <w:rPr>
                <w:rFonts w:ascii="Arial" w:hAnsi="Arial" w:cs="Arial"/>
                <w:sz w:val="20"/>
                <w:lang w:val="pt-BR" w:eastAsia="en-GB"/>
              </w:rPr>
              <w:t>Tsatsakis</w:t>
            </w:r>
            <w:proofErr w:type="spellEnd"/>
            <w:r w:rsidRPr="00F410CC">
              <w:rPr>
                <w:rFonts w:ascii="Arial" w:hAnsi="Arial" w:cs="Arial"/>
                <w:sz w:val="20"/>
                <w:lang w:val="pt-BR" w:eastAsia="en-GB"/>
              </w:rPr>
              <w:t xml:space="preserve">, AM; </w:t>
            </w:r>
            <w:proofErr w:type="spellStart"/>
            <w:r w:rsidRPr="00F410CC">
              <w:rPr>
                <w:rFonts w:ascii="Arial" w:hAnsi="Arial" w:cs="Arial"/>
                <w:sz w:val="20"/>
                <w:lang w:val="pt-BR" w:eastAsia="en-GB"/>
              </w:rPr>
              <w:t>Sparididos</w:t>
            </w:r>
            <w:proofErr w:type="spellEnd"/>
            <w:r w:rsidRPr="00F410CC">
              <w:rPr>
                <w:rFonts w:ascii="Arial" w:hAnsi="Arial" w:cs="Arial"/>
                <w:sz w:val="20"/>
                <w:lang w:val="pt-BR" w:eastAsia="en-GB"/>
              </w:rPr>
              <w:t>, DA</w:t>
            </w:r>
          </w:p>
        </w:tc>
        <w:tc>
          <w:tcPr>
            <w:tcW w:w="2948" w:type="dxa"/>
            <w:tcBorders>
              <w:top w:val="nil"/>
              <w:left w:val="nil"/>
              <w:bottom w:val="nil"/>
              <w:right w:val="nil"/>
            </w:tcBorders>
            <w:shd w:val="clear" w:color="auto" w:fill="auto"/>
            <w:noWrap/>
            <w:vAlign w:val="center"/>
            <w:hideMark/>
          </w:tcPr>
          <w:p w14:paraId="2144874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Human exposure to endocrine disrupting chemicals: effects on the male and female reproductive systems</w:t>
            </w:r>
          </w:p>
        </w:tc>
        <w:tc>
          <w:tcPr>
            <w:tcW w:w="2673" w:type="dxa"/>
            <w:tcBorders>
              <w:top w:val="nil"/>
              <w:left w:val="nil"/>
              <w:bottom w:val="nil"/>
              <w:right w:val="nil"/>
            </w:tcBorders>
            <w:shd w:val="clear" w:color="auto" w:fill="auto"/>
            <w:noWrap/>
            <w:vAlign w:val="center"/>
            <w:hideMark/>
          </w:tcPr>
          <w:p w14:paraId="5D07907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TOXICOLOGY AND PHARMACOLOGY</w:t>
            </w:r>
          </w:p>
        </w:tc>
        <w:tc>
          <w:tcPr>
            <w:tcW w:w="1402" w:type="dxa"/>
            <w:tcBorders>
              <w:top w:val="nil"/>
              <w:left w:val="nil"/>
              <w:bottom w:val="nil"/>
              <w:right w:val="nil"/>
            </w:tcBorders>
            <w:shd w:val="clear" w:color="auto" w:fill="auto"/>
            <w:noWrap/>
            <w:vAlign w:val="center"/>
            <w:hideMark/>
          </w:tcPr>
          <w:p w14:paraId="063D992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0429D71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10.1016/j.etap.2017.02.024</w:t>
            </w:r>
          </w:p>
        </w:tc>
      </w:tr>
      <w:tr w:rsidR="00F410CC" w:rsidRPr="00F410CC" w14:paraId="1B4EA1A5" w14:textId="77777777" w:rsidTr="00F410CC">
        <w:trPr>
          <w:trHeight w:val="260"/>
        </w:trPr>
        <w:tc>
          <w:tcPr>
            <w:tcW w:w="2541" w:type="dxa"/>
            <w:tcBorders>
              <w:top w:val="nil"/>
              <w:left w:val="nil"/>
              <w:bottom w:val="nil"/>
              <w:right w:val="nil"/>
            </w:tcBorders>
            <w:shd w:val="clear" w:color="auto" w:fill="auto"/>
            <w:noWrap/>
            <w:vAlign w:val="center"/>
            <w:hideMark/>
          </w:tcPr>
          <w:p w14:paraId="7315333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Dong, LJ; Tong, XJ; Li, XB; Zhou, J; Wang, SF; Liu, B</w:t>
            </w:r>
          </w:p>
        </w:tc>
        <w:tc>
          <w:tcPr>
            <w:tcW w:w="2948" w:type="dxa"/>
            <w:tcBorders>
              <w:top w:val="nil"/>
              <w:left w:val="nil"/>
              <w:bottom w:val="nil"/>
              <w:right w:val="nil"/>
            </w:tcBorders>
            <w:shd w:val="clear" w:color="auto" w:fill="auto"/>
            <w:noWrap/>
            <w:vAlign w:val="center"/>
            <w:hideMark/>
          </w:tcPr>
          <w:p w14:paraId="0F59A49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Some developments and new insights of environmental problems and deep mining strategy for cleaner production in mines</w:t>
            </w:r>
          </w:p>
        </w:tc>
        <w:tc>
          <w:tcPr>
            <w:tcW w:w="2673" w:type="dxa"/>
            <w:tcBorders>
              <w:top w:val="nil"/>
              <w:left w:val="nil"/>
              <w:bottom w:val="nil"/>
              <w:right w:val="nil"/>
            </w:tcBorders>
            <w:shd w:val="clear" w:color="auto" w:fill="auto"/>
            <w:noWrap/>
            <w:vAlign w:val="center"/>
            <w:hideMark/>
          </w:tcPr>
          <w:p w14:paraId="7D0ADFF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CLEANER PRODUCTION</w:t>
            </w:r>
          </w:p>
        </w:tc>
        <w:tc>
          <w:tcPr>
            <w:tcW w:w="1402" w:type="dxa"/>
            <w:tcBorders>
              <w:top w:val="nil"/>
              <w:left w:val="nil"/>
              <w:bottom w:val="nil"/>
              <w:right w:val="nil"/>
            </w:tcBorders>
            <w:shd w:val="clear" w:color="auto" w:fill="auto"/>
            <w:noWrap/>
            <w:vAlign w:val="center"/>
            <w:hideMark/>
          </w:tcPr>
          <w:p w14:paraId="253F9ED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14BC6A8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10.1016/j.jclepro.2018.10.291</w:t>
            </w:r>
          </w:p>
        </w:tc>
      </w:tr>
      <w:tr w:rsidR="00F410CC" w:rsidRPr="00F410CC" w14:paraId="604DAAC7" w14:textId="77777777" w:rsidTr="00F410CC">
        <w:trPr>
          <w:trHeight w:val="260"/>
        </w:trPr>
        <w:tc>
          <w:tcPr>
            <w:tcW w:w="2541" w:type="dxa"/>
            <w:tcBorders>
              <w:top w:val="nil"/>
              <w:left w:val="nil"/>
              <w:bottom w:val="nil"/>
              <w:right w:val="nil"/>
            </w:tcBorders>
            <w:shd w:val="clear" w:color="auto" w:fill="auto"/>
            <w:noWrap/>
            <w:vAlign w:val="center"/>
            <w:hideMark/>
          </w:tcPr>
          <w:p w14:paraId="329BF50F"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Ramanujam</w:t>
            </w:r>
            <w:proofErr w:type="spellEnd"/>
            <w:r w:rsidRPr="00F410CC">
              <w:rPr>
                <w:rFonts w:ascii="Arial" w:hAnsi="Arial" w:cs="Arial"/>
                <w:sz w:val="20"/>
                <w:lang w:eastAsia="en-GB"/>
              </w:rPr>
              <w:t>, J; Singh, UP</w:t>
            </w:r>
          </w:p>
        </w:tc>
        <w:tc>
          <w:tcPr>
            <w:tcW w:w="2948" w:type="dxa"/>
            <w:tcBorders>
              <w:top w:val="nil"/>
              <w:left w:val="nil"/>
              <w:bottom w:val="nil"/>
              <w:right w:val="nil"/>
            </w:tcBorders>
            <w:shd w:val="clear" w:color="auto" w:fill="auto"/>
            <w:noWrap/>
            <w:vAlign w:val="center"/>
            <w:hideMark/>
          </w:tcPr>
          <w:p w14:paraId="24150A2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Copper indium gallium selenide based solar cells - a review</w:t>
            </w:r>
          </w:p>
        </w:tc>
        <w:tc>
          <w:tcPr>
            <w:tcW w:w="2673" w:type="dxa"/>
            <w:tcBorders>
              <w:top w:val="nil"/>
              <w:left w:val="nil"/>
              <w:bottom w:val="nil"/>
              <w:right w:val="nil"/>
            </w:tcBorders>
            <w:shd w:val="clear" w:color="auto" w:fill="auto"/>
            <w:noWrap/>
            <w:vAlign w:val="center"/>
            <w:hideMark/>
          </w:tcPr>
          <w:p w14:paraId="5634565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ENERGY &amp; ENVIRONMENTAL SCIENCE</w:t>
            </w:r>
          </w:p>
        </w:tc>
        <w:tc>
          <w:tcPr>
            <w:tcW w:w="1402" w:type="dxa"/>
            <w:tcBorders>
              <w:top w:val="nil"/>
              <w:left w:val="nil"/>
              <w:bottom w:val="nil"/>
              <w:right w:val="nil"/>
            </w:tcBorders>
            <w:shd w:val="clear" w:color="auto" w:fill="auto"/>
            <w:noWrap/>
            <w:vAlign w:val="center"/>
            <w:hideMark/>
          </w:tcPr>
          <w:p w14:paraId="30E1E47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6507337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10.1039/c7ee00826k</w:t>
            </w:r>
          </w:p>
        </w:tc>
      </w:tr>
      <w:tr w:rsidR="00F410CC" w:rsidRPr="00F410CC" w14:paraId="470F90DE" w14:textId="77777777" w:rsidTr="00F410CC">
        <w:trPr>
          <w:trHeight w:val="260"/>
        </w:trPr>
        <w:tc>
          <w:tcPr>
            <w:tcW w:w="2541" w:type="dxa"/>
            <w:tcBorders>
              <w:top w:val="nil"/>
              <w:left w:val="nil"/>
              <w:bottom w:val="nil"/>
              <w:right w:val="nil"/>
            </w:tcBorders>
            <w:shd w:val="clear" w:color="auto" w:fill="auto"/>
            <w:noWrap/>
            <w:vAlign w:val="center"/>
            <w:hideMark/>
          </w:tcPr>
          <w:p w14:paraId="1E9D72A1"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Manaia</w:t>
            </w:r>
            <w:proofErr w:type="spellEnd"/>
            <w:r w:rsidRPr="00F410CC">
              <w:rPr>
                <w:rFonts w:ascii="Arial" w:hAnsi="Arial" w:cs="Arial"/>
                <w:sz w:val="20"/>
                <w:lang w:val="pt-BR" w:eastAsia="en-GB"/>
              </w:rPr>
              <w:t xml:space="preserve">, CM; Rocha, J; </w:t>
            </w:r>
            <w:proofErr w:type="spellStart"/>
            <w:r w:rsidRPr="00F410CC">
              <w:rPr>
                <w:rFonts w:ascii="Arial" w:hAnsi="Arial" w:cs="Arial"/>
                <w:sz w:val="20"/>
                <w:lang w:val="pt-BR" w:eastAsia="en-GB"/>
              </w:rPr>
              <w:t>Scaccia</w:t>
            </w:r>
            <w:proofErr w:type="spellEnd"/>
            <w:r w:rsidRPr="00F410CC">
              <w:rPr>
                <w:rFonts w:ascii="Arial" w:hAnsi="Arial" w:cs="Arial"/>
                <w:sz w:val="20"/>
                <w:lang w:val="pt-BR" w:eastAsia="en-GB"/>
              </w:rPr>
              <w:t xml:space="preserve">, N; Marano, R; </w:t>
            </w:r>
            <w:proofErr w:type="spellStart"/>
            <w:r w:rsidRPr="00F410CC">
              <w:rPr>
                <w:rFonts w:ascii="Arial" w:hAnsi="Arial" w:cs="Arial"/>
                <w:sz w:val="20"/>
                <w:lang w:val="pt-BR" w:eastAsia="en-GB"/>
              </w:rPr>
              <w:t>Radu</w:t>
            </w:r>
            <w:proofErr w:type="spellEnd"/>
            <w:r w:rsidRPr="00F410CC">
              <w:rPr>
                <w:rFonts w:ascii="Arial" w:hAnsi="Arial" w:cs="Arial"/>
                <w:sz w:val="20"/>
                <w:lang w:val="pt-BR" w:eastAsia="en-GB"/>
              </w:rPr>
              <w:t xml:space="preserve">, E; </w:t>
            </w:r>
            <w:proofErr w:type="spellStart"/>
            <w:r w:rsidRPr="00F410CC">
              <w:rPr>
                <w:rFonts w:ascii="Arial" w:hAnsi="Arial" w:cs="Arial"/>
                <w:sz w:val="20"/>
                <w:lang w:val="pt-BR" w:eastAsia="en-GB"/>
              </w:rPr>
              <w:t>Biancullo</w:t>
            </w:r>
            <w:proofErr w:type="spellEnd"/>
            <w:r w:rsidRPr="00F410CC">
              <w:rPr>
                <w:rFonts w:ascii="Arial" w:hAnsi="Arial" w:cs="Arial"/>
                <w:sz w:val="20"/>
                <w:lang w:val="pt-BR" w:eastAsia="en-GB"/>
              </w:rPr>
              <w:t xml:space="preserve">, F; Cerqueira, F; Fortunato, G; </w:t>
            </w:r>
            <w:proofErr w:type="spellStart"/>
            <w:r w:rsidRPr="00F410CC">
              <w:rPr>
                <w:rFonts w:ascii="Arial" w:hAnsi="Arial" w:cs="Arial"/>
                <w:sz w:val="20"/>
                <w:lang w:val="pt-BR" w:eastAsia="en-GB"/>
              </w:rPr>
              <w:t>Iakovides</w:t>
            </w:r>
            <w:proofErr w:type="spellEnd"/>
            <w:r w:rsidRPr="00F410CC">
              <w:rPr>
                <w:rFonts w:ascii="Arial" w:hAnsi="Arial" w:cs="Arial"/>
                <w:sz w:val="20"/>
                <w:lang w:val="pt-BR" w:eastAsia="en-GB"/>
              </w:rPr>
              <w:t xml:space="preserve">, IC; </w:t>
            </w:r>
            <w:proofErr w:type="spellStart"/>
            <w:r w:rsidRPr="00F410CC">
              <w:rPr>
                <w:rFonts w:ascii="Arial" w:hAnsi="Arial" w:cs="Arial"/>
                <w:sz w:val="20"/>
                <w:lang w:val="pt-BR" w:eastAsia="en-GB"/>
              </w:rPr>
              <w:t>Zammit</w:t>
            </w:r>
            <w:proofErr w:type="spellEnd"/>
            <w:r w:rsidRPr="00F410CC">
              <w:rPr>
                <w:rFonts w:ascii="Arial" w:hAnsi="Arial" w:cs="Arial"/>
                <w:sz w:val="20"/>
                <w:lang w:val="pt-BR" w:eastAsia="en-GB"/>
              </w:rPr>
              <w:t xml:space="preserve">, I; </w:t>
            </w:r>
            <w:proofErr w:type="spellStart"/>
            <w:r w:rsidRPr="00F410CC">
              <w:rPr>
                <w:rFonts w:ascii="Arial" w:hAnsi="Arial" w:cs="Arial"/>
                <w:sz w:val="20"/>
                <w:lang w:val="pt-BR" w:eastAsia="en-GB"/>
              </w:rPr>
              <w:t>Kampouris</w:t>
            </w:r>
            <w:proofErr w:type="spellEnd"/>
            <w:r w:rsidRPr="00F410CC">
              <w:rPr>
                <w:rFonts w:ascii="Arial" w:hAnsi="Arial" w:cs="Arial"/>
                <w:sz w:val="20"/>
                <w:lang w:val="pt-BR" w:eastAsia="en-GB"/>
              </w:rPr>
              <w:t>, I; Vaz-Moreira, I; Nunes, OC</w:t>
            </w:r>
          </w:p>
        </w:tc>
        <w:tc>
          <w:tcPr>
            <w:tcW w:w="2948" w:type="dxa"/>
            <w:tcBorders>
              <w:top w:val="nil"/>
              <w:left w:val="nil"/>
              <w:bottom w:val="nil"/>
              <w:right w:val="nil"/>
            </w:tcBorders>
            <w:shd w:val="clear" w:color="auto" w:fill="auto"/>
            <w:noWrap/>
            <w:vAlign w:val="center"/>
            <w:hideMark/>
          </w:tcPr>
          <w:p w14:paraId="19435844"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Antibiotic resistance in wastewater treatment plants: Tackling the black box</w:t>
            </w:r>
          </w:p>
        </w:tc>
        <w:tc>
          <w:tcPr>
            <w:tcW w:w="2673" w:type="dxa"/>
            <w:tcBorders>
              <w:top w:val="nil"/>
              <w:left w:val="nil"/>
              <w:bottom w:val="nil"/>
              <w:right w:val="nil"/>
            </w:tcBorders>
            <w:shd w:val="clear" w:color="auto" w:fill="auto"/>
            <w:noWrap/>
            <w:vAlign w:val="center"/>
            <w:hideMark/>
          </w:tcPr>
          <w:p w14:paraId="479DF10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 INTERNATIONAL</w:t>
            </w:r>
          </w:p>
        </w:tc>
        <w:tc>
          <w:tcPr>
            <w:tcW w:w="1402" w:type="dxa"/>
            <w:tcBorders>
              <w:top w:val="nil"/>
              <w:left w:val="nil"/>
              <w:bottom w:val="nil"/>
              <w:right w:val="nil"/>
            </w:tcBorders>
            <w:shd w:val="clear" w:color="auto" w:fill="auto"/>
            <w:noWrap/>
            <w:vAlign w:val="center"/>
            <w:hideMark/>
          </w:tcPr>
          <w:p w14:paraId="1133BE6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091D609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10.1016/j.envint.2018.03.044</w:t>
            </w:r>
          </w:p>
        </w:tc>
      </w:tr>
      <w:tr w:rsidR="00F410CC" w:rsidRPr="00F410CC" w14:paraId="2818334D" w14:textId="77777777" w:rsidTr="00F410CC">
        <w:trPr>
          <w:trHeight w:val="260"/>
        </w:trPr>
        <w:tc>
          <w:tcPr>
            <w:tcW w:w="2541" w:type="dxa"/>
            <w:tcBorders>
              <w:top w:val="nil"/>
              <w:left w:val="nil"/>
              <w:bottom w:val="nil"/>
              <w:right w:val="nil"/>
            </w:tcBorders>
            <w:shd w:val="clear" w:color="auto" w:fill="auto"/>
            <w:noWrap/>
            <w:vAlign w:val="center"/>
            <w:hideMark/>
          </w:tcPr>
          <w:p w14:paraId="3B3572D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Kumar, SG; Rao, KSRK</w:t>
            </w:r>
          </w:p>
        </w:tc>
        <w:tc>
          <w:tcPr>
            <w:tcW w:w="2948" w:type="dxa"/>
            <w:tcBorders>
              <w:top w:val="nil"/>
              <w:left w:val="nil"/>
              <w:bottom w:val="nil"/>
              <w:right w:val="nil"/>
            </w:tcBorders>
            <w:shd w:val="clear" w:color="auto" w:fill="auto"/>
            <w:noWrap/>
            <w:vAlign w:val="center"/>
            <w:hideMark/>
          </w:tcPr>
          <w:p w14:paraId="0C833B9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Physics and chemistry of </w:t>
            </w:r>
            <w:proofErr w:type="spellStart"/>
            <w:r w:rsidRPr="00F410CC">
              <w:rPr>
                <w:rFonts w:ascii="Arial" w:hAnsi="Arial" w:cs="Arial"/>
                <w:sz w:val="20"/>
                <w:lang w:eastAsia="en-GB"/>
              </w:rPr>
              <w:t>CdTe</w:t>
            </w:r>
            <w:proofErr w:type="spellEnd"/>
            <w:r w:rsidRPr="00F410CC">
              <w:rPr>
                <w:rFonts w:ascii="Arial" w:hAnsi="Arial" w:cs="Arial"/>
                <w:sz w:val="20"/>
                <w:lang w:eastAsia="en-GB"/>
              </w:rPr>
              <w:t>/</w:t>
            </w:r>
            <w:proofErr w:type="spellStart"/>
            <w:r w:rsidRPr="00F410CC">
              <w:rPr>
                <w:rFonts w:ascii="Arial" w:hAnsi="Arial" w:cs="Arial"/>
                <w:sz w:val="20"/>
                <w:lang w:eastAsia="en-GB"/>
              </w:rPr>
              <w:t>CdS</w:t>
            </w:r>
            <w:proofErr w:type="spellEnd"/>
            <w:r w:rsidRPr="00F410CC">
              <w:rPr>
                <w:rFonts w:ascii="Arial" w:hAnsi="Arial" w:cs="Arial"/>
                <w:sz w:val="20"/>
                <w:lang w:eastAsia="en-GB"/>
              </w:rPr>
              <w:t xml:space="preserve"> thin film heterojunction photovoltaic </w:t>
            </w:r>
            <w:r w:rsidRPr="00F410CC">
              <w:rPr>
                <w:rFonts w:ascii="Arial" w:hAnsi="Arial" w:cs="Arial"/>
                <w:sz w:val="20"/>
                <w:lang w:eastAsia="en-GB"/>
              </w:rPr>
              <w:lastRenderedPageBreak/>
              <w:t>devices: fundamental and critical aspects</w:t>
            </w:r>
          </w:p>
        </w:tc>
        <w:tc>
          <w:tcPr>
            <w:tcW w:w="2673" w:type="dxa"/>
            <w:tcBorders>
              <w:top w:val="nil"/>
              <w:left w:val="nil"/>
              <w:bottom w:val="nil"/>
              <w:right w:val="nil"/>
            </w:tcBorders>
            <w:shd w:val="clear" w:color="auto" w:fill="auto"/>
            <w:noWrap/>
            <w:vAlign w:val="center"/>
            <w:hideMark/>
          </w:tcPr>
          <w:p w14:paraId="219193A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ENERGY &amp; ENVIRONMENTAL SCIENCE</w:t>
            </w:r>
          </w:p>
        </w:tc>
        <w:tc>
          <w:tcPr>
            <w:tcW w:w="1402" w:type="dxa"/>
            <w:tcBorders>
              <w:top w:val="nil"/>
              <w:left w:val="nil"/>
              <w:bottom w:val="nil"/>
              <w:right w:val="nil"/>
            </w:tcBorders>
            <w:shd w:val="clear" w:color="auto" w:fill="auto"/>
            <w:noWrap/>
            <w:vAlign w:val="center"/>
            <w:hideMark/>
          </w:tcPr>
          <w:p w14:paraId="68DB37C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2014</w:t>
            </w:r>
          </w:p>
        </w:tc>
        <w:tc>
          <w:tcPr>
            <w:tcW w:w="3619" w:type="dxa"/>
            <w:tcBorders>
              <w:top w:val="nil"/>
              <w:left w:val="nil"/>
              <w:bottom w:val="nil"/>
              <w:right w:val="nil"/>
            </w:tcBorders>
            <w:shd w:val="clear" w:color="auto" w:fill="auto"/>
            <w:noWrap/>
            <w:vAlign w:val="center"/>
            <w:hideMark/>
          </w:tcPr>
          <w:p w14:paraId="3CF8992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10.1039/c3ee41981a</w:t>
            </w:r>
          </w:p>
        </w:tc>
      </w:tr>
      <w:tr w:rsidR="00F410CC" w:rsidRPr="00F410CC" w14:paraId="47E298B6" w14:textId="77777777" w:rsidTr="00F410CC">
        <w:trPr>
          <w:trHeight w:val="260"/>
        </w:trPr>
        <w:tc>
          <w:tcPr>
            <w:tcW w:w="2541" w:type="dxa"/>
            <w:tcBorders>
              <w:top w:val="nil"/>
              <w:left w:val="nil"/>
              <w:bottom w:val="nil"/>
              <w:right w:val="nil"/>
            </w:tcBorders>
            <w:shd w:val="clear" w:color="auto" w:fill="auto"/>
            <w:noWrap/>
            <w:vAlign w:val="center"/>
            <w:hideMark/>
          </w:tcPr>
          <w:p w14:paraId="4374EB69" w14:textId="77777777" w:rsidR="00F410CC" w:rsidRPr="00F410CC" w:rsidRDefault="00F410CC" w:rsidP="00F410CC">
            <w:pPr>
              <w:rPr>
                <w:rFonts w:ascii="Arial" w:hAnsi="Arial" w:cs="Arial"/>
                <w:sz w:val="20"/>
                <w:lang w:val="pt-BR" w:eastAsia="en-GB"/>
              </w:rPr>
            </w:pPr>
            <w:r w:rsidRPr="00F410CC">
              <w:rPr>
                <w:rFonts w:ascii="Arial" w:hAnsi="Arial" w:cs="Arial"/>
                <w:sz w:val="20"/>
                <w:lang w:val="pt-BR" w:eastAsia="en-GB"/>
              </w:rPr>
              <w:t>Paul-</w:t>
            </w:r>
            <w:proofErr w:type="spellStart"/>
            <w:r w:rsidRPr="00F410CC">
              <w:rPr>
                <w:rFonts w:ascii="Arial" w:hAnsi="Arial" w:cs="Arial"/>
                <w:sz w:val="20"/>
                <w:lang w:val="pt-BR" w:eastAsia="en-GB"/>
              </w:rPr>
              <w:t>Pont</w:t>
            </w:r>
            <w:proofErr w:type="spellEnd"/>
            <w:r w:rsidRPr="00F410CC">
              <w:rPr>
                <w:rFonts w:ascii="Arial" w:hAnsi="Arial" w:cs="Arial"/>
                <w:sz w:val="20"/>
                <w:lang w:val="pt-BR" w:eastAsia="en-GB"/>
              </w:rPr>
              <w:t xml:space="preserve">, I; </w:t>
            </w:r>
            <w:proofErr w:type="spellStart"/>
            <w:r w:rsidRPr="00F410CC">
              <w:rPr>
                <w:rFonts w:ascii="Arial" w:hAnsi="Arial" w:cs="Arial"/>
                <w:sz w:val="20"/>
                <w:lang w:val="pt-BR" w:eastAsia="en-GB"/>
              </w:rPr>
              <w:t>Tallec</w:t>
            </w:r>
            <w:proofErr w:type="spellEnd"/>
            <w:r w:rsidRPr="00F410CC">
              <w:rPr>
                <w:rFonts w:ascii="Arial" w:hAnsi="Arial" w:cs="Arial"/>
                <w:sz w:val="20"/>
                <w:lang w:val="pt-BR" w:eastAsia="en-GB"/>
              </w:rPr>
              <w:t xml:space="preserve">, K; Gonzalez-Fernandez, C; Lambert, C; Vincent, D; </w:t>
            </w:r>
            <w:proofErr w:type="spellStart"/>
            <w:r w:rsidRPr="00F410CC">
              <w:rPr>
                <w:rFonts w:ascii="Arial" w:hAnsi="Arial" w:cs="Arial"/>
                <w:sz w:val="20"/>
                <w:lang w:val="pt-BR" w:eastAsia="en-GB"/>
              </w:rPr>
              <w:t>Mazurais</w:t>
            </w:r>
            <w:proofErr w:type="spellEnd"/>
            <w:r w:rsidRPr="00F410CC">
              <w:rPr>
                <w:rFonts w:ascii="Arial" w:hAnsi="Arial" w:cs="Arial"/>
                <w:sz w:val="20"/>
                <w:lang w:val="pt-BR" w:eastAsia="en-GB"/>
              </w:rPr>
              <w:t xml:space="preserve">, D; </w:t>
            </w:r>
            <w:proofErr w:type="spellStart"/>
            <w:r w:rsidRPr="00F410CC">
              <w:rPr>
                <w:rFonts w:ascii="Arial" w:hAnsi="Arial" w:cs="Arial"/>
                <w:sz w:val="20"/>
                <w:lang w:val="pt-BR" w:eastAsia="en-GB"/>
              </w:rPr>
              <w:t>Zambonino</w:t>
            </w:r>
            <w:proofErr w:type="spellEnd"/>
            <w:r w:rsidRPr="00F410CC">
              <w:rPr>
                <w:rFonts w:ascii="Arial" w:hAnsi="Arial" w:cs="Arial"/>
                <w:sz w:val="20"/>
                <w:lang w:val="pt-BR" w:eastAsia="en-GB"/>
              </w:rPr>
              <w:t xml:space="preserve">-Infante, JL; </w:t>
            </w:r>
            <w:proofErr w:type="spellStart"/>
            <w:r w:rsidRPr="00F410CC">
              <w:rPr>
                <w:rFonts w:ascii="Arial" w:hAnsi="Arial" w:cs="Arial"/>
                <w:sz w:val="20"/>
                <w:lang w:val="pt-BR" w:eastAsia="en-GB"/>
              </w:rPr>
              <w:t>Brotons</w:t>
            </w:r>
            <w:proofErr w:type="spellEnd"/>
            <w:r w:rsidRPr="00F410CC">
              <w:rPr>
                <w:rFonts w:ascii="Arial" w:hAnsi="Arial" w:cs="Arial"/>
                <w:sz w:val="20"/>
                <w:lang w:val="pt-BR" w:eastAsia="en-GB"/>
              </w:rPr>
              <w:t xml:space="preserve">, G; </w:t>
            </w:r>
            <w:proofErr w:type="spellStart"/>
            <w:r w:rsidRPr="00F410CC">
              <w:rPr>
                <w:rFonts w:ascii="Arial" w:hAnsi="Arial" w:cs="Arial"/>
                <w:sz w:val="20"/>
                <w:lang w:val="pt-BR" w:eastAsia="en-GB"/>
              </w:rPr>
              <w:t>Lagarde</w:t>
            </w:r>
            <w:proofErr w:type="spellEnd"/>
            <w:r w:rsidRPr="00F410CC">
              <w:rPr>
                <w:rFonts w:ascii="Arial" w:hAnsi="Arial" w:cs="Arial"/>
                <w:sz w:val="20"/>
                <w:lang w:val="pt-BR" w:eastAsia="en-GB"/>
              </w:rPr>
              <w:t xml:space="preserve">, F; </w:t>
            </w:r>
            <w:proofErr w:type="spellStart"/>
            <w:r w:rsidRPr="00F410CC">
              <w:rPr>
                <w:rFonts w:ascii="Arial" w:hAnsi="Arial" w:cs="Arial"/>
                <w:sz w:val="20"/>
                <w:lang w:val="pt-BR" w:eastAsia="en-GB"/>
              </w:rPr>
              <w:t>Fabioux</w:t>
            </w:r>
            <w:proofErr w:type="spellEnd"/>
            <w:r w:rsidRPr="00F410CC">
              <w:rPr>
                <w:rFonts w:ascii="Arial" w:hAnsi="Arial" w:cs="Arial"/>
                <w:sz w:val="20"/>
                <w:lang w:val="pt-BR" w:eastAsia="en-GB"/>
              </w:rPr>
              <w:t xml:space="preserve">, C; </w:t>
            </w:r>
            <w:proofErr w:type="spellStart"/>
            <w:r w:rsidRPr="00F410CC">
              <w:rPr>
                <w:rFonts w:ascii="Arial" w:hAnsi="Arial" w:cs="Arial"/>
                <w:sz w:val="20"/>
                <w:lang w:val="pt-BR" w:eastAsia="en-GB"/>
              </w:rPr>
              <w:t>Soudant</w:t>
            </w:r>
            <w:proofErr w:type="spellEnd"/>
            <w:r w:rsidRPr="00F410CC">
              <w:rPr>
                <w:rFonts w:ascii="Arial" w:hAnsi="Arial" w:cs="Arial"/>
                <w:sz w:val="20"/>
                <w:lang w:val="pt-BR" w:eastAsia="en-GB"/>
              </w:rPr>
              <w:t xml:space="preserve">, P; </w:t>
            </w:r>
            <w:proofErr w:type="spellStart"/>
            <w:r w:rsidRPr="00F410CC">
              <w:rPr>
                <w:rFonts w:ascii="Arial" w:hAnsi="Arial" w:cs="Arial"/>
                <w:sz w:val="20"/>
                <w:lang w:val="pt-BR" w:eastAsia="en-GB"/>
              </w:rPr>
              <w:t>Huvet</w:t>
            </w:r>
            <w:proofErr w:type="spellEnd"/>
            <w:r w:rsidRPr="00F410CC">
              <w:rPr>
                <w:rFonts w:ascii="Arial" w:hAnsi="Arial" w:cs="Arial"/>
                <w:sz w:val="20"/>
                <w:lang w:val="pt-BR" w:eastAsia="en-GB"/>
              </w:rPr>
              <w:t>, A</w:t>
            </w:r>
          </w:p>
        </w:tc>
        <w:tc>
          <w:tcPr>
            <w:tcW w:w="2948" w:type="dxa"/>
            <w:tcBorders>
              <w:top w:val="nil"/>
              <w:left w:val="nil"/>
              <w:bottom w:val="nil"/>
              <w:right w:val="nil"/>
            </w:tcBorders>
            <w:shd w:val="clear" w:color="auto" w:fill="auto"/>
            <w:noWrap/>
            <w:vAlign w:val="center"/>
            <w:hideMark/>
          </w:tcPr>
          <w:p w14:paraId="7777FE3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Constraints and Priorities for Conducting Experimental Exposures of Marine Organisms to Microplastics</w:t>
            </w:r>
          </w:p>
        </w:tc>
        <w:tc>
          <w:tcPr>
            <w:tcW w:w="2673" w:type="dxa"/>
            <w:tcBorders>
              <w:top w:val="nil"/>
              <w:left w:val="nil"/>
              <w:bottom w:val="nil"/>
              <w:right w:val="nil"/>
            </w:tcBorders>
            <w:shd w:val="clear" w:color="auto" w:fill="auto"/>
            <w:noWrap/>
            <w:vAlign w:val="center"/>
            <w:hideMark/>
          </w:tcPr>
          <w:p w14:paraId="515FC95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FRONTIERS IN MARINE SCIENCE</w:t>
            </w:r>
          </w:p>
        </w:tc>
        <w:tc>
          <w:tcPr>
            <w:tcW w:w="1402" w:type="dxa"/>
            <w:tcBorders>
              <w:top w:val="nil"/>
              <w:left w:val="nil"/>
              <w:bottom w:val="nil"/>
              <w:right w:val="nil"/>
            </w:tcBorders>
            <w:shd w:val="clear" w:color="auto" w:fill="auto"/>
            <w:noWrap/>
            <w:vAlign w:val="center"/>
            <w:hideMark/>
          </w:tcPr>
          <w:p w14:paraId="62BAD35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344B4D5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10.3389/fmars.2018.00252</w:t>
            </w:r>
          </w:p>
        </w:tc>
      </w:tr>
      <w:tr w:rsidR="00F410CC" w:rsidRPr="00F410CC" w14:paraId="420AA3C0" w14:textId="77777777" w:rsidTr="00F410CC">
        <w:trPr>
          <w:trHeight w:val="260"/>
        </w:trPr>
        <w:tc>
          <w:tcPr>
            <w:tcW w:w="2541" w:type="dxa"/>
            <w:tcBorders>
              <w:top w:val="nil"/>
              <w:left w:val="nil"/>
              <w:bottom w:val="nil"/>
              <w:right w:val="nil"/>
            </w:tcBorders>
            <w:shd w:val="clear" w:color="auto" w:fill="auto"/>
            <w:noWrap/>
            <w:vAlign w:val="center"/>
            <w:hideMark/>
          </w:tcPr>
          <w:p w14:paraId="5B0947F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Thomas, N; Dionysiou, DD; Pillai, SC</w:t>
            </w:r>
          </w:p>
        </w:tc>
        <w:tc>
          <w:tcPr>
            <w:tcW w:w="2948" w:type="dxa"/>
            <w:tcBorders>
              <w:top w:val="nil"/>
              <w:left w:val="nil"/>
              <w:bottom w:val="nil"/>
              <w:right w:val="nil"/>
            </w:tcBorders>
            <w:shd w:val="clear" w:color="auto" w:fill="auto"/>
            <w:noWrap/>
            <w:vAlign w:val="center"/>
            <w:hideMark/>
          </w:tcPr>
          <w:p w14:paraId="0E1BDF3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Heterogeneous Fenton catalysts: A review of recent advances</w:t>
            </w:r>
          </w:p>
        </w:tc>
        <w:tc>
          <w:tcPr>
            <w:tcW w:w="2673" w:type="dxa"/>
            <w:tcBorders>
              <w:top w:val="nil"/>
              <w:left w:val="nil"/>
              <w:bottom w:val="nil"/>
              <w:right w:val="nil"/>
            </w:tcBorders>
            <w:shd w:val="clear" w:color="auto" w:fill="auto"/>
            <w:noWrap/>
            <w:vAlign w:val="center"/>
            <w:hideMark/>
          </w:tcPr>
          <w:p w14:paraId="5E4F628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HAZARDOUS MATERIALS</w:t>
            </w:r>
          </w:p>
        </w:tc>
        <w:tc>
          <w:tcPr>
            <w:tcW w:w="1402" w:type="dxa"/>
            <w:tcBorders>
              <w:top w:val="nil"/>
              <w:left w:val="nil"/>
              <w:bottom w:val="nil"/>
              <w:right w:val="nil"/>
            </w:tcBorders>
            <w:shd w:val="clear" w:color="auto" w:fill="auto"/>
            <w:noWrap/>
            <w:vAlign w:val="center"/>
            <w:hideMark/>
          </w:tcPr>
          <w:p w14:paraId="2683A03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2021</w:t>
            </w:r>
          </w:p>
        </w:tc>
        <w:tc>
          <w:tcPr>
            <w:tcW w:w="3619" w:type="dxa"/>
            <w:tcBorders>
              <w:top w:val="nil"/>
              <w:left w:val="nil"/>
              <w:bottom w:val="nil"/>
              <w:right w:val="nil"/>
            </w:tcBorders>
            <w:shd w:val="clear" w:color="auto" w:fill="auto"/>
            <w:noWrap/>
            <w:vAlign w:val="center"/>
            <w:hideMark/>
          </w:tcPr>
          <w:p w14:paraId="22A57F2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10.1016/j.jhazmat.2020.124082</w:t>
            </w:r>
          </w:p>
        </w:tc>
      </w:tr>
      <w:tr w:rsidR="00F410CC" w:rsidRPr="00F410CC" w14:paraId="226953F7" w14:textId="77777777" w:rsidTr="00F410CC">
        <w:trPr>
          <w:trHeight w:val="260"/>
        </w:trPr>
        <w:tc>
          <w:tcPr>
            <w:tcW w:w="2541" w:type="dxa"/>
            <w:tcBorders>
              <w:top w:val="nil"/>
              <w:left w:val="nil"/>
              <w:bottom w:val="nil"/>
              <w:right w:val="nil"/>
            </w:tcBorders>
            <w:shd w:val="clear" w:color="auto" w:fill="auto"/>
            <w:noWrap/>
            <w:vAlign w:val="center"/>
            <w:hideMark/>
          </w:tcPr>
          <w:p w14:paraId="2D38CE46" w14:textId="77777777" w:rsidR="00F410CC" w:rsidRPr="00F410CC" w:rsidRDefault="00F410CC" w:rsidP="00F410CC">
            <w:pPr>
              <w:rPr>
                <w:rFonts w:ascii="Arial" w:hAnsi="Arial" w:cs="Arial"/>
                <w:sz w:val="20"/>
                <w:lang w:val="pt-BR" w:eastAsia="en-GB"/>
              </w:rPr>
            </w:pPr>
            <w:r w:rsidRPr="00F410CC">
              <w:rPr>
                <w:rFonts w:ascii="Arial" w:hAnsi="Arial" w:cs="Arial"/>
                <w:sz w:val="20"/>
                <w:lang w:val="pt-BR" w:eastAsia="en-GB"/>
              </w:rPr>
              <w:t xml:space="preserve">Conti, C; </w:t>
            </w:r>
            <w:proofErr w:type="spellStart"/>
            <w:r w:rsidRPr="00F410CC">
              <w:rPr>
                <w:rFonts w:ascii="Arial" w:hAnsi="Arial" w:cs="Arial"/>
                <w:sz w:val="20"/>
                <w:lang w:val="pt-BR" w:eastAsia="en-GB"/>
              </w:rPr>
              <w:t>Guarino</w:t>
            </w:r>
            <w:proofErr w:type="spellEnd"/>
            <w:r w:rsidRPr="00F410CC">
              <w:rPr>
                <w:rFonts w:ascii="Arial" w:hAnsi="Arial" w:cs="Arial"/>
                <w:sz w:val="20"/>
                <w:lang w:val="pt-BR" w:eastAsia="en-GB"/>
              </w:rPr>
              <w:t xml:space="preserve">, M; </w:t>
            </w:r>
            <w:proofErr w:type="spellStart"/>
            <w:r w:rsidRPr="00F410CC">
              <w:rPr>
                <w:rFonts w:ascii="Arial" w:hAnsi="Arial" w:cs="Arial"/>
                <w:sz w:val="20"/>
                <w:lang w:val="pt-BR" w:eastAsia="en-GB"/>
              </w:rPr>
              <w:t>Bacenetti</w:t>
            </w:r>
            <w:proofErr w:type="spellEnd"/>
            <w:r w:rsidRPr="00F410CC">
              <w:rPr>
                <w:rFonts w:ascii="Arial" w:hAnsi="Arial" w:cs="Arial"/>
                <w:sz w:val="20"/>
                <w:lang w:val="pt-BR" w:eastAsia="en-GB"/>
              </w:rPr>
              <w:t>, J</w:t>
            </w:r>
          </w:p>
        </w:tc>
        <w:tc>
          <w:tcPr>
            <w:tcW w:w="2948" w:type="dxa"/>
            <w:tcBorders>
              <w:top w:val="nil"/>
              <w:left w:val="nil"/>
              <w:bottom w:val="nil"/>
              <w:right w:val="nil"/>
            </w:tcBorders>
            <w:shd w:val="clear" w:color="auto" w:fill="auto"/>
            <w:noWrap/>
            <w:vAlign w:val="center"/>
            <w:hideMark/>
          </w:tcPr>
          <w:p w14:paraId="774E1EE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Measurements techniques and models to assess odor annoyance: A review</w:t>
            </w:r>
          </w:p>
        </w:tc>
        <w:tc>
          <w:tcPr>
            <w:tcW w:w="2673" w:type="dxa"/>
            <w:tcBorders>
              <w:top w:val="nil"/>
              <w:left w:val="nil"/>
              <w:bottom w:val="nil"/>
              <w:right w:val="nil"/>
            </w:tcBorders>
            <w:shd w:val="clear" w:color="auto" w:fill="auto"/>
            <w:noWrap/>
            <w:vAlign w:val="center"/>
            <w:hideMark/>
          </w:tcPr>
          <w:p w14:paraId="0B039A9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 INTERNATIONAL</w:t>
            </w:r>
          </w:p>
        </w:tc>
        <w:tc>
          <w:tcPr>
            <w:tcW w:w="1402" w:type="dxa"/>
            <w:tcBorders>
              <w:top w:val="nil"/>
              <w:left w:val="nil"/>
              <w:bottom w:val="nil"/>
              <w:right w:val="nil"/>
            </w:tcBorders>
            <w:shd w:val="clear" w:color="auto" w:fill="auto"/>
            <w:noWrap/>
            <w:vAlign w:val="center"/>
            <w:hideMark/>
          </w:tcPr>
          <w:p w14:paraId="244D9E3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50BA9EC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10.1016/j.envint.2019.105261</w:t>
            </w:r>
          </w:p>
        </w:tc>
      </w:tr>
      <w:tr w:rsidR="00F410CC" w:rsidRPr="00F410CC" w14:paraId="7EDB658D" w14:textId="77777777" w:rsidTr="00F410CC">
        <w:trPr>
          <w:trHeight w:val="260"/>
        </w:trPr>
        <w:tc>
          <w:tcPr>
            <w:tcW w:w="2541" w:type="dxa"/>
            <w:tcBorders>
              <w:top w:val="nil"/>
              <w:left w:val="nil"/>
              <w:bottom w:val="nil"/>
              <w:right w:val="nil"/>
            </w:tcBorders>
            <w:shd w:val="clear" w:color="auto" w:fill="auto"/>
            <w:noWrap/>
            <w:vAlign w:val="center"/>
            <w:hideMark/>
          </w:tcPr>
          <w:p w14:paraId="3DC6FC4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Qin, YX; Li, GY; Gao, YP; Zhang, LZ; Ok, YS; An, TC</w:t>
            </w:r>
          </w:p>
        </w:tc>
        <w:tc>
          <w:tcPr>
            <w:tcW w:w="2948" w:type="dxa"/>
            <w:tcBorders>
              <w:top w:val="nil"/>
              <w:left w:val="nil"/>
              <w:bottom w:val="nil"/>
              <w:right w:val="nil"/>
            </w:tcBorders>
            <w:shd w:val="clear" w:color="auto" w:fill="auto"/>
            <w:noWrap/>
            <w:vAlign w:val="center"/>
            <w:hideMark/>
          </w:tcPr>
          <w:p w14:paraId="15C8151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Persistent free radicals in carbon-based materials on transformation of refractory organic contaminants (ROCs) in water: A critical review</w:t>
            </w:r>
          </w:p>
        </w:tc>
        <w:tc>
          <w:tcPr>
            <w:tcW w:w="2673" w:type="dxa"/>
            <w:tcBorders>
              <w:top w:val="nil"/>
              <w:left w:val="nil"/>
              <w:bottom w:val="nil"/>
              <w:right w:val="nil"/>
            </w:tcBorders>
            <w:shd w:val="clear" w:color="auto" w:fill="auto"/>
            <w:noWrap/>
            <w:vAlign w:val="center"/>
            <w:hideMark/>
          </w:tcPr>
          <w:p w14:paraId="37DD03A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WATER RESEARCH</w:t>
            </w:r>
          </w:p>
        </w:tc>
        <w:tc>
          <w:tcPr>
            <w:tcW w:w="1402" w:type="dxa"/>
            <w:tcBorders>
              <w:top w:val="nil"/>
              <w:left w:val="nil"/>
              <w:bottom w:val="nil"/>
              <w:right w:val="nil"/>
            </w:tcBorders>
            <w:shd w:val="clear" w:color="auto" w:fill="auto"/>
            <w:noWrap/>
            <w:vAlign w:val="center"/>
            <w:hideMark/>
          </w:tcPr>
          <w:p w14:paraId="34E19BF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4E2865E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10.1016/j.watres.2018.03.012</w:t>
            </w:r>
          </w:p>
        </w:tc>
      </w:tr>
      <w:tr w:rsidR="00F410CC" w:rsidRPr="00F410CC" w14:paraId="418CB2E8" w14:textId="77777777" w:rsidTr="00F410CC">
        <w:trPr>
          <w:trHeight w:val="260"/>
        </w:trPr>
        <w:tc>
          <w:tcPr>
            <w:tcW w:w="2541" w:type="dxa"/>
            <w:tcBorders>
              <w:top w:val="nil"/>
              <w:left w:val="nil"/>
              <w:bottom w:val="nil"/>
              <w:right w:val="nil"/>
            </w:tcBorders>
            <w:shd w:val="clear" w:color="auto" w:fill="auto"/>
            <w:noWrap/>
            <w:vAlign w:val="center"/>
            <w:hideMark/>
          </w:tcPr>
          <w:p w14:paraId="41D3C95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Wang, HX; Guerrero, A; </w:t>
            </w:r>
            <w:proofErr w:type="spellStart"/>
            <w:r w:rsidRPr="00F410CC">
              <w:rPr>
                <w:rFonts w:ascii="Arial" w:hAnsi="Arial" w:cs="Arial"/>
                <w:sz w:val="20"/>
                <w:lang w:eastAsia="en-GB"/>
              </w:rPr>
              <w:t>Bou</w:t>
            </w:r>
            <w:proofErr w:type="spellEnd"/>
            <w:r w:rsidRPr="00F410CC">
              <w:rPr>
                <w:rFonts w:ascii="Arial" w:hAnsi="Arial" w:cs="Arial"/>
                <w:sz w:val="20"/>
                <w:lang w:eastAsia="en-GB"/>
              </w:rPr>
              <w:t>, A; Al-</w:t>
            </w:r>
            <w:proofErr w:type="spellStart"/>
            <w:r w:rsidRPr="00F410CC">
              <w:rPr>
                <w:rFonts w:ascii="Arial" w:hAnsi="Arial" w:cs="Arial"/>
                <w:sz w:val="20"/>
                <w:lang w:eastAsia="en-GB"/>
              </w:rPr>
              <w:t>Mayouf</w:t>
            </w:r>
            <w:proofErr w:type="spellEnd"/>
            <w:r w:rsidRPr="00F410CC">
              <w:rPr>
                <w:rFonts w:ascii="Arial" w:hAnsi="Arial" w:cs="Arial"/>
                <w:sz w:val="20"/>
                <w:lang w:eastAsia="en-GB"/>
              </w:rPr>
              <w:t xml:space="preserve">, AM; </w:t>
            </w:r>
            <w:proofErr w:type="spellStart"/>
            <w:r w:rsidRPr="00F410CC">
              <w:rPr>
                <w:rFonts w:ascii="Arial" w:hAnsi="Arial" w:cs="Arial"/>
                <w:sz w:val="20"/>
                <w:lang w:eastAsia="en-GB"/>
              </w:rPr>
              <w:t>Bisquert</w:t>
            </w:r>
            <w:proofErr w:type="spellEnd"/>
            <w:r w:rsidRPr="00F410CC">
              <w:rPr>
                <w:rFonts w:ascii="Arial" w:hAnsi="Arial" w:cs="Arial"/>
                <w:sz w:val="20"/>
                <w:lang w:eastAsia="en-GB"/>
              </w:rPr>
              <w:t>, J</w:t>
            </w:r>
          </w:p>
        </w:tc>
        <w:tc>
          <w:tcPr>
            <w:tcW w:w="2948" w:type="dxa"/>
            <w:tcBorders>
              <w:top w:val="nil"/>
              <w:left w:val="nil"/>
              <w:bottom w:val="nil"/>
              <w:right w:val="nil"/>
            </w:tcBorders>
            <w:shd w:val="clear" w:color="auto" w:fill="auto"/>
            <w:noWrap/>
            <w:vAlign w:val="center"/>
            <w:hideMark/>
          </w:tcPr>
          <w:p w14:paraId="74E0A11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Kinetic and material properties of interfaces governing slow response and long timescale phenomena in perovskite solar cells</w:t>
            </w:r>
          </w:p>
        </w:tc>
        <w:tc>
          <w:tcPr>
            <w:tcW w:w="2673" w:type="dxa"/>
            <w:tcBorders>
              <w:top w:val="nil"/>
              <w:left w:val="nil"/>
              <w:bottom w:val="nil"/>
              <w:right w:val="nil"/>
            </w:tcBorders>
            <w:shd w:val="clear" w:color="auto" w:fill="auto"/>
            <w:noWrap/>
            <w:vAlign w:val="center"/>
            <w:hideMark/>
          </w:tcPr>
          <w:p w14:paraId="688FF06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ENERGY &amp; ENVIRONMENTAL SCIENCE</w:t>
            </w:r>
          </w:p>
        </w:tc>
        <w:tc>
          <w:tcPr>
            <w:tcW w:w="1402" w:type="dxa"/>
            <w:tcBorders>
              <w:top w:val="nil"/>
              <w:left w:val="nil"/>
              <w:bottom w:val="nil"/>
              <w:right w:val="nil"/>
            </w:tcBorders>
            <w:shd w:val="clear" w:color="auto" w:fill="auto"/>
            <w:noWrap/>
            <w:vAlign w:val="center"/>
            <w:hideMark/>
          </w:tcPr>
          <w:p w14:paraId="75076B1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38A5892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10.1039/c9ee00802k</w:t>
            </w:r>
          </w:p>
        </w:tc>
      </w:tr>
      <w:tr w:rsidR="00F410CC" w:rsidRPr="00F410CC" w14:paraId="4CE9D2C8" w14:textId="77777777" w:rsidTr="00F410CC">
        <w:trPr>
          <w:trHeight w:val="260"/>
        </w:trPr>
        <w:tc>
          <w:tcPr>
            <w:tcW w:w="2541" w:type="dxa"/>
            <w:tcBorders>
              <w:top w:val="nil"/>
              <w:left w:val="nil"/>
              <w:bottom w:val="nil"/>
              <w:right w:val="nil"/>
            </w:tcBorders>
            <w:shd w:val="clear" w:color="auto" w:fill="auto"/>
            <w:noWrap/>
            <w:vAlign w:val="center"/>
            <w:hideMark/>
          </w:tcPr>
          <w:p w14:paraId="4DB8382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Bucci, K; Tulio, M; </w:t>
            </w:r>
            <w:proofErr w:type="spellStart"/>
            <w:r w:rsidRPr="00F410CC">
              <w:rPr>
                <w:rFonts w:ascii="Arial" w:hAnsi="Arial" w:cs="Arial"/>
                <w:sz w:val="20"/>
                <w:lang w:eastAsia="en-GB"/>
              </w:rPr>
              <w:t>Rochman</w:t>
            </w:r>
            <w:proofErr w:type="spellEnd"/>
            <w:r w:rsidRPr="00F410CC">
              <w:rPr>
                <w:rFonts w:ascii="Arial" w:hAnsi="Arial" w:cs="Arial"/>
                <w:sz w:val="20"/>
                <w:lang w:eastAsia="en-GB"/>
              </w:rPr>
              <w:t>, CM</w:t>
            </w:r>
          </w:p>
        </w:tc>
        <w:tc>
          <w:tcPr>
            <w:tcW w:w="2948" w:type="dxa"/>
            <w:tcBorders>
              <w:top w:val="nil"/>
              <w:left w:val="nil"/>
              <w:bottom w:val="nil"/>
              <w:right w:val="nil"/>
            </w:tcBorders>
            <w:shd w:val="clear" w:color="auto" w:fill="auto"/>
            <w:noWrap/>
            <w:vAlign w:val="center"/>
            <w:hideMark/>
          </w:tcPr>
          <w:p w14:paraId="2F4F5A7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What is known and unknown about the effects of plastic pollution: A meta-analysis and systematic review</w:t>
            </w:r>
          </w:p>
        </w:tc>
        <w:tc>
          <w:tcPr>
            <w:tcW w:w="2673" w:type="dxa"/>
            <w:tcBorders>
              <w:top w:val="nil"/>
              <w:left w:val="nil"/>
              <w:bottom w:val="nil"/>
              <w:right w:val="nil"/>
            </w:tcBorders>
            <w:shd w:val="clear" w:color="auto" w:fill="auto"/>
            <w:noWrap/>
            <w:vAlign w:val="center"/>
            <w:hideMark/>
          </w:tcPr>
          <w:p w14:paraId="124EF58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ECOLOGICAL APPLICATIONS</w:t>
            </w:r>
          </w:p>
        </w:tc>
        <w:tc>
          <w:tcPr>
            <w:tcW w:w="1402" w:type="dxa"/>
            <w:tcBorders>
              <w:top w:val="nil"/>
              <w:left w:val="nil"/>
              <w:bottom w:val="nil"/>
              <w:right w:val="nil"/>
            </w:tcBorders>
            <w:shd w:val="clear" w:color="auto" w:fill="auto"/>
            <w:noWrap/>
            <w:vAlign w:val="center"/>
            <w:hideMark/>
          </w:tcPr>
          <w:p w14:paraId="7A2D210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3058776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10.1002/eap.2044</w:t>
            </w:r>
          </w:p>
        </w:tc>
      </w:tr>
      <w:tr w:rsidR="00F410CC" w:rsidRPr="00F410CC" w14:paraId="15533491" w14:textId="77777777" w:rsidTr="00F410CC">
        <w:trPr>
          <w:trHeight w:val="260"/>
        </w:trPr>
        <w:tc>
          <w:tcPr>
            <w:tcW w:w="2541" w:type="dxa"/>
            <w:tcBorders>
              <w:top w:val="nil"/>
              <w:left w:val="nil"/>
              <w:bottom w:val="nil"/>
              <w:right w:val="nil"/>
            </w:tcBorders>
            <w:shd w:val="clear" w:color="auto" w:fill="auto"/>
            <w:noWrap/>
            <w:vAlign w:val="center"/>
            <w:hideMark/>
          </w:tcPr>
          <w:p w14:paraId="4148221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Agrawal, AA</w:t>
            </w:r>
          </w:p>
        </w:tc>
        <w:tc>
          <w:tcPr>
            <w:tcW w:w="2948" w:type="dxa"/>
            <w:tcBorders>
              <w:top w:val="nil"/>
              <w:left w:val="nil"/>
              <w:bottom w:val="nil"/>
              <w:right w:val="nil"/>
            </w:tcBorders>
            <w:shd w:val="clear" w:color="auto" w:fill="auto"/>
            <w:noWrap/>
            <w:vAlign w:val="center"/>
            <w:hideMark/>
          </w:tcPr>
          <w:p w14:paraId="07519C1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Current trends in the evolutionary ecology of plant </w:t>
            </w:r>
            <w:proofErr w:type="spellStart"/>
            <w:r w:rsidRPr="00F410CC">
              <w:rPr>
                <w:rFonts w:ascii="Arial" w:hAnsi="Arial" w:cs="Arial"/>
                <w:sz w:val="20"/>
                <w:lang w:eastAsia="en-GB"/>
              </w:rPr>
              <w:t>defence</w:t>
            </w:r>
            <w:proofErr w:type="spellEnd"/>
          </w:p>
        </w:tc>
        <w:tc>
          <w:tcPr>
            <w:tcW w:w="2673" w:type="dxa"/>
            <w:tcBorders>
              <w:top w:val="nil"/>
              <w:left w:val="nil"/>
              <w:bottom w:val="nil"/>
              <w:right w:val="nil"/>
            </w:tcBorders>
            <w:shd w:val="clear" w:color="auto" w:fill="auto"/>
            <w:noWrap/>
            <w:vAlign w:val="center"/>
            <w:hideMark/>
          </w:tcPr>
          <w:p w14:paraId="60DEB56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FUNCTIONAL ECOLOGY</w:t>
            </w:r>
          </w:p>
        </w:tc>
        <w:tc>
          <w:tcPr>
            <w:tcW w:w="1402" w:type="dxa"/>
            <w:tcBorders>
              <w:top w:val="nil"/>
              <w:left w:val="nil"/>
              <w:bottom w:val="nil"/>
              <w:right w:val="nil"/>
            </w:tcBorders>
            <w:shd w:val="clear" w:color="auto" w:fill="auto"/>
            <w:noWrap/>
            <w:vAlign w:val="center"/>
            <w:hideMark/>
          </w:tcPr>
          <w:p w14:paraId="5AE1814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1829C40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10.1111/j.1365-2435.</w:t>
            </w:r>
            <w:proofErr w:type="gramStart"/>
            <w:r w:rsidRPr="00F410CC">
              <w:rPr>
                <w:rFonts w:ascii="Arial" w:hAnsi="Arial" w:cs="Arial"/>
                <w:sz w:val="20"/>
                <w:lang w:eastAsia="en-GB"/>
              </w:rPr>
              <w:t>2010.01796.x</w:t>
            </w:r>
            <w:proofErr w:type="gramEnd"/>
          </w:p>
        </w:tc>
      </w:tr>
      <w:tr w:rsidR="00F410CC" w:rsidRPr="00F410CC" w14:paraId="66740180" w14:textId="77777777" w:rsidTr="00F410CC">
        <w:trPr>
          <w:trHeight w:val="260"/>
        </w:trPr>
        <w:tc>
          <w:tcPr>
            <w:tcW w:w="2541" w:type="dxa"/>
            <w:tcBorders>
              <w:top w:val="nil"/>
              <w:left w:val="nil"/>
              <w:bottom w:val="nil"/>
              <w:right w:val="nil"/>
            </w:tcBorders>
            <w:shd w:val="clear" w:color="auto" w:fill="auto"/>
            <w:noWrap/>
            <w:vAlign w:val="center"/>
            <w:hideMark/>
          </w:tcPr>
          <w:p w14:paraId="34144C3C"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Krzeminski</w:t>
            </w:r>
            <w:proofErr w:type="spellEnd"/>
            <w:r w:rsidRPr="00F410CC">
              <w:rPr>
                <w:rFonts w:ascii="Arial" w:hAnsi="Arial" w:cs="Arial"/>
                <w:sz w:val="20"/>
                <w:lang w:eastAsia="en-GB"/>
              </w:rPr>
              <w:t xml:space="preserve">, P; Tomei, MC; </w:t>
            </w:r>
            <w:proofErr w:type="spellStart"/>
            <w:r w:rsidRPr="00F410CC">
              <w:rPr>
                <w:rFonts w:ascii="Arial" w:hAnsi="Arial" w:cs="Arial"/>
                <w:sz w:val="20"/>
                <w:lang w:eastAsia="en-GB"/>
              </w:rPr>
              <w:t>Karaolia</w:t>
            </w:r>
            <w:proofErr w:type="spellEnd"/>
            <w:r w:rsidRPr="00F410CC">
              <w:rPr>
                <w:rFonts w:ascii="Arial" w:hAnsi="Arial" w:cs="Arial"/>
                <w:sz w:val="20"/>
                <w:lang w:eastAsia="en-GB"/>
              </w:rPr>
              <w:t xml:space="preserve">, P; </w:t>
            </w:r>
            <w:proofErr w:type="spellStart"/>
            <w:r w:rsidRPr="00F410CC">
              <w:rPr>
                <w:rFonts w:ascii="Arial" w:hAnsi="Arial" w:cs="Arial"/>
                <w:sz w:val="20"/>
                <w:lang w:eastAsia="en-GB"/>
              </w:rPr>
              <w:t>Langenhoff</w:t>
            </w:r>
            <w:proofErr w:type="spellEnd"/>
            <w:r w:rsidRPr="00F410CC">
              <w:rPr>
                <w:rFonts w:ascii="Arial" w:hAnsi="Arial" w:cs="Arial"/>
                <w:sz w:val="20"/>
                <w:lang w:eastAsia="en-GB"/>
              </w:rPr>
              <w:t xml:space="preserve">, A; Almeida, CMR; Felis, E; </w:t>
            </w:r>
            <w:proofErr w:type="spellStart"/>
            <w:r w:rsidRPr="00F410CC">
              <w:rPr>
                <w:rFonts w:ascii="Arial" w:hAnsi="Arial" w:cs="Arial"/>
                <w:sz w:val="20"/>
                <w:lang w:eastAsia="en-GB"/>
              </w:rPr>
              <w:t>Gritten</w:t>
            </w:r>
            <w:proofErr w:type="spellEnd"/>
            <w:r w:rsidRPr="00F410CC">
              <w:rPr>
                <w:rFonts w:ascii="Arial" w:hAnsi="Arial" w:cs="Arial"/>
                <w:sz w:val="20"/>
                <w:lang w:eastAsia="en-GB"/>
              </w:rPr>
              <w:t xml:space="preserve">, F; Andersen, HR; Fernandes, T; Manaia, CM; Rizzo, L; </w:t>
            </w:r>
            <w:proofErr w:type="spellStart"/>
            <w:r w:rsidRPr="00F410CC">
              <w:rPr>
                <w:rFonts w:ascii="Arial" w:hAnsi="Arial" w:cs="Arial"/>
                <w:sz w:val="20"/>
                <w:lang w:eastAsia="en-GB"/>
              </w:rPr>
              <w:t>Fatta-Kassinos</w:t>
            </w:r>
            <w:proofErr w:type="spellEnd"/>
            <w:r w:rsidRPr="00F410CC">
              <w:rPr>
                <w:rFonts w:ascii="Arial" w:hAnsi="Arial" w:cs="Arial"/>
                <w:sz w:val="20"/>
                <w:lang w:eastAsia="en-GB"/>
              </w:rPr>
              <w:t>, D</w:t>
            </w:r>
          </w:p>
        </w:tc>
        <w:tc>
          <w:tcPr>
            <w:tcW w:w="2948" w:type="dxa"/>
            <w:tcBorders>
              <w:top w:val="nil"/>
              <w:left w:val="nil"/>
              <w:bottom w:val="nil"/>
              <w:right w:val="nil"/>
            </w:tcBorders>
            <w:shd w:val="clear" w:color="auto" w:fill="auto"/>
            <w:noWrap/>
            <w:vAlign w:val="center"/>
            <w:hideMark/>
          </w:tcPr>
          <w:p w14:paraId="09BD5E0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Performance of secondary wastewater treatment methods for the removal of contaminants of emerging concern implicated in crop uptake and antibiotic resistance spread: A review</w:t>
            </w:r>
          </w:p>
        </w:tc>
        <w:tc>
          <w:tcPr>
            <w:tcW w:w="2673" w:type="dxa"/>
            <w:tcBorders>
              <w:top w:val="nil"/>
              <w:left w:val="nil"/>
              <w:bottom w:val="nil"/>
              <w:right w:val="nil"/>
            </w:tcBorders>
            <w:shd w:val="clear" w:color="auto" w:fill="auto"/>
            <w:noWrap/>
            <w:vAlign w:val="center"/>
            <w:hideMark/>
          </w:tcPr>
          <w:p w14:paraId="40CE2B2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SCIENCE OF THE TOTAL ENVIRONMENT</w:t>
            </w:r>
          </w:p>
        </w:tc>
        <w:tc>
          <w:tcPr>
            <w:tcW w:w="1402" w:type="dxa"/>
            <w:tcBorders>
              <w:top w:val="nil"/>
              <w:left w:val="nil"/>
              <w:bottom w:val="nil"/>
              <w:right w:val="nil"/>
            </w:tcBorders>
            <w:shd w:val="clear" w:color="auto" w:fill="auto"/>
            <w:noWrap/>
            <w:vAlign w:val="center"/>
            <w:hideMark/>
          </w:tcPr>
          <w:p w14:paraId="40598E5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46B69B6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10.1016/j.scitotenv.2018.08.130</w:t>
            </w:r>
          </w:p>
        </w:tc>
      </w:tr>
      <w:tr w:rsidR="00F410CC" w:rsidRPr="00F410CC" w14:paraId="441F5013" w14:textId="77777777" w:rsidTr="00F410CC">
        <w:trPr>
          <w:trHeight w:val="260"/>
        </w:trPr>
        <w:tc>
          <w:tcPr>
            <w:tcW w:w="2541" w:type="dxa"/>
            <w:tcBorders>
              <w:top w:val="nil"/>
              <w:left w:val="nil"/>
              <w:bottom w:val="nil"/>
              <w:right w:val="nil"/>
            </w:tcBorders>
            <w:shd w:val="clear" w:color="auto" w:fill="auto"/>
            <w:noWrap/>
            <w:vAlign w:val="center"/>
            <w:hideMark/>
          </w:tcPr>
          <w:p w14:paraId="0B6A71D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 xml:space="preserve">Pearlman, J; Bushnell, M; Coppola, L; </w:t>
            </w:r>
            <w:proofErr w:type="spellStart"/>
            <w:r w:rsidRPr="00F410CC">
              <w:rPr>
                <w:rFonts w:ascii="Arial" w:hAnsi="Arial" w:cs="Arial"/>
                <w:sz w:val="20"/>
                <w:lang w:eastAsia="en-GB"/>
              </w:rPr>
              <w:t>Karstensen</w:t>
            </w:r>
            <w:proofErr w:type="spellEnd"/>
            <w:r w:rsidRPr="00F410CC">
              <w:rPr>
                <w:rFonts w:ascii="Arial" w:hAnsi="Arial" w:cs="Arial"/>
                <w:sz w:val="20"/>
                <w:lang w:eastAsia="en-GB"/>
              </w:rPr>
              <w:t xml:space="preserve">, J; Buttigieg, PL; Pearlman, F; Simpsons, P; </w:t>
            </w:r>
            <w:proofErr w:type="spellStart"/>
            <w:r w:rsidRPr="00F410CC">
              <w:rPr>
                <w:rFonts w:ascii="Arial" w:hAnsi="Arial" w:cs="Arial"/>
                <w:sz w:val="20"/>
                <w:lang w:eastAsia="en-GB"/>
              </w:rPr>
              <w:t>Barbier</w:t>
            </w:r>
            <w:proofErr w:type="spellEnd"/>
            <w:r w:rsidRPr="00F410CC">
              <w:rPr>
                <w:rFonts w:ascii="Arial" w:hAnsi="Arial" w:cs="Arial"/>
                <w:sz w:val="20"/>
                <w:lang w:eastAsia="en-GB"/>
              </w:rPr>
              <w:t xml:space="preserve">, M; Muller-Karger, FE; Munoz-Mas, C; </w:t>
            </w:r>
            <w:proofErr w:type="spellStart"/>
            <w:r w:rsidRPr="00F410CC">
              <w:rPr>
                <w:rFonts w:ascii="Arial" w:hAnsi="Arial" w:cs="Arial"/>
                <w:sz w:val="20"/>
                <w:lang w:eastAsia="en-GB"/>
              </w:rPr>
              <w:t>Pissierssens</w:t>
            </w:r>
            <w:proofErr w:type="spellEnd"/>
            <w:r w:rsidRPr="00F410CC">
              <w:rPr>
                <w:rFonts w:ascii="Arial" w:hAnsi="Arial" w:cs="Arial"/>
                <w:sz w:val="20"/>
                <w:lang w:eastAsia="en-GB"/>
              </w:rPr>
              <w:t xml:space="preserve">, P; Chandler, C; Hermes, J; Heslop, E; </w:t>
            </w:r>
            <w:proofErr w:type="spellStart"/>
            <w:r w:rsidRPr="00F410CC">
              <w:rPr>
                <w:rFonts w:ascii="Arial" w:hAnsi="Arial" w:cs="Arial"/>
                <w:sz w:val="20"/>
                <w:lang w:eastAsia="en-GB"/>
              </w:rPr>
              <w:t>Jenkyns</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Achterberg</w:t>
            </w:r>
            <w:proofErr w:type="spellEnd"/>
            <w:r w:rsidRPr="00F410CC">
              <w:rPr>
                <w:rFonts w:ascii="Arial" w:hAnsi="Arial" w:cs="Arial"/>
                <w:sz w:val="20"/>
                <w:lang w:eastAsia="en-GB"/>
              </w:rPr>
              <w:t xml:space="preserve">, EP; </w:t>
            </w:r>
            <w:proofErr w:type="spellStart"/>
            <w:r w:rsidRPr="00F410CC">
              <w:rPr>
                <w:rFonts w:ascii="Arial" w:hAnsi="Arial" w:cs="Arial"/>
                <w:sz w:val="20"/>
                <w:lang w:eastAsia="en-GB"/>
              </w:rPr>
              <w:t>Bensi</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Bittig</w:t>
            </w:r>
            <w:proofErr w:type="spellEnd"/>
            <w:r w:rsidRPr="00F410CC">
              <w:rPr>
                <w:rFonts w:ascii="Arial" w:hAnsi="Arial" w:cs="Arial"/>
                <w:sz w:val="20"/>
                <w:lang w:eastAsia="en-GB"/>
              </w:rPr>
              <w:t xml:space="preserve">, HC; </w:t>
            </w:r>
            <w:proofErr w:type="spellStart"/>
            <w:r w:rsidRPr="00F410CC">
              <w:rPr>
                <w:rFonts w:ascii="Arial" w:hAnsi="Arial" w:cs="Arial"/>
                <w:sz w:val="20"/>
                <w:lang w:eastAsia="en-GB"/>
              </w:rPr>
              <w:t>Blandin</w:t>
            </w:r>
            <w:proofErr w:type="spellEnd"/>
            <w:r w:rsidRPr="00F410CC">
              <w:rPr>
                <w:rFonts w:ascii="Arial" w:hAnsi="Arial" w:cs="Arial"/>
                <w:sz w:val="20"/>
                <w:lang w:eastAsia="en-GB"/>
              </w:rPr>
              <w:t xml:space="preserve">, J; Bosch, J; </w:t>
            </w:r>
            <w:proofErr w:type="spellStart"/>
            <w:r w:rsidRPr="00F410CC">
              <w:rPr>
                <w:rFonts w:ascii="Arial" w:hAnsi="Arial" w:cs="Arial"/>
                <w:sz w:val="20"/>
                <w:lang w:eastAsia="en-GB"/>
              </w:rPr>
              <w:t>Bourles</w:t>
            </w:r>
            <w:proofErr w:type="spellEnd"/>
            <w:r w:rsidRPr="00F410CC">
              <w:rPr>
                <w:rFonts w:ascii="Arial" w:hAnsi="Arial" w:cs="Arial"/>
                <w:sz w:val="20"/>
                <w:lang w:eastAsia="en-GB"/>
              </w:rPr>
              <w:t xml:space="preserve">, B; </w:t>
            </w:r>
            <w:proofErr w:type="spellStart"/>
            <w:r w:rsidRPr="00F410CC">
              <w:rPr>
                <w:rFonts w:ascii="Arial" w:hAnsi="Arial" w:cs="Arial"/>
                <w:sz w:val="20"/>
                <w:lang w:eastAsia="en-GB"/>
              </w:rPr>
              <w:t>Bozzano</w:t>
            </w:r>
            <w:proofErr w:type="spellEnd"/>
            <w:r w:rsidRPr="00F410CC">
              <w:rPr>
                <w:rFonts w:ascii="Arial" w:hAnsi="Arial" w:cs="Arial"/>
                <w:sz w:val="20"/>
                <w:lang w:eastAsia="en-GB"/>
              </w:rPr>
              <w:t xml:space="preserve">, R; Buck, JJH; Burger, EF; Cano, D; Cardin, V; </w:t>
            </w:r>
            <w:proofErr w:type="spellStart"/>
            <w:r w:rsidRPr="00F410CC">
              <w:rPr>
                <w:rFonts w:ascii="Arial" w:hAnsi="Arial" w:cs="Arial"/>
                <w:sz w:val="20"/>
                <w:lang w:eastAsia="en-GB"/>
              </w:rPr>
              <w:t>Llorens</w:t>
            </w:r>
            <w:proofErr w:type="spellEnd"/>
            <w:r w:rsidRPr="00F410CC">
              <w:rPr>
                <w:rFonts w:ascii="Arial" w:hAnsi="Arial" w:cs="Arial"/>
                <w:sz w:val="20"/>
                <w:lang w:eastAsia="en-GB"/>
              </w:rPr>
              <w:t xml:space="preserve">, MC; </w:t>
            </w:r>
            <w:proofErr w:type="spellStart"/>
            <w:r w:rsidRPr="00F410CC">
              <w:rPr>
                <w:rFonts w:ascii="Arial" w:hAnsi="Arial" w:cs="Arial"/>
                <w:sz w:val="20"/>
                <w:lang w:eastAsia="en-GB"/>
              </w:rPr>
              <w:t>Cianca</w:t>
            </w:r>
            <w:proofErr w:type="spellEnd"/>
            <w:r w:rsidRPr="00F410CC">
              <w:rPr>
                <w:rFonts w:ascii="Arial" w:hAnsi="Arial" w:cs="Arial"/>
                <w:sz w:val="20"/>
                <w:lang w:eastAsia="en-GB"/>
              </w:rPr>
              <w:t xml:space="preserve">, A; Chen, H; Cusack, C; </w:t>
            </w:r>
            <w:proofErr w:type="spellStart"/>
            <w:r w:rsidRPr="00F410CC">
              <w:rPr>
                <w:rFonts w:ascii="Arial" w:hAnsi="Arial" w:cs="Arial"/>
                <w:sz w:val="20"/>
                <w:lang w:eastAsia="en-GB"/>
              </w:rPr>
              <w:t>Delory</w:t>
            </w:r>
            <w:proofErr w:type="spellEnd"/>
            <w:r w:rsidRPr="00F410CC">
              <w:rPr>
                <w:rFonts w:ascii="Arial" w:hAnsi="Arial" w:cs="Arial"/>
                <w:sz w:val="20"/>
                <w:lang w:eastAsia="en-GB"/>
              </w:rPr>
              <w:t xml:space="preserve">, E; </w:t>
            </w:r>
            <w:proofErr w:type="spellStart"/>
            <w:r w:rsidRPr="00F410CC">
              <w:rPr>
                <w:rFonts w:ascii="Arial" w:hAnsi="Arial" w:cs="Arial"/>
                <w:sz w:val="20"/>
                <w:lang w:eastAsia="en-GB"/>
              </w:rPr>
              <w:t>Garello</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Giovanetti</w:t>
            </w:r>
            <w:proofErr w:type="spellEnd"/>
            <w:r w:rsidRPr="00F410CC">
              <w:rPr>
                <w:rFonts w:ascii="Arial" w:hAnsi="Arial" w:cs="Arial"/>
                <w:sz w:val="20"/>
                <w:lang w:eastAsia="en-GB"/>
              </w:rPr>
              <w:t xml:space="preserve">, G; </w:t>
            </w:r>
            <w:proofErr w:type="spellStart"/>
            <w:r w:rsidRPr="00F410CC">
              <w:rPr>
                <w:rFonts w:ascii="Arial" w:hAnsi="Arial" w:cs="Arial"/>
                <w:sz w:val="20"/>
                <w:lang w:eastAsia="en-GB"/>
              </w:rPr>
              <w:t>Harscoat</w:t>
            </w:r>
            <w:proofErr w:type="spellEnd"/>
            <w:r w:rsidRPr="00F410CC">
              <w:rPr>
                <w:rFonts w:ascii="Arial" w:hAnsi="Arial" w:cs="Arial"/>
                <w:sz w:val="20"/>
                <w:lang w:eastAsia="en-GB"/>
              </w:rPr>
              <w:t xml:space="preserve">, V; Hartman, S; </w:t>
            </w:r>
            <w:proofErr w:type="spellStart"/>
            <w:r w:rsidRPr="00F410CC">
              <w:rPr>
                <w:rFonts w:ascii="Arial" w:hAnsi="Arial" w:cs="Arial"/>
                <w:sz w:val="20"/>
                <w:lang w:eastAsia="en-GB"/>
              </w:rPr>
              <w:t>Heitsenrether</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Jirka</w:t>
            </w:r>
            <w:proofErr w:type="spellEnd"/>
            <w:r w:rsidRPr="00F410CC">
              <w:rPr>
                <w:rFonts w:ascii="Arial" w:hAnsi="Arial" w:cs="Arial"/>
                <w:sz w:val="20"/>
                <w:lang w:eastAsia="en-GB"/>
              </w:rPr>
              <w:t xml:space="preserve">, S; Lara-Lopez, A; </w:t>
            </w:r>
            <w:proofErr w:type="spellStart"/>
            <w:r w:rsidRPr="00F410CC">
              <w:rPr>
                <w:rFonts w:ascii="Arial" w:hAnsi="Arial" w:cs="Arial"/>
                <w:sz w:val="20"/>
                <w:lang w:eastAsia="en-GB"/>
              </w:rPr>
              <w:t>Lanteri</w:t>
            </w:r>
            <w:proofErr w:type="spellEnd"/>
            <w:r w:rsidRPr="00F410CC">
              <w:rPr>
                <w:rFonts w:ascii="Arial" w:hAnsi="Arial" w:cs="Arial"/>
                <w:sz w:val="20"/>
                <w:lang w:eastAsia="en-GB"/>
              </w:rPr>
              <w:t xml:space="preserve">, N; Leadbetter, A; </w:t>
            </w:r>
            <w:proofErr w:type="spellStart"/>
            <w:r w:rsidRPr="00F410CC">
              <w:rPr>
                <w:rFonts w:ascii="Arial" w:hAnsi="Arial" w:cs="Arial"/>
                <w:sz w:val="20"/>
                <w:lang w:eastAsia="en-GB"/>
              </w:rPr>
              <w:t>Manzella</w:t>
            </w:r>
            <w:proofErr w:type="spellEnd"/>
            <w:r w:rsidRPr="00F410CC">
              <w:rPr>
                <w:rFonts w:ascii="Arial" w:hAnsi="Arial" w:cs="Arial"/>
                <w:sz w:val="20"/>
                <w:lang w:eastAsia="en-GB"/>
              </w:rPr>
              <w:t xml:space="preserve">, G; </w:t>
            </w:r>
            <w:proofErr w:type="spellStart"/>
            <w:r w:rsidRPr="00F410CC">
              <w:rPr>
                <w:rFonts w:ascii="Arial" w:hAnsi="Arial" w:cs="Arial"/>
                <w:sz w:val="20"/>
                <w:lang w:eastAsia="en-GB"/>
              </w:rPr>
              <w:t>Maso</w:t>
            </w:r>
            <w:proofErr w:type="spellEnd"/>
            <w:r w:rsidRPr="00F410CC">
              <w:rPr>
                <w:rFonts w:ascii="Arial" w:hAnsi="Arial" w:cs="Arial"/>
                <w:sz w:val="20"/>
                <w:lang w:eastAsia="en-GB"/>
              </w:rPr>
              <w:t xml:space="preserve">, J; McCurdy, A; </w:t>
            </w:r>
            <w:proofErr w:type="spellStart"/>
            <w:r w:rsidRPr="00F410CC">
              <w:rPr>
                <w:rFonts w:ascii="Arial" w:hAnsi="Arial" w:cs="Arial"/>
                <w:sz w:val="20"/>
                <w:lang w:eastAsia="en-GB"/>
              </w:rPr>
              <w:t>Moussat</w:t>
            </w:r>
            <w:proofErr w:type="spellEnd"/>
            <w:r w:rsidRPr="00F410CC">
              <w:rPr>
                <w:rFonts w:ascii="Arial" w:hAnsi="Arial" w:cs="Arial"/>
                <w:sz w:val="20"/>
                <w:lang w:eastAsia="en-GB"/>
              </w:rPr>
              <w:t xml:space="preserve">, E; </w:t>
            </w:r>
            <w:proofErr w:type="spellStart"/>
            <w:r w:rsidRPr="00F410CC">
              <w:rPr>
                <w:rFonts w:ascii="Arial" w:hAnsi="Arial" w:cs="Arial"/>
                <w:sz w:val="20"/>
                <w:lang w:eastAsia="en-GB"/>
              </w:rPr>
              <w:t>Ntoumas</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Pensieri</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Petihakis</w:t>
            </w:r>
            <w:proofErr w:type="spellEnd"/>
            <w:r w:rsidRPr="00F410CC">
              <w:rPr>
                <w:rFonts w:ascii="Arial" w:hAnsi="Arial" w:cs="Arial"/>
                <w:sz w:val="20"/>
                <w:lang w:eastAsia="en-GB"/>
              </w:rPr>
              <w:t xml:space="preserve">, G; Pinardi, N; </w:t>
            </w:r>
            <w:proofErr w:type="spellStart"/>
            <w:r w:rsidRPr="00F410CC">
              <w:rPr>
                <w:rFonts w:ascii="Arial" w:hAnsi="Arial" w:cs="Arial"/>
                <w:sz w:val="20"/>
                <w:lang w:eastAsia="en-GB"/>
              </w:rPr>
              <w:t>Pouliquen</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Przeslawski</w:t>
            </w:r>
            <w:proofErr w:type="spellEnd"/>
            <w:r w:rsidRPr="00F410CC">
              <w:rPr>
                <w:rFonts w:ascii="Arial" w:hAnsi="Arial" w:cs="Arial"/>
                <w:sz w:val="20"/>
                <w:lang w:eastAsia="en-GB"/>
              </w:rPr>
              <w:t xml:space="preserve">, R; </w:t>
            </w:r>
            <w:proofErr w:type="spellStart"/>
            <w:r w:rsidRPr="00F410CC">
              <w:rPr>
                <w:rFonts w:ascii="Arial" w:hAnsi="Arial" w:cs="Arial"/>
                <w:sz w:val="20"/>
                <w:lang w:eastAsia="en-GB"/>
              </w:rPr>
              <w:t>Roden</w:t>
            </w:r>
            <w:proofErr w:type="spellEnd"/>
            <w:r w:rsidRPr="00F410CC">
              <w:rPr>
                <w:rFonts w:ascii="Arial" w:hAnsi="Arial" w:cs="Arial"/>
                <w:sz w:val="20"/>
                <w:lang w:eastAsia="en-GB"/>
              </w:rPr>
              <w:t xml:space="preserve">, NP; Silke, J; </w:t>
            </w:r>
            <w:proofErr w:type="spellStart"/>
            <w:r w:rsidRPr="00F410CC">
              <w:rPr>
                <w:rFonts w:ascii="Arial" w:hAnsi="Arial" w:cs="Arial"/>
                <w:sz w:val="20"/>
                <w:lang w:eastAsia="en-GB"/>
              </w:rPr>
              <w:t>Tamburri</w:t>
            </w:r>
            <w:proofErr w:type="spellEnd"/>
            <w:r w:rsidRPr="00F410CC">
              <w:rPr>
                <w:rFonts w:ascii="Arial" w:hAnsi="Arial" w:cs="Arial"/>
                <w:sz w:val="20"/>
                <w:lang w:eastAsia="en-GB"/>
              </w:rPr>
              <w:t xml:space="preserve">, MN; Tang, HR; </w:t>
            </w:r>
            <w:proofErr w:type="spellStart"/>
            <w:r w:rsidRPr="00F410CC">
              <w:rPr>
                <w:rFonts w:ascii="Arial" w:hAnsi="Arial" w:cs="Arial"/>
                <w:sz w:val="20"/>
                <w:lang w:eastAsia="en-GB"/>
              </w:rPr>
              <w:t>Tanhua</w:t>
            </w:r>
            <w:proofErr w:type="spellEnd"/>
            <w:r w:rsidRPr="00F410CC">
              <w:rPr>
                <w:rFonts w:ascii="Arial" w:hAnsi="Arial" w:cs="Arial"/>
                <w:sz w:val="20"/>
                <w:lang w:eastAsia="en-GB"/>
              </w:rPr>
              <w:t xml:space="preserve">, T; </w:t>
            </w:r>
            <w:proofErr w:type="spellStart"/>
            <w:r w:rsidRPr="00F410CC">
              <w:rPr>
                <w:rFonts w:ascii="Arial" w:hAnsi="Arial" w:cs="Arial"/>
                <w:sz w:val="20"/>
                <w:lang w:eastAsia="en-GB"/>
              </w:rPr>
              <w:t>Telszewski</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Testor</w:t>
            </w:r>
            <w:proofErr w:type="spellEnd"/>
            <w:r w:rsidRPr="00F410CC">
              <w:rPr>
                <w:rFonts w:ascii="Arial" w:hAnsi="Arial" w:cs="Arial"/>
                <w:sz w:val="20"/>
                <w:lang w:eastAsia="en-GB"/>
              </w:rPr>
              <w:t xml:space="preserve">, P; Thomas, J; </w:t>
            </w:r>
            <w:proofErr w:type="spellStart"/>
            <w:r w:rsidRPr="00F410CC">
              <w:rPr>
                <w:rFonts w:ascii="Arial" w:hAnsi="Arial" w:cs="Arial"/>
                <w:sz w:val="20"/>
                <w:lang w:eastAsia="en-GB"/>
              </w:rPr>
              <w:t>Waldmann</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Whoriskey</w:t>
            </w:r>
            <w:proofErr w:type="spellEnd"/>
            <w:r w:rsidRPr="00F410CC">
              <w:rPr>
                <w:rFonts w:ascii="Arial" w:hAnsi="Arial" w:cs="Arial"/>
                <w:sz w:val="20"/>
                <w:lang w:eastAsia="en-GB"/>
              </w:rPr>
              <w:t>, F</w:t>
            </w:r>
          </w:p>
        </w:tc>
        <w:tc>
          <w:tcPr>
            <w:tcW w:w="2948" w:type="dxa"/>
            <w:tcBorders>
              <w:top w:val="nil"/>
              <w:left w:val="nil"/>
              <w:bottom w:val="nil"/>
              <w:right w:val="nil"/>
            </w:tcBorders>
            <w:shd w:val="clear" w:color="auto" w:fill="auto"/>
            <w:noWrap/>
            <w:vAlign w:val="center"/>
            <w:hideMark/>
          </w:tcPr>
          <w:p w14:paraId="0D9E96A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Evolving and Sustaining Ocean Best Practices and Standards for the Next Decade</w:t>
            </w:r>
          </w:p>
        </w:tc>
        <w:tc>
          <w:tcPr>
            <w:tcW w:w="2673" w:type="dxa"/>
            <w:tcBorders>
              <w:top w:val="nil"/>
              <w:left w:val="nil"/>
              <w:bottom w:val="nil"/>
              <w:right w:val="nil"/>
            </w:tcBorders>
            <w:shd w:val="clear" w:color="auto" w:fill="auto"/>
            <w:noWrap/>
            <w:vAlign w:val="center"/>
            <w:hideMark/>
          </w:tcPr>
          <w:p w14:paraId="18076CE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FRONTIERS IN MARINE SCIENCE</w:t>
            </w:r>
          </w:p>
        </w:tc>
        <w:tc>
          <w:tcPr>
            <w:tcW w:w="1402" w:type="dxa"/>
            <w:tcBorders>
              <w:top w:val="nil"/>
              <w:left w:val="nil"/>
              <w:bottom w:val="nil"/>
              <w:right w:val="nil"/>
            </w:tcBorders>
            <w:shd w:val="clear" w:color="auto" w:fill="auto"/>
            <w:noWrap/>
            <w:vAlign w:val="center"/>
            <w:hideMark/>
          </w:tcPr>
          <w:p w14:paraId="6FEA802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12438A5A"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10.3389/fmars.2019.00277</w:t>
            </w:r>
          </w:p>
        </w:tc>
      </w:tr>
      <w:tr w:rsidR="00F410CC" w:rsidRPr="00F410CC" w14:paraId="3743C3F9" w14:textId="77777777" w:rsidTr="00F410CC">
        <w:trPr>
          <w:trHeight w:val="260"/>
        </w:trPr>
        <w:tc>
          <w:tcPr>
            <w:tcW w:w="2541" w:type="dxa"/>
            <w:tcBorders>
              <w:top w:val="nil"/>
              <w:left w:val="nil"/>
              <w:bottom w:val="nil"/>
              <w:right w:val="nil"/>
            </w:tcBorders>
            <w:shd w:val="clear" w:color="auto" w:fill="auto"/>
            <w:noWrap/>
            <w:vAlign w:val="center"/>
            <w:hideMark/>
          </w:tcPr>
          <w:p w14:paraId="004FB748"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Vereecken</w:t>
            </w:r>
            <w:proofErr w:type="spellEnd"/>
            <w:r w:rsidRPr="00F410CC">
              <w:rPr>
                <w:rFonts w:ascii="Arial" w:hAnsi="Arial" w:cs="Arial"/>
                <w:sz w:val="20"/>
                <w:lang w:eastAsia="en-GB"/>
              </w:rPr>
              <w:t xml:space="preserve">, H; </w:t>
            </w:r>
            <w:proofErr w:type="spellStart"/>
            <w:r w:rsidRPr="00F410CC">
              <w:rPr>
                <w:rFonts w:ascii="Arial" w:hAnsi="Arial" w:cs="Arial"/>
                <w:sz w:val="20"/>
                <w:lang w:eastAsia="en-GB"/>
              </w:rPr>
              <w:t>Schnepf</w:t>
            </w:r>
            <w:proofErr w:type="spellEnd"/>
            <w:r w:rsidRPr="00F410CC">
              <w:rPr>
                <w:rFonts w:ascii="Arial" w:hAnsi="Arial" w:cs="Arial"/>
                <w:sz w:val="20"/>
                <w:lang w:eastAsia="en-GB"/>
              </w:rPr>
              <w:t xml:space="preserve">, A; </w:t>
            </w:r>
            <w:proofErr w:type="spellStart"/>
            <w:r w:rsidRPr="00F410CC">
              <w:rPr>
                <w:rFonts w:ascii="Arial" w:hAnsi="Arial" w:cs="Arial"/>
                <w:sz w:val="20"/>
                <w:lang w:eastAsia="en-GB"/>
              </w:rPr>
              <w:t>Hopmans</w:t>
            </w:r>
            <w:proofErr w:type="spellEnd"/>
            <w:r w:rsidRPr="00F410CC">
              <w:rPr>
                <w:rFonts w:ascii="Arial" w:hAnsi="Arial" w:cs="Arial"/>
                <w:sz w:val="20"/>
                <w:lang w:eastAsia="en-GB"/>
              </w:rPr>
              <w:t xml:space="preserve">, JW; </w:t>
            </w:r>
            <w:proofErr w:type="spellStart"/>
            <w:r w:rsidRPr="00F410CC">
              <w:rPr>
                <w:rFonts w:ascii="Arial" w:hAnsi="Arial" w:cs="Arial"/>
                <w:sz w:val="20"/>
                <w:lang w:eastAsia="en-GB"/>
              </w:rPr>
              <w:t>Javaux</w:t>
            </w:r>
            <w:proofErr w:type="spellEnd"/>
            <w:r w:rsidRPr="00F410CC">
              <w:rPr>
                <w:rFonts w:ascii="Arial" w:hAnsi="Arial" w:cs="Arial"/>
                <w:sz w:val="20"/>
                <w:lang w:eastAsia="en-GB"/>
              </w:rPr>
              <w:t xml:space="preserve">, M; Or, D; </w:t>
            </w:r>
            <w:proofErr w:type="spellStart"/>
            <w:r w:rsidRPr="00F410CC">
              <w:rPr>
                <w:rFonts w:ascii="Arial" w:hAnsi="Arial" w:cs="Arial"/>
                <w:sz w:val="20"/>
                <w:lang w:eastAsia="en-GB"/>
              </w:rPr>
              <w:t>Roose</w:t>
            </w:r>
            <w:proofErr w:type="spellEnd"/>
            <w:r w:rsidRPr="00F410CC">
              <w:rPr>
                <w:rFonts w:ascii="Arial" w:hAnsi="Arial" w:cs="Arial"/>
                <w:sz w:val="20"/>
                <w:lang w:eastAsia="en-GB"/>
              </w:rPr>
              <w:t xml:space="preserve">, DOT; </w:t>
            </w:r>
            <w:proofErr w:type="spellStart"/>
            <w:r w:rsidRPr="00F410CC">
              <w:rPr>
                <w:rFonts w:ascii="Arial" w:hAnsi="Arial" w:cs="Arial"/>
                <w:sz w:val="20"/>
                <w:lang w:eastAsia="en-GB"/>
              </w:rPr>
              <w:t>Vanderborght</w:t>
            </w:r>
            <w:proofErr w:type="spellEnd"/>
            <w:r w:rsidRPr="00F410CC">
              <w:rPr>
                <w:rFonts w:ascii="Arial" w:hAnsi="Arial" w:cs="Arial"/>
                <w:sz w:val="20"/>
                <w:lang w:eastAsia="en-GB"/>
              </w:rPr>
              <w:t xml:space="preserve">, J; Young, MH; </w:t>
            </w:r>
            <w:proofErr w:type="spellStart"/>
            <w:r w:rsidRPr="00F410CC">
              <w:rPr>
                <w:rFonts w:ascii="Arial" w:hAnsi="Arial" w:cs="Arial"/>
                <w:sz w:val="20"/>
                <w:lang w:eastAsia="en-GB"/>
              </w:rPr>
              <w:t>Amelung</w:t>
            </w:r>
            <w:proofErr w:type="spellEnd"/>
            <w:r w:rsidRPr="00F410CC">
              <w:rPr>
                <w:rFonts w:ascii="Arial" w:hAnsi="Arial" w:cs="Arial"/>
                <w:sz w:val="20"/>
                <w:lang w:eastAsia="en-GB"/>
              </w:rPr>
              <w:t xml:space="preserve">, W; </w:t>
            </w:r>
            <w:proofErr w:type="spellStart"/>
            <w:r w:rsidRPr="00F410CC">
              <w:rPr>
                <w:rFonts w:ascii="Arial" w:hAnsi="Arial" w:cs="Arial"/>
                <w:sz w:val="20"/>
                <w:lang w:eastAsia="en-GB"/>
              </w:rPr>
              <w:t>Aitkenhead</w:t>
            </w:r>
            <w:proofErr w:type="spellEnd"/>
            <w:r w:rsidRPr="00F410CC">
              <w:rPr>
                <w:rFonts w:ascii="Arial" w:hAnsi="Arial" w:cs="Arial"/>
                <w:sz w:val="20"/>
                <w:lang w:eastAsia="en-GB"/>
              </w:rPr>
              <w:t xml:space="preserve">, M; Allison, SD; </w:t>
            </w:r>
            <w:proofErr w:type="spellStart"/>
            <w:r w:rsidRPr="00F410CC">
              <w:rPr>
                <w:rFonts w:ascii="Arial" w:hAnsi="Arial" w:cs="Arial"/>
                <w:sz w:val="20"/>
                <w:lang w:eastAsia="en-GB"/>
              </w:rPr>
              <w:t>Assouline</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Baveye</w:t>
            </w:r>
            <w:proofErr w:type="spellEnd"/>
            <w:r w:rsidRPr="00F410CC">
              <w:rPr>
                <w:rFonts w:ascii="Arial" w:hAnsi="Arial" w:cs="Arial"/>
                <w:sz w:val="20"/>
                <w:lang w:eastAsia="en-GB"/>
              </w:rPr>
              <w:t xml:space="preserve">, P; </w:t>
            </w:r>
            <w:proofErr w:type="spellStart"/>
            <w:r w:rsidRPr="00F410CC">
              <w:rPr>
                <w:rFonts w:ascii="Arial" w:hAnsi="Arial" w:cs="Arial"/>
                <w:sz w:val="20"/>
                <w:lang w:eastAsia="en-GB"/>
              </w:rPr>
              <w:t>Berli</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lastRenderedPageBreak/>
              <w:t>Bruggemann</w:t>
            </w:r>
            <w:proofErr w:type="spellEnd"/>
            <w:r w:rsidRPr="00F410CC">
              <w:rPr>
                <w:rFonts w:ascii="Arial" w:hAnsi="Arial" w:cs="Arial"/>
                <w:sz w:val="20"/>
                <w:lang w:eastAsia="en-GB"/>
              </w:rPr>
              <w:t xml:space="preserve">, N; Finke, P; </w:t>
            </w:r>
            <w:proofErr w:type="spellStart"/>
            <w:r w:rsidRPr="00F410CC">
              <w:rPr>
                <w:rFonts w:ascii="Arial" w:hAnsi="Arial" w:cs="Arial"/>
                <w:sz w:val="20"/>
                <w:lang w:eastAsia="en-GB"/>
              </w:rPr>
              <w:t>Flury</w:t>
            </w:r>
            <w:proofErr w:type="spellEnd"/>
            <w:r w:rsidRPr="00F410CC">
              <w:rPr>
                <w:rFonts w:ascii="Arial" w:hAnsi="Arial" w:cs="Arial"/>
                <w:sz w:val="20"/>
                <w:lang w:eastAsia="en-GB"/>
              </w:rPr>
              <w:t xml:space="preserve">, M; </w:t>
            </w:r>
            <w:proofErr w:type="spellStart"/>
            <w:r w:rsidRPr="00F410CC">
              <w:rPr>
                <w:rFonts w:ascii="Arial" w:hAnsi="Arial" w:cs="Arial"/>
                <w:sz w:val="20"/>
                <w:lang w:eastAsia="en-GB"/>
              </w:rPr>
              <w:t>Gaiser</w:t>
            </w:r>
            <w:proofErr w:type="spellEnd"/>
            <w:r w:rsidRPr="00F410CC">
              <w:rPr>
                <w:rFonts w:ascii="Arial" w:hAnsi="Arial" w:cs="Arial"/>
                <w:sz w:val="20"/>
                <w:lang w:eastAsia="en-GB"/>
              </w:rPr>
              <w:t xml:space="preserve">, T; </w:t>
            </w:r>
            <w:proofErr w:type="spellStart"/>
            <w:r w:rsidRPr="00F410CC">
              <w:rPr>
                <w:rFonts w:ascii="Arial" w:hAnsi="Arial" w:cs="Arial"/>
                <w:sz w:val="20"/>
                <w:lang w:eastAsia="en-GB"/>
              </w:rPr>
              <w:t>Govers</w:t>
            </w:r>
            <w:proofErr w:type="spellEnd"/>
            <w:r w:rsidRPr="00F410CC">
              <w:rPr>
                <w:rFonts w:ascii="Arial" w:hAnsi="Arial" w:cs="Arial"/>
                <w:sz w:val="20"/>
                <w:lang w:eastAsia="en-GB"/>
              </w:rPr>
              <w:t xml:space="preserve">, G; </w:t>
            </w:r>
            <w:proofErr w:type="spellStart"/>
            <w:r w:rsidRPr="00F410CC">
              <w:rPr>
                <w:rFonts w:ascii="Arial" w:hAnsi="Arial" w:cs="Arial"/>
                <w:sz w:val="20"/>
                <w:lang w:eastAsia="en-GB"/>
              </w:rPr>
              <w:t>Ghezzehei</w:t>
            </w:r>
            <w:proofErr w:type="spellEnd"/>
            <w:r w:rsidRPr="00F410CC">
              <w:rPr>
                <w:rFonts w:ascii="Arial" w:hAnsi="Arial" w:cs="Arial"/>
                <w:sz w:val="20"/>
                <w:lang w:eastAsia="en-GB"/>
              </w:rPr>
              <w:t xml:space="preserve">, T; Hallett, P; Franssen, HJH; </w:t>
            </w:r>
            <w:proofErr w:type="spellStart"/>
            <w:r w:rsidRPr="00F410CC">
              <w:rPr>
                <w:rFonts w:ascii="Arial" w:hAnsi="Arial" w:cs="Arial"/>
                <w:sz w:val="20"/>
                <w:lang w:eastAsia="en-GB"/>
              </w:rPr>
              <w:t>Heppell</w:t>
            </w:r>
            <w:proofErr w:type="spellEnd"/>
            <w:r w:rsidRPr="00F410CC">
              <w:rPr>
                <w:rFonts w:ascii="Arial" w:hAnsi="Arial" w:cs="Arial"/>
                <w:sz w:val="20"/>
                <w:lang w:eastAsia="en-GB"/>
              </w:rPr>
              <w:t xml:space="preserve">, J; Horn, R; Huisman, JA; Jacques, D; </w:t>
            </w:r>
            <w:proofErr w:type="spellStart"/>
            <w:r w:rsidRPr="00F410CC">
              <w:rPr>
                <w:rFonts w:ascii="Arial" w:hAnsi="Arial" w:cs="Arial"/>
                <w:sz w:val="20"/>
                <w:lang w:eastAsia="en-GB"/>
              </w:rPr>
              <w:t>Jonard</w:t>
            </w:r>
            <w:proofErr w:type="spellEnd"/>
            <w:r w:rsidRPr="00F410CC">
              <w:rPr>
                <w:rFonts w:ascii="Arial" w:hAnsi="Arial" w:cs="Arial"/>
                <w:sz w:val="20"/>
                <w:lang w:eastAsia="en-GB"/>
              </w:rPr>
              <w:t xml:space="preserve">, F; </w:t>
            </w:r>
            <w:proofErr w:type="spellStart"/>
            <w:r w:rsidRPr="00F410CC">
              <w:rPr>
                <w:rFonts w:ascii="Arial" w:hAnsi="Arial" w:cs="Arial"/>
                <w:sz w:val="20"/>
                <w:lang w:eastAsia="en-GB"/>
              </w:rPr>
              <w:t>Kollet</w:t>
            </w:r>
            <w:proofErr w:type="spellEnd"/>
            <w:r w:rsidRPr="00F410CC">
              <w:rPr>
                <w:rFonts w:ascii="Arial" w:hAnsi="Arial" w:cs="Arial"/>
                <w:sz w:val="20"/>
                <w:lang w:eastAsia="en-GB"/>
              </w:rPr>
              <w:t xml:space="preserve">, S; </w:t>
            </w:r>
            <w:proofErr w:type="spellStart"/>
            <w:r w:rsidRPr="00F410CC">
              <w:rPr>
                <w:rFonts w:ascii="Arial" w:hAnsi="Arial" w:cs="Arial"/>
                <w:sz w:val="20"/>
                <w:lang w:eastAsia="en-GB"/>
              </w:rPr>
              <w:t>Lafolie</w:t>
            </w:r>
            <w:proofErr w:type="spellEnd"/>
            <w:r w:rsidRPr="00F410CC">
              <w:rPr>
                <w:rFonts w:ascii="Arial" w:hAnsi="Arial" w:cs="Arial"/>
                <w:sz w:val="20"/>
                <w:lang w:eastAsia="en-GB"/>
              </w:rPr>
              <w:t xml:space="preserve">, F; </w:t>
            </w:r>
            <w:proofErr w:type="spellStart"/>
            <w:r w:rsidRPr="00F410CC">
              <w:rPr>
                <w:rFonts w:ascii="Arial" w:hAnsi="Arial" w:cs="Arial"/>
                <w:sz w:val="20"/>
                <w:lang w:eastAsia="en-GB"/>
              </w:rPr>
              <w:t>Lamorski</w:t>
            </w:r>
            <w:proofErr w:type="spellEnd"/>
            <w:r w:rsidRPr="00F410CC">
              <w:rPr>
                <w:rFonts w:ascii="Arial" w:hAnsi="Arial" w:cs="Arial"/>
                <w:sz w:val="20"/>
                <w:lang w:eastAsia="en-GB"/>
              </w:rPr>
              <w:t xml:space="preserve">, K; Leitner, D; </w:t>
            </w:r>
            <w:proofErr w:type="spellStart"/>
            <w:r w:rsidRPr="00F410CC">
              <w:rPr>
                <w:rFonts w:ascii="Arial" w:hAnsi="Arial" w:cs="Arial"/>
                <w:sz w:val="20"/>
                <w:lang w:eastAsia="en-GB"/>
              </w:rPr>
              <w:t>McBratney</w:t>
            </w:r>
            <w:proofErr w:type="spellEnd"/>
            <w:r w:rsidRPr="00F410CC">
              <w:rPr>
                <w:rFonts w:ascii="Arial" w:hAnsi="Arial" w:cs="Arial"/>
                <w:sz w:val="20"/>
                <w:lang w:eastAsia="en-GB"/>
              </w:rPr>
              <w:t xml:space="preserve">, A; </w:t>
            </w:r>
            <w:proofErr w:type="spellStart"/>
            <w:r w:rsidRPr="00F410CC">
              <w:rPr>
                <w:rFonts w:ascii="Arial" w:hAnsi="Arial" w:cs="Arial"/>
                <w:sz w:val="20"/>
                <w:lang w:eastAsia="en-GB"/>
              </w:rPr>
              <w:t>Minasny</w:t>
            </w:r>
            <w:proofErr w:type="spellEnd"/>
            <w:r w:rsidRPr="00F410CC">
              <w:rPr>
                <w:rFonts w:ascii="Arial" w:hAnsi="Arial" w:cs="Arial"/>
                <w:sz w:val="20"/>
                <w:lang w:eastAsia="en-GB"/>
              </w:rPr>
              <w:t xml:space="preserve">, B; </w:t>
            </w:r>
            <w:proofErr w:type="spellStart"/>
            <w:r w:rsidRPr="00F410CC">
              <w:rPr>
                <w:rFonts w:ascii="Arial" w:hAnsi="Arial" w:cs="Arial"/>
                <w:sz w:val="20"/>
                <w:lang w:eastAsia="en-GB"/>
              </w:rPr>
              <w:t>Montzka</w:t>
            </w:r>
            <w:proofErr w:type="spellEnd"/>
            <w:r w:rsidRPr="00F410CC">
              <w:rPr>
                <w:rFonts w:ascii="Arial" w:hAnsi="Arial" w:cs="Arial"/>
                <w:sz w:val="20"/>
                <w:lang w:eastAsia="en-GB"/>
              </w:rPr>
              <w:t xml:space="preserve">, C; Nowak, W; </w:t>
            </w:r>
            <w:proofErr w:type="spellStart"/>
            <w:r w:rsidRPr="00F410CC">
              <w:rPr>
                <w:rFonts w:ascii="Arial" w:hAnsi="Arial" w:cs="Arial"/>
                <w:sz w:val="20"/>
                <w:lang w:eastAsia="en-GB"/>
              </w:rPr>
              <w:t>Pachepsky</w:t>
            </w:r>
            <w:proofErr w:type="spellEnd"/>
            <w:r w:rsidRPr="00F410CC">
              <w:rPr>
                <w:rFonts w:ascii="Arial" w:hAnsi="Arial" w:cs="Arial"/>
                <w:sz w:val="20"/>
                <w:lang w:eastAsia="en-GB"/>
              </w:rPr>
              <w:t xml:space="preserve">, Y; </w:t>
            </w:r>
            <w:proofErr w:type="spellStart"/>
            <w:r w:rsidRPr="00F410CC">
              <w:rPr>
                <w:rFonts w:ascii="Arial" w:hAnsi="Arial" w:cs="Arial"/>
                <w:sz w:val="20"/>
                <w:lang w:eastAsia="en-GB"/>
              </w:rPr>
              <w:t>Padarian</w:t>
            </w:r>
            <w:proofErr w:type="spellEnd"/>
            <w:r w:rsidRPr="00F410CC">
              <w:rPr>
                <w:rFonts w:ascii="Arial" w:hAnsi="Arial" w:cs="Arial"/>
                <w:sz w:val="20"/>
                <w:lang w:eastAsia="en-GB"/>
              </w:rPr>
              <w:t xml:space="preserve">, J; Romano, N; Roth, K; </w:t>
            </w:r>
            <w:proofErr w:type="spellStart"/>
            <w:r w:rsidRPr="00F410CC">
              <w:rPr>
                <w:rFonts w:ascii="Arial" w:hAnsi="Arial" w:cs="Arial"/>
                <w:sz w:val="20"/>
                <w:lang w:eastAsia="en-GB"/>
              </w:rPr>
              <w:t>Rothfuss</w:t>
            </w:r>
            <w:proofErr w:type="spellEnd"/>
            <w:r w:rsidRPr="00F410CC">
              <w:rPr>
                <w:rFonts w:ascii="Arial" w:hAnsi="Arial" w:cs="Arial"/>
                <w:sz w:val="20"/>
                <w:lang w:eastAsia="en-GB"/>
              </w:rPr>
              <w:t xml:space="preserve">, Y; Rowe, EC; </w:t>
            </w:r>
            <w:proofErr w:type="spellStart"/>
            <w:r w:rsidRPr="00F410CC">
              <w:rPr>
                <w:rFonts w:ascii="Arial" w:hAnsi="Arial" w:cs="Arial"/>
                <w:sz w:val="20"/>
                <w:lang w:eastAsia="en-GB"/>
              </w:rPr>
              <w:t>Schwen</w:t>
            </w:r>
            <w:proofErr w:type="spellEnd"/>
            <w:r w:rsidRPr="00F410CC">
              <w:rPr>
                <w:rFonts w:ascii="Arial" w:hAnsi="Arial" w:cs="Arial"/>
                <w:sz w:val="20"/>
                <w:lang w:eastAsia="en-GB"/>
              </w:rPr>
              <w:t xml:space="preserve">, A; </w:t>
            </w:r>
            <w:proofErr w:type="spellStart"/>
            <w:r w:rsidRPr="00F410CC">
              <w:rPr>
                <w:rFonts w:ascii="Arial" w:hAnsi="Arial" w:cs="Arial"/>
                <w:sz w:val="20"/>
                <w:lang w:eastAsia="en-GB"/>
              </w:rPr>
              <w:t>Simunek</w:t>
            </w:r>
            <w:proofErr w:type="spellEnd"/>
            <w:r w:rsidRPr="00F410CC">
              <w:rPr>
                <w:rFonts w:ascii="Arial" w:hAnsi="Arial" w:cs="Arial"/>
                <w:sz w:val="20"/>
                <w:lang w:eastAsia="en-GB"/>
              </w:rPr>
              <w:t xml:space="preserve">, J; </w:t>
            </w:r>
            <w:proofErr w:type="spellStart"/>
            <w:r w:rsidRPr="00F410CC">
              <w:rPr>
                <w:rFonts w:ascii="Arial" w:hAnsi="Arial" w:cs="Arial"/>
                <w:sz w:val="20"/>
                <w:lang w:eastAsia="en-GB"/>
              </w:rPr>
              <w:t>Tiktak</w:t>
            </w:r>
            <w:proofErr w:type="spellEnd"/>
            <w:r w:rsidRPr="00F410CC">
              <w:rPr>
                <w:rFonts w:ascii="Arial" w:hAnsi="Arial" w:cs="Arial"/>
                <w:sz w:val="20"/>
                <w:lang w:eastAsia="en-GB"/>
              </w:rPr>
              <w:t xml:space="preserve">, A; Van Dam, J; van der Zee, SEATM; Vogel, HJ; </w:t>
            </w:r>
            <w:proofErr w:type="spellStart"/>
            <w:r w:rsidRPr="00F410CC">
              <w:rPr>
                <w:rFonts w:ascii="Arial" w:hAnsi="Arial" w:cs="Arial"/>
                <w:sz w:val="20"/>
                <w:lang w:eastAsia="en-GB"/>
              </w:rPr>
              <w:t>Vrugt</w:t>
            </w:r>
            <w:proofErr w:type="spellEnd"/>
            <w:r w:rsidRPr="00F410CC">
              <w:rPr>
                <w:rFonts w:ascii="Arial" w:hAnsi="Arial" w:cs="Arial"/>
                <w:sz w:val="20"/>
                <w:lang w:eastAsia="en-GB"/>
              </w:rPr>
              <w:t xml:space="preserve">, JA; </w:t>
            </w:r>
            <w:proofErr w:type="spellStart"/>
            <w:r w:rsidRPr="00F410CC">
              <w:rPr>
                <w:rFonts w:ascii="Arial" w:hAnsi="Arial" w:cs="Arial"/>
                <w:sz w:val="20"/>
                <w:lang w:eastAsia="en-GB"/>
              </w:rPr>
              <w:t>Wohling</w:t>
            </w:r>
            <w:proofErr w:type="spellEnd"/>
            <w:r w:rsidRPr="00F410CC">
              <w:rPr>
                <w:rFonts w:ascii="Arial" w:hAnsi="Arial" w:cs="Arial"/>
                <w:sz w:val="20"/>
                <w:lang w:eastAsia="en-GB"/>
              </w:rPr>
              <w:t>, T; Young, IM</w:t>
            </w:r>
          </w:p>
        </w:tc>
        <w:tc>
          <w:tcPr>
            <w:tcW w:w="2948" w:type="dxa"/>
            <w:tcBorders>
              <w:top w:val="nil"/>
              <w:left w:val="nil"/>
              <w:bottom w:val="nil"/>
              <w:right w:val="nil"/>
            </w:tcBorders>
            <w:shd w:val="clear" w:color="auto" w:fill="auto"/>
            <w:noWrap/>
            <w:vAlign w:val="center"/>
            <w:hideMark/>
          </w:tcPr>
          <w:p w14:paraId="0D36F87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Modeling Soil Processes: Review, Key Challenges, and New Perspectives</w:t>
            </w:r>
          </w:p>
        </w:tc>
        <w:tc>
          <w:tcPr>
            <w:tcW w:w="2673" w:type="dxa"/>
            <w:tcBorders>
              <w:top w:val="nil"/>
              <w:left w:val="nil"/>
              <w:bottom w:val="nil"/>
              <w:right w:val="nil"/>
            </w:tcBorders>
            <w:shd w:val="clear" w:color="auto" w:fill="auto"/>
            <w:noWrap/>
            <w:vAlign w:val="center"/>
            <w:hideMark/>
          </w:tcPr>
          <w:p w14:paraId="10E770C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VADOSE ZONE JOURNAL</w:t>
            </w:r>
          </w:p>
        </w:tc>
        <w:tc>
          <w:tcPr>
            <w:tcW w:w="1402" w:type="dxa"/>
            <w:tcBorders>
              <w:top w:val="nil"/>
              <w:left w:val="nil"/>
              <w:bottom w:val="nil"/>
              <w:right w:val="nil"/>
            </w:tcBorders>
            <w:shd w:val="clear" w:color="auto" w:fill="auto"/>
            <w:noWrap/>
            <w:vAlign w:val="center"/>
            <w:hideMark/>
          </w:tcPr>
          <w:p w14:paraId="19DE98A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2016</w:t>
            </w:r>
          </w:p>
        </w:tc>
        <w:tc>
          <w:tcPr>
            <w:tcW w:w="3619" w:type="dxa"/>
            <w:tcBorders>
              <w:top w:val="nil"/>
              <w:left w:val="nil"/>
              <w:bottom w:val="nil"/>
              <w:right w:val="nil"/>
            </w:tcBorders>
            <w:shd w:val="clear" w:color="auto" w:fill="auto"/>
            <w:noWrap/>
            <w:vAlign w:val="center"/>
            <w:hideMark/>
          </w:tcPr>
          <w:p w14:paraId="0B93918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10.2136/vzj2015.09.0131</w:t>
            </w:r>
          </w:p>
        </w:tc>
      </w:tr>
      <w:tr w:rsidR="00F410CC" w:rsidRPr="00F410CC" w14:paraId="354D7707" w14:textId="77777777" w:rsidTr="00F410CC">
        <w:trPr>
          <w:trHeight w:val="260"/>
        </w:trPr>
        <w:tc>
          <w:tcPr>
            <w:tcW w:w="2541" w:type="dxa"/>
            <w:tcBorders>
              <w:top w:val="nil"/>
              <w:left w:val="nil"/>
              <w:bottom w:val="nil"/>
              <w:right w:val="nil"/>
            </w:tcBorders>
            <w:shd w:val="clear" w:color="auto" w:fill="auto"/>
            <w:noWrap/>
            <w:vAlign w:val="center"/>
            <w:hideMark/>
          </w:tcPr>
          <w:p w14:paraId="3DC1FF5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Bellwood, DR; </w:t>
            </w:r>
            <w:proofErr w:type="spellStart"/>
            <w:r w:rsidRPr="00F410CC">
              <w:rPr>
                <w:rFonts w:ascii="Arial" w:hAnsi="Arial" w:cs="Arial"/>
                <w:sz w:val="20"/>
                <w:lang w:eastAsia="en-GB"/>
              </w:rPr>
              <w:t>Streit</w:t>
            </w:r>
            <w:proofErr w:type="spellEnd"/>
            <w:r w:rsidRPr="00F410CC">
              <w:rPr>
                <w:rFonts w:ascii="Arial" w:hAnsi="Arial" w:cs="Arial"/>
                <w:sz w:val="20"/>
                <w:lang w:eastAsia="en-GB"/>
              </w:rPr>
              <w:t xml:space="preserve">, RP; </w:t>
            </w:r>
            <w:proofErr w:type="spellStart"/>
            <w:r w:rsidRPr="00F410CC">
              <w:rPr>
                <w:rFonts w:ascii="Arial" w:hAnsi="Arial" w:cs="Arial"/>
                <w:sz w:val="20"/>
                <w:lang w:eastAsia="en-GB"/>
              </w:rPr>
              <w:t>Brandl</w:t>
            </w:r>
            <w:proofErr w:type="spellEnd"/>
            <w:r w:rsidRPr="00F410CC">
              <w:rPr>
                <w:rFonts w:ascii="Arial" w:hAnsi="Arial" w:cs="Arial"/>
                <w:sz w:val="20"/>
                <w:lang w:eastAsia="en-GB"/>
              </w:rPr>
              <w:t xml:space="preserve">, SJ; </w:t>
            </w:r>
            <w:proofErr w:type="spellStart"/>
            <w:r w:rsidRPr="00F410CC">
              <w:rPr>
                <w:rFonts w:ascii="Arial" w:hAnsi="Arial" w:cs="Arial"/>
                <w:sz w:val="20"/>
                <w:lang w:eastAsia="en-GB"/>
              </w:rPr>
              <w:t>Tebbett</w:t>
            </w:r>
            <w:proofErr w:type="spellEnd"/>
            <w:r w:rsidRPr="00F410CC">
              <w:rPr>
                <w:rFonts w:ascii="Arial" w:hAnsi="Arial" w:cs="Arial"/>
                <w:sz w:val="20"/>
                <w:lang w:eastAsia="en-GB"/>
              </w:rPr>
              <w:t>, SB</w:t>
            </w:r>
          </w:p>
        </w:tc>
        <w:tc>
          <w:tcPr>
            <w:tcW w:w="2948" w:type="dxa"/>
            <w:tcBorders>
              <w:top w:val="nil"/>
              <w:left w:val="nil"/>
              <w:bottom w:val="nil"/>
              <w:right w:val="nil"/>
            </w:tcBorders>
            <w:shd w:val="clear" w:color="auto" w:fill="auto"/>
            <w:noWrap/>
            <w:vAlign w:val="center"/>
            <w:hideMark/>
          </w:tcPr>
          <w:p w14:paraId="566C65B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meaning of the term 'function' in ecology: A coral reef perspective</w:t>
            </w:r>
          </w:p>
        </w:tc>
        <w:tc>
          <w:tcPr>
            <w:tcW w:w="2673" w:type="dxa"/>
            <w:tcBorders>
              <w:top w:val="nil"/>
              <w:left w:val="nil"/>
              <w:bottom w:val="nil"/>
              <w:right w:val="nil"/>
            </w:tcBorders>
            <w:shd w:val="clear" w:color="auto" w:fill="auto"/>
            <w:noWrap/>
            <w:vAlign w:val="center"/>
            <w:hideMark/>
          </w:tcPr>
          <w:p w14:paraId="1788276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FUNCTIONAL ECOLOGY</w:t>
            </w:r>
          </w:p>
        </w:tc>
        <w:tc>
          <w:tcPr>
            <w:tcW w:w="1402" w:type="dxa"/>
            <w:tcBorders>
              <w:top w:val="nil"/>
              <w:left w:val="nil"/>
              <w:bottom w:val="nil"/>
              <w:right w:val="nil"/>
            </w:tcBorders>
            <w:shd w:val="clear" w:color="auto" w:fill="auto"/>
            <w:noWrap/>
            <w:vAlign w:val="center"/>
            <w:hideMark/>
          </w:tcPr>
          <w:p w14:paraId="5D5B89A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1BBCCE9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10.1111/1365-2435.13265</w:t>
            </w:r>
          </w:p>
        </w:tc>
      </w:tr>
      <w:tr w:rsidR="00F410CC" w:rsidRPr="00F410CC" w14:paraId="1810C8AD" w14:textId="77777777" w:rsidTr="00F410CC">
        <w:trPr>
          <w:trHeight w:val="260"/>
        </w:trPr>
        <w:tc>
          <w:tcPr>
            <w:tcW w:w="2541" w:type="dxa"/>
            <w:tcBorders>
              <w:top w:val="nil"/>
              <w:left w:val="nil"/>
              <w:bottom w:val="nil"/>
              <w:right w:val="nil"/>
            </w:tcBorders>
            <w:shd w:val="clear" w:color="auto" w:fill="auto"/>
            <w:noWrap/>
            <w:vAlign w:val="center"/>
            <w:hideMark/>
          </w:tcPr>
          <w:p w14:paraId="77DC2606"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Adao</w:t>
            </w:r>
            <w:proofErr w:type="spellEnd"/>
            <w:r w:rsidRPr="00F410CC">
              <w:rPr>
                <w:rFonts w:ascii="Arial" w:hAnsi="Arial" w:cs="Arial"/>
                <w:sz w:val="20"/>
                <w:lang w:val="pt-BR" w:eastAsia="en-GB"/>
              </w:rPr>
              <w:t xml:space="preserve">, T; </w:t>
            </w:r>
            <w:proofErr w:type="spellStart"/>
            <w:r w:rsidRPr="00F410CC">
              <w:rPr>
                <w:rFonts w:ascii="Arial" w:hAnsi="Arial" w:cs="Arial"/>
                <w:sz w:val="20"/>
                <w:lang w:val="pt-BR" w:eastAsia="en-GB"/>
              </w:rPr>
              <w:t>Hruska</w:t>
            </w:r>
            <w:proofErr w:type="spellEnd"/>
            <w:r w:rsidRPr="00F410CC">
              <w:rPr>
                <w:rFonts w:ascii="Arial" w:hAnsi="Arial" w:cs="Arial"/>
                <w:sz w:val="20"/>
                <w:lang w:val="pt-BR" w:eastAsia="en-GB"/>
              </w:rPr>
              <w:t xml:space="preserve">, J; </w:t>
            </w:r>
            <w:proofErr w:type="spellStart"/>
            <w:r w:rsidRPr="00F410CC">
              <w:rPr>
                <w:rFonts w:ascii="Arial" w:hAnsi="Arial" w:cs="Arial"/>
                <w:sz w:val="20"/>
                <w:lang w:val="pt-BR" w:eastAsia="en-GB"/>
              </w:rPr>
              <w:t>Padua</w:t>
            </w:r>
            <w:proofErr w:type="spellEnd"/>
            <w:r w:rsidRPr="00F410CC">
              <w:rPr>
                <w:rFonts w:ascii="Arial" w:hAnsi="Arial" w:cs="Arial"/>
                <w:sz w:val="20"/>
                <w:lang w:val="pt-BR" w:eastAsia="en-GB"/>
              </w:rPr>
              <w:t>, L; Bessa, J; Peres, E; Morais, R; Sousa, JJ</w:t>
            </w:r>
          </w:p>
        </w:tc>
        <w:tc>
          <w:tcPr>
            <w:tcW w:w="2948" w:type="dxa"/>
            <w:tcBorders>
              <w:top w:val="nil"/>
              <w:left w:val="nil"/>
              <w:bottom w:val="nil"/>
              <w:right w:val="nil"/>
            </w:tcBorders>
            <w:shd w:val="clear" w:color="auto" w:fill="auto"/>
            <w:noWrap/>
            <w:vAlign w:val="center"/>
            <w:hideMark/>
          </w:tcPr>
          <w:p w14:paraId="53ABB641"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Hyperspectral Imaging: A Review on UAV-Based Sensors, Data Processing and Applications for Agriculture and Forestry</w:t>
            </w:r>
          </w:p>
        </w:tc>
        <w:tc>
          <w:tcPr>
            <w:tcW w:w="2673" w:type="dxa"/>
            <w:tcBorders>
              <w:top w:val="nil"/>
              <w:left w:val="nil"/>
              <w:bottom w:val="nil"/>
              <w:right w:val="nil"/>
            </w:tcBorders>
            <w:shd w:val="clear" w:color="auto" w:fill="auto"/>
            <w:noWrap/>
            <w:vAlign w:val="center"/>
            <w:hideMark/>
          </w:tcPr>
          <w:p w14:paraId="7D7BC20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REMOTE SENSING</w:t>
            </w:r>
          </w:p>
        </w:tc>
        <w:tc>
          <w:tcPr>
            <w:tcW w:w="1402" w:type="dxa"/>
            <w:tcBorders>
              <w:top w:val="nil"/>
              <w:left w:val="nil"/>
              <w:bottom w:val="nil"/>
              <w:right w:val="nil"/>
            </w:tcBorders>
            <w:shd w:val="clear" w:color="auto" w:fill="auto"/>
            <w:noWrap/>
            <w:vAlign w:val="center"/>
            <w:hideMark/>
          </w:tcPr>
          <w:p w14:paraId="0FCFDF1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34AE26B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10.3390/rs9111110</w:t>
            </w:r>
          </w:p>
        </w:tc>
      </w:tr>
      <w:tr w:rsidR="00F410CC" w:rsidRPr="00F410CC" w14:paraId="3CA217D9" w14:textId="77777777" w:rsidTr="00F410CC">
        <w:trPr>
          <w:trHeight w:val="260"/>
        </w:trPr>
        <w:tc>
          <w:tcPr>
            <w:tcW w:w="2541" w:type="dxa"/>
            <w:tcBorders>
              <w:top w:val="nil"/>
              <w:left w:val="nil"/>
              <w:bottom w:val="nil"/>
              <w:right w:val="nil"/>
            </w:tcBorders>
            <w:shd w:val="clear" w:color="auto" w:fill="auto"/>
            <w:noWrap/>
            <w:vAlign w:val="center"/>
            <w:hideMark/>
          </w:tcPr>
          <w:p w14:paraId="56EF482C" w14:textId="77777777" w:rsidR="00F410CC" w:rsidRPr="00F410CC" w:rsidRDefault="00F410CC" w:rsidP="00F410CC">
            <w:pPr>
              <w:rPr>
                <w:rFonts w:ascii="Arial" w:hAnsi="Arial" w:cs="Arial"/>
                <w:sz w:val="20"/>
                <w:lang w:val="pt-BR" w:eastAsia="en-GB"/>
              </w:rPr>
            </w:pPr>
            <w:proofErr w:type="spellStart"/>
            <w:r w:rsidRPr="00F410CC">
              <w:rPr>
                <w:rFonts w:ascii="Arial" w:hAnsi="Arial" w:cs="Arial"/>
                <w:sz w:val="20"/>
                <w:lang w:val="pt-BR" w:eastAsia="en-GB"/>
              </w:rPr>
              <w:t>Keesstra</w:t>
            </w:r>
            <w:proofErr w:type="spellEnd"/>
            <w:r w:rsidRPr="00F410CC">
              <w:rPr>
                <w:rFonts w:ascii="Arial" w:hAnsi="Arial" w:cs="Arial"/>
                <w:sz w:val="20"/>
                <w:lang w:val="pt-BR" w:eastAsia="en-GB"/>
              </w:rPr>
              <w:t xml:space="preserve">, S; Nunes, JP; Saco, P; Parsons, T; </w:t>
            </w:r>
            <w:proofErr w:type="spellStart"/>
            <w:r w:rsidRPr="00F410CC">
              <w:rPr>
                <w:rFonts w:ascii="Arial" w:hAnsi="Arial" w:cs="Arial"/>
                <w:sz w:val="20"/>
                <w:lang w:val="pt-BR" w:eastAsia="en-GB"/>
              </w:rPr>
              <w:t>Poeppl</w:t>
            </w:r>
            <w:proofErr w:type="spellEnd"/>
            <w:r w:rsidRPr="00F410CC">
              <w:rPr>
                <w:rFonts w:ascii="Arial" w:hAnsi="Arial" w:cs="Arial"/>
                <w:sz w:val="20"/>
                <w:lang w:val="pt-BR" w:eastAsia="en-GB"/>
              </w:rPr>
              <w:t xml:space="preserve">, R; </w:t>
            </w:r>
            <w:proofErr w:type="spellStart"/>
            <w:r w:rsidRPr="00F410CC">
              <w:rPr>
                <w:rFonts w:ascii="Arial" w:hAnsi="Arial" w:cs="Arial"/>
                <w:sz w:val="20"/>
                <w:lang w:val="pt-BR" w:eastAsia="en-GB"/>
              </w:rPr>
              <w:t>Masselink</w:t>
            </w:r>
            <w:proofErr w:type="spellEnd"/>
            <w:r w:rsidRPr="00F410CC">
              <w:rPr>
                <w:rFonts w:ascii="Arial" w:hAnsi="Arial" w:cs="Arial"/>
                <w:sz w:val="20"/>
                <w:lang w:val="pt-BR" w:eastAsia="en-GB"/>
              </w:rPr>
              <w:t>, R; Cerda, A</w:t>
            </w:r>
          </w:p>
        </w:tc>
        <w:tc>
          <w:tcPr>
            <w:tcW w:w="2948" w:type="dxa"/>
            <w:tcBorders>
              <w:top w:val="nil"/>
              <w:left w:val="nil"/>
              <w:bottom w:val="nil"/>
              <w:right w:val="nil"/>
            </w:tcBorders>
            <w:shd w:val="clear" w:color="auto" w:fill="auto"/>
            <w:noWrap/>
            <w:vAlign w:val="center"/>
            <w:hideMark/>
          </w:tcPr>
          <w:p w14:paraId="34B0AA1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 way forward: Can connectivity be useful to design better measuring and modelling schemes for water and sediment dynamics?</w:t>
            </w:r>
          </w:p>
        </w:tc>
        <w:tc>
          <w:tcPr>
            <w:tcW w:w="2673" w:type="dxa"/>
            <w:tcBorders>
              <w:top w:val="nil"/>
              <w:left w:val="nil"/>
              <w:bottom w:val="nil"/>
              <w:right w:val="nil"/>
            </w:tcBorders>
            <w:shd w:val="clear" w:color="auto" w:fill="auto"/>
            <w:noWrap/>
            <w:vAlign w:val="center"/>
            <w:hideMark/>
          </w:tcPr>
          <w:p w14:paraId="7879C942"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SCIENCE OF THE TOTAL ENVIRONMENT</w:t>
            </w:r>
          </w:p>
        </w:tc>
        <w:tc>
          <w:tcPr>
            <w:tcW w:w="1402" w:type="dxa"/>
            <w:tcBorders>
              <w:top w:val="nil"/>
              <w:left w:val="nil"/>
              <w:bottom w:val="nil"/>
              <w:right w:val="nil"/>
            </w:tcBorders>
            <w:shd w:val="clear" w:color="auto" w:fill="auto"/>
            <w:noWrap/>
            <w:vAlign w:val="center"/>
            <w:hideMark/>
          </w:tcPr>
          <w:p w14:paraId="732ADCD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2018</w:t>
            </w:r>
          </w:p>
        </w:tc>
        <w:tc>
          <w:tcPr>
            <w:tcW w:w="3619" w:type="dxa"/>
            <w:tcBorders>
              <w:top w:val="nil"/>
              <w:left w:val="nil"/>
              <w:bottom w:val="nil"/>
              <w:right w:val="nil"/>
            </w:tcBorders>
            <w:shd w:val="clear" w:color="auto" w:fill="auto"/>
            <w:noWrap/>
            <w:vAlign w:val="center"/>
            <w:hideMark/>
          </w:tcPr>
          <w:p w14:paraId="4E6610D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10.1016/j.scitotenv.2018.06.342</w:t>
            </w:r>
          </w:p>
        </w:tc>
      </w:tr>
      <w:tr w:rsidR="00F410CC" w:rsidRPr="00F410CC" w14:paraId="111837B7" w14:textId="77777777" w:rsidTr="00F410CC">
        <w:trPr>
          <w:trHeight w:val="260"/>
        </w:trPr>
        <w:tc>
          <w:tcPr>
            <w:tcW w:w="2541" w:type="dxa"/>
            <w:tcBorders>
              <w:top w:val="nil"/>
              <w:left w:val="nil"/>
              <w:bottom w:val="nil"/>
              <w:right w:val="nil"/>
            </w:tcBorders>
            <w:shd w:val="clear" w:color="auto" w:fill="auto"/>
            <w:noWrap/>
            <w:vAlign w:val="center"/>
            <w:hideMark/>
          </w:tcPr>
          <w:p w14:paraId="3179BBB2" w14:textId="77777777" w:rsidR="00F410CC" w:rsidRPr="00F410CC" w:rsidRDefault="00F410CC" w:rsidP="00F410CC">
            <w:pPr>
              <w:rPr>
                <w:rFonts w:ascii="Arial" w:hAnsi="Arial" w:cs="Arial"/>
                <w:sz w:val="20"/>
                <w:lang w:eastAsia="en-GB"/>
              </w:rPr>
            </w:pPr>
            <w:proofErr w:type="spellStart"/>
            <w:r w:rsidRPr="00F410CC">
              <w:rPr>
                <w:rFonts w:ascii="Arial" w:hAnsi="Arial" w:cs="Arial"/>
                <w:sz w:val="20"/>
                <w:lang w:eastAsia="en-GB"/>
              </w:rPr>
              <w:t>Heino</w:t>
            </w:r>
            <w:proofErr w:type="spellEnd"/>
            <w:r w:rsidRPr="00F410CC">
              <w:rPr>
                <w:rFonts w:ascii="Arial" w:hAnsi="Arial" w:cs="Arial"/>
                <w:sz w:val="20"/>
                <w:lang w:eastAsia="en-GB"/>
              </w:rPr>
              <w:t>, J</w:t>
            </w:r>
          </w:p>
        </w:tc>
        <w:tc>
          <w:tcPr>
            <w:tcW w:w="2948" w:type="dxa"/>
            <w:tcBorders>
              <w:top w:val="nil"/>
              <w:left w:val="nil"/>
              <w:bottom w:val="nil"/>
              <w:right w:val="nil"/>
            </w:tcBorders>
            <w:shd w:val="clear" w:color="auto" w:fill="auto"/>
            <w:noWrap/>
            <w:vAlign w:val="center"/>
            <w:hideMark/>
          </w:tcPr>
          <w:p w14:paraId="262269A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 macroecological perspective of diversity patterns in the freshwater realm</w:t>
            </w:r>
          </w:p>
        </w:tc>
        <w:tc>
          <w:tcPr>
            <w:tcW w:w="2673" w:type="dxa"/>
            <w:tcBorders>
              <w:top w:val="nil"/>
              <w:left w:val="nil"/>
              <w:bottom w:val="nil"/>
              <w:right w:val="nil"/>
            </w:tcBorders>
            <w:shd w:val="clear" w:color="auto" w:fill="auto"/>
            <w:noWrap/>
            <w:vAlign w:val="center"/>
            <w:hideMark/>
          </w:tcPr>
          <w:p w14:paraId="113C7BF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FRESHWATER BIOLOGY</w:t>
            </w:r>
          </w:p>
        </w:tc>
        <w:tc>
          <w:tcPr>
            <w:tcW w:w="1402" w:type="dxa"/>
            <w:tcBorders>
              <w:top w:val="nil"/>
              <w:left w:val="nil"/>
              <w:bottom w:val="nil"/>
              <w:right w:val="nil"/>
            </w:tcBorders>
            <w:shd w:val="clear" w:color="auto" w:fill="auto"/>
            <w:noWrap/>
            <w:vAlign w:val="center"/>
            <w:hideMark/>
          </w:tcPr>
          <w:p w14:paraId="586CB16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2011</w:t>
            </w:r>
          </w:p>
        </w:tc>
        <w:tc>
          <w:tcPr>
            <w:tcW w:w="3619" w:type="dxa"/>
            <w:tcBorders>
              <w:top w:val="nil"/>
              <w:left w:val="nil"/>
              <w:bottom w:val="nil"/>
              <w:right w:val="nil"/>
            </w:tcBorders>
            <w:shd w:val="clear" w:color="auto" w:fill="auto"/>
            <w:noWrap/>
            <w:vAlign w:val="center"/>
            <w:hideMark/>
          </w:tcPr>
          <w:p w14:paraId="5CDFCF15"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10.1111/j.1365-2427.</w:t>
            </w:r>
            <w:proofErr w:type="gramStart"/>
            <w:r w:rsidRPr="00F410CC">
              <w:rPr>
                <w:rFonts w:ascii="Arial" w:hAnsi="Arial" w:cs="Arial"/>
                <w:sz w:val="20"/>
                <w:lang w:eastAsia="en-GB"/>
              </w:rPr>
              <w:t>2011.02610.x</w:t>
            </w:r>
            <w:proofErr w:type="gramEnd"/>
          </w:p>
        </w:tc>
      </w:tr>
      <w:tr w:rsidR="00F410CC" w:rsidRPr="00F410CC" w14:paraId="003600C8" w14:textId="77777777" w:rsidTr="00F410CC">
        <w:trPr>
          <w:trHeight w:val="260"/>
        </w:trPr>
        <w:tc>
          <w:tcPr>
            <w:tcW w:w="2541" w:type="dxa"/>
            <w:tcBorders>
              <w:top w:val="nil"/>
              <w:left w:val="nil"/>
              <w:bottom w:val="nil"/>
              <w:right w:val="nil"/>
            </w:tcBorders>
            <w:shd w:val="clear" w:color="auto" w:fill="auto"/>
            <w:noWrap/>
            <w:vAlign w:val="center"/>
            <w:hideMark/>
          </w:tcPr>
          <w:p w14:paraId="691E2E3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 xml:space="preserve">Lenoir, J; </w:t>
            </w:r>
            <w:proofErr w:type="spellStart"/>
            <w:r w:rsidRPr="00F410CC">
              <w:rPr>
                <w:rFonts w:ascii="Arial" w:hAnsi="Arial" w:cs="Arial"/>
                <w:sz w:val="20"/>
                <w:lang w:eastAsia="en-GB"/>
              </w:rPr>
              <w:t>Svenning</w:t>
            </w:r>
            <w:proofErr w:type="spellEnd"/>
            <w:r w:rsidRPr="00F410CC">
              <w:rPr>
                <w:rFonts w:ascii="Arial" w:hAnsi="Arial" w:cs="Arial"/>
                <w:sz w:val="20"/>
                <w:lang w:eastAsia="en-GB"/>
              </w:rPr>
              <w:t>, JC</w:t>
            </w:r>
          </w:p>
        </w:tc>
        <w:tc>
          <w:tcPr>
            <w:tcW w:w="2948" w:type="dxa"/>
            <w:tcBorders>
              <w:top w:val="nil"/>
              <w:left w:val="nil"/>
              <w:bottom w:val="nil"/>
              <w:right w:val="nil"/>
            </w:tcBorders>
            <w:shd w:val="clear" w:color="auto" w:fill="auto"/>
            <w:noWrap/>
            <w:vAlign w:val="center"/>
            <w:hideMark/>
          </w:tcPr>
          <w:p w14:paraId="45DFB970"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Climate-related range shifts - a global multidimensional synthesis and new research directions</w:t>
            </w:r>
          </w:p>
        </w:tc>
        <w:tc>
          <w:tcPr>
            <w:tcW w:w="2673" w:type="dxa"/>
            <w:tcBorders>
              <w:top w:val="nil"/>
              <w:left w:val="nil"/>
              <w:bottom w:val="nil"/>
              <w:right w:val="nil"/>
            </w:tcBorders>
            <w:shd w:val="clear" w:color="auto" w:fill="auto"/>
            <w:noWrap/>
            <w:vAlign w:val="center"/>
            <w:hideMark/>
          </w:tcPr>
          <w:p w14:paraId="32D9E623"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ECOGRAPHY</w:t>
            </w:r>
          </w:p>
        </w:tc>
        <w:tc>
          <w:tcPr>
            <w:tcW w:w="1402" w:type="dxa"/>
            <w:tcBorders>
              <w:top w:val="nil"/>
              <w:left w:val="nil"/>
              <w:bottom w:val="nil"/>
              <w:right w:val="nil"/>
            </w:tcBorders>
            <w:shd w:val="clear" w:color="auto" w:fill="auto"/>
            <w:noWrap/>
            <w:vAlign w:val="center"/>
            <w:hideMark/>
          </w:tcPr>
          <w:p w14:paraId="6C5EAE7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2015</w:t>
            </w:r>
          </w:p>
        </w:tc>
        <w:tc>
          <w:tcPr>
            <w:tcW w:w="3619" w:type="dxa"/>
            <w:tcBorders>
              <w:top w:val="nil"/>
              <w:left w:val="nil"/>
              <w:bottom w:val="nil"/>
              <w:right w:val="nil"/>
            </w:tcBorders>
            <w:shd w:val="clear" w:color="auto" w:fill="auto"/>
            <w:noWrap/>
            <w:vAlign w:val="center"/>
            <w:hideMark/>
          </w:tcPr>
          <w:p w14:paraId="0759198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10.1111/ecog.00967</w:t>
            </w:r>
          </w:p>
        </w:tc>
      </w:tr>
      <w:tr w:rsidR="00F410CC" w:rsidRPr="00F410CC" w14:paraId="1B2D811A" w14:textId="77777777" w:rsidTr="00F410CC">
        <w:trPr>
          <w:trHeight w:val="260"/>
        </w:trPr>
        <w:tc>
          <w:tcPr>
            <w:tcW w:w="2541" w:type="dxa"/>
            <w:tcBorders>
              <w:top w:val="nil"/>
              <w:left w:val="nil"/>
              <w:bottom w:val="nil"/>
              <w:right w:val="nil"/>
            </w:tcBorders>
            <w:shd w:val="clear" w:color="auto" w:fill="auto"/>
            <w:noWrap/>
            <w:vAlign w:val="center"/>
            <w:hideMark/>
          </w:tcPr>
          <w:p w14:paraId="32C8A1D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lastRenderedPageBreak/>
              <w:t xml:space="preserve">Groeneveld, J; Muller, B; Buchmann, CM; Dressler, G; Guo, C; </w:t>
            </w:r>
            <w:proofErr w:type="spellStart"/>
            <w:r w:rsidRPr="00F410CC">
              <w:rPr>
                <w:rFonts w:ascii="Arial" w:hAnsi="Arial" w:cs="Arial"/>
                <w:sz w:val="20"/>
                <w:lang w:eastAsia="en-GB"/>
              </w:rPr>
              <w:t>Hase</w:t>
            </w:r>
            <w:proofErr w:type="spellEnd"/>
            <w:r w:rsidRPr="00F410CC">
              <w:rPr>
                <w:rFonts w:ascii="Arial" w:hAnsi="Arial" w:cs="Arial"/>
                <w:sz w:val="20"/>
                <w:lang w:eastAsia="en-GB"/>
              </w:rPr>
              <w:t xml:space="preserve">, N; Hoffmann, F; John, F; </w:t>
            </w:r>
            <w:proofErr w:type="spellStart"/>
            <w:r w:rsidRPr="00F410CC">
              <w:rPr>
                <w:rFonts w:ascii="Arial" w:hAnsi="Arial" w:cs="Arial"/>
                <w:sz w:val="20"/>
                <w:lang w:eastAsia="en-GB"/>
              </w:rPr>
              <w:t>Klassert</w:t>
            </w:r>
            <w:proofErr w:type="spellEnd"/>
            <w:r w:rsidRPr="00F410CC">
              <w:rPr>
                <w:rFonts w:ascii="Arial" w:hAnsi="Arial" w:cs="Arial"/>
                <w:sz w:val="20"/>
                <w:lang w:eastAsia="en-GB"/>
              </w:rPr>
              <w:t xml:space="preserve">, C; </w:t>
            </w:r>
            <w:proofErr w:type="spellStart"/>
            <w:r w:rsidRPr="00F410CC">
              <w:rPr>
                <w:rFonts w:ascii="Arial" w:hAnsi="Arial" w:cs="Arial"/>
                <w:sz w:val="20"/>
                <w:lang w:eastAsia="en-GB"/>
              </w:rPr>
              <w:t>Lauf</w:t>
            </w:r>
            <w:proofErr w:type="spellEnd"/>
            <w:r w:rsidRPr="00F410CC">
              <w:rPr>
                <w:rFonts w:ascii="Arial" w:hAnsi="Arial" w:cs="Arial"/>
                <w:sz w:val="20"/>
                <w:lang w:eastAsia="en-GB"/>
              </w:rPr>
              <w:t xml:space="preserve">, T; </w:t>
            </w:r>
            <w:proofErr w:type="spellStart"/>
            <w:r w:rsidRPr="00F410CC">
              <w:rPr>
                <w:rFonts w:ascii="Arial" w:hAnsi="Arial" w:cs="Arial"/>
                <w:sz w:val="20"/>
                <w:lang w:eastAsia="en-GB"/>
              </w:rPr>
              <w:t>Liebelt</w:t>
            </w:r>
            <w:proofErr w:type="spellEnd"/>
            <w:r w:rsidRPr="00F410CC">
              <w:rPr>
                <w:rFonts w:ascii="Arial" w:hAnsi="Arial" w:cs="Arial"/>
                <w:sz w:val="20"/>
                <w:lang w:eastAsia="en-GB"/>
              </w:rPr>
              <w:t xml:space="preserve">, V; </w:t>
            </w:r>
            <w:proofErr w:type="spellStart"/>
            <w:r w:rsidRPr="00F410CC">
              <w:rPr>
                <w:rFonts w:ascii="Arial" w:hAnsi="Arial" w:cs="Arial"/>
                <w:sz w:val="20"/>
                <w:lang w:eastAsia="en-GB"/>
              </w:rPr>
              <w:t>Nolzen</w:t>
            </w:r>
            <w:proofErr w:type="spellEnd"/>
            <w:r w:rsidRPr="00F410CC">
              <w:rPr>
                <w:rFonts w:ascii="Arial" w:hAnsi="Arial" w:cs="Arial"/>
                <w:sz w:val="20"/>
                <w:lang w:eastAsia="en-GB"/>
              </w:rPr>
              <w:t xml:space="preserve">, H; </w:t>
            </w:r>
            <w:proofErr w:type="spellStart"/>
            <w:r w:rsidRPr="00F410CC">
              <w:rPr>
                <w:rFonts w:ascii="Arial" w:hAnsi="Arial" w:cs="Arial"/>
                <w:sz w:val="20"/>
                <w:lang w:eastAsia="en-GB"/>
              </w:rPr>
              <w:t>Pannicke</w:t>
            </w:r>
            <w:proofErr w:type="spellEnd"/>
            <w:r w:rsidRPr="00F410CC">
              <w:rPr>
                <w:rFonts w:ascii="Arial" w:hAnsi="Arial" w:cs="Arial"/>
                <w:sz w:val="20"/>
                <w:lang w:eastAsia="en-GB"/>
              </w:rPr>
              <w:t>, N; Schulze, J; Weise, H; Schwarz, N</w:t>
            </w:r>
          </w:p>
        </w:tc>
        <w:tc>
          <w:tcPr>
            <w:tcW w:w="2948" w:type="dxa"/>
            <w:tcBorders>
              <w:top w:val="nil"/>
              <w:left w:val="nil"/>
              <w:bottom w:val="nil"/>
              <w:right w:val="nil"/>
            </w:tcBorders>
            <w:shd w:val="clear" w:color="auto" w:fill="auto"/>
            <w:noWrap/>
            <w:vAlign w:val="center"/>
            <w:hideMark/>
          </w:tcPr>
          <w:p w14:paraId="55F697BE"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Theoretical foundations of human decision-making in agent-based land use models - A review</w:t>
            </w:r>
          </w:p>
        </w:tc>
        <w:tc>
          <w:tcPr>
            <w:tcW w:w="2673" w:type="dxa"/>
            <w:tcBorders>
              <w:top w:val="nil"/>
              <w:left w:val="nil"/>
              <w:bottom w:val="nil"/>
              <w:right w:val="nil"/>
            </w:tcBorders>
            <w:shd w:val="clear" w:color="auto" w:fill="auto"/>
            <w:noWrap/>
            <w:vAlign w:val="center"/>
            <w:hideMark/>
          </w:tcPr>
          <w:p w14:paraId="702830EF"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ENVIRONMENTAL MODELLING &amp; SOFTWARE</w:t>
            </w:r>
          </w:p>
        </w:tc>
        <w:tc>
          <w:tcPr>
            <w:tcW w:w="1402" w:type="dxa"/>
            <w:tcBorders>
              <w:top w:val="nil"/>
              <w:left w:val="nil"/>
              <w:bottom w:val="nil"/>
              <w:right w:val="nil"/>
            </w:tcBorders>
            <w:shd w:val="clear" w:color="auto" w:fill="auto"/>
            <w:noWrap/>
            <w:vAlign w:val="center"/>
            <w:hideMark/>
          </w:tcPr>
          <w:p w14:paraId="50EA23A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2017</w:t>
            </w:r>
          </w:p>
        </w:tc>
        <w:tc>
          <w:tcPr>
            <w:tcW w:w="3619" w:type="dxa"/>
            <w:tcBorders>
              <w:top w:val="nil"/>
              <w:left w:val="nil"/>
              <w:bottom w:val="nil"/>
              <w:right w:val="nil"/>
            </w:tcBorders>
            <w:shd w:val="clear" w:color="auto" w:fill="auto"/>
            <w:noWrap/>
            <w:vAlign w:val="center"/>
            <w:hideMark/>
          </w:tcPr>
          <w:p w14:paraId="4166ADFC"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10.1016/j.envsoft.2016.10.008</w:t>
            </w:r>
          </w:p>
        </w:tc>
      </w:tr>
      <w:tr w:rsidR="00F410CC" w:rsidRPr="00F410CC" w14:paraId="69801DBD" w14:textId="77777777" w:rsidTr="00F410CC">
        <w:trPr>
          <w:trHeight w:val="260"/>
        </w:trPr>
        <w:tc>
          <w:tcPr>
            <w:tcW w:w="2541" w:type="dxa"/>
            <w:tcBorders>
              <w:top w:val="nil"/>
              <w:left w:val="nil"/>
              <w:bottom w:val="nil"/>
              <w:right w:val="nil"/>
            </w:tcBorders>
            <w:shd w:val="clear" w:color="auto" w:fill="auto"/>
            <w:noWrap/>
            <w:vAlign w:val="center"/>
            <w:hideMark/>
          </w:tcPr>
          <w:p w14:paraId="3BBE9325" w14:textId="77777777" w:rsidR="00F410CC" w:rsidRPr="00F410CC" w:rsidRDefault="00F410CC" w:rsidP="00F410CC">
            <w:pPr>
              <w:rPr>
                <w:rFonts w:ascii="Arial" w:hAnsi="Arial" w:cs="Arial"/>
                <w:sz w:val="20"/>
                <w:lang w:val="pt-BR" w:eastAsia="en-GB"/>
              </w:rPr>
            </w:pPr>
            <w:r w:rsidRPr="00F410CC">
              <w:rPr>
                <w:rFonts w:ascii="Arial" w:hAnsi="Arial" w:cs="Arial"/>
                <w:sz w:val="20"/>
                <w:lang w:val="pt-BR" w:eastAsia="en-GB"/>
              </w:rPr>
              <w:t xml:space="preserve">Guimaraes, N; </w:t>
            </w:r>
            <w:proofErr w:type="spellStart"/>
            <w:r w:rsidRPr="00F410CC">
              <w:rPr>
                <w:rFonts w:ascii="Arial" w:hAnsi="Arial" w:cs="Arial"/>
                <w:sz w:val="20"/>
                <w:lang w:val="pt-BR" w:eastAsia="en-GB"/>
              </w:rPr>
              <w:t>Padua</w:t>
            </w:r>
            <w:proofErr w:type="spellEnd"/>
            <w:r w:rsidRPr="00F410CC">
              <w:rPr>
                <w:rFonts w:ascii="Arial" w:hAnsi="Arial" w:cs="Arial"/>
                <w:sz w:val="20"/>
                <w:lang w:val="pt-BR" w:eastAsia="en-GB"/>
              </w:rPr>
              <w:t>, L; Marques, P; Silva, N; Peres, E; Sousa, JJ</w:t>
            </w:r>
          </w:p>
        </w:tc>
        <w:tc>
          <w:tcPr>
            <w:tcW w:w="2948" w:type="dxa"/>
            <w:tcBorders>
              <w:top w:val="nil"/>
              <w:left w:val="nil"/>
              <w:bottom w:val="nil"/>
              <w:right w:val="nil"/>
            </w:tcBorders>
            <w:shd w:val="clear" w:color="auto" w:fill="auto"/>
            <w:noWrap/>
            <w:vAlign w:val="center"/>
            <w:hideMark/>
          </w:tcPr>
          <w:p w14:paraId="191FBDF9"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Forestry Remote Sensing from Unmanned Aerial Vehicles: A Review Focusing on the Data, Processing and Potentialities</w:t>
            </w:r>
          </w:p>
        </w:tc>
        <w:tc>
          <w:tcPr>
            <w:tcW w:w="2673" w:type="dxa"/>
            <w:tcBorders>
              <w:top w:val="nil"/>
              <w:left w:val="nil"/>
              <w:bottom w:val="nil"/>
              <w:right w:val="nil"/>
            </w:tcBorders>
            <w:shd w:val="clear" w:color="auto" w:fill="auto"/>
            <w:noWrap/>
            <w:vAlign w:val="center"/>
            <w:hideMark/>
          </w:tcPr>
          <w:p w14:paraId="71C7B087"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REMOTE SENSING</w:t>
            </w:r>
          </w:p>
        </w:tc>
        <w:tc>
          <w:tcPr>
            <w:tcW w:w="1402" w:type="dxa"/>
            <w:tcBorders>
              <w:top w:val="nil"/>
              <w:left w:val="nil"/>
              <w:bottom w:val="nil"/>
              <w:right w:val="nil"/>
            </w:tcBorders>
            <w:shd w:val="clear" w:color="auto" w:fill="auto"/>
            <w:noWrap/>
            <w:vAlign w:val="center"/>
            <w:hideMark/>
          </w:tcPr>
          <w:p w14:paraId="14CC184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2020</w:t>
            </w:r>
          </w:p>
        </w:tc>
        <w:tc>
          <w:tcPr>
            <w:tcW w:w="3619" w:type="dxa"/>
            <w:tcBorders>
              <w:top w:val="nil"/>
              <w:left w:val="nil"/>
              <w:bottom w:val="nil"/>
              <w:right w:val="nil"/>
            </w:tcBorders>
            <w:shd w:val="clear" w:color="auto" w:fill="auto"/>
            <w:noWrap/>
            <w:vAlign w:val="center"/>
            <w:hideMark/>
          </w:tcPr>
          <w:p w14:paraId="74CCA26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10.3390/rs12061046</w:t>
            </w:r>
          </w:p>
        </w:tc>
      </w:tr>
      <w:tr w:rsidR="00F410CC" w:rsidRPr="00F410CC" w14:paraId="0A8B8443" w14:textId="77777777" w:rsidTr="00F410CC">
        <w:trPr>
          <w:trHeight w:val="260"/>
        </w:trPr>
        <w:tc>
          <w:tcPr>
            <w:tcW w:w="2541" w:type="dxa"/>
            <w:tcBorders>
              <w:top w:val="nil"/>
              <w:left w:val="nil"/>
              <w:bottom w:val="nil"/>
              <w:right w:val="nil"/>
            </w:tcBorders>
            <w:shd w:val="clear" w:color="auto" w:fill="auto"/>
            <w:noWrap/>
            <w:vAlign w:val="center"/>
            <w:hideMark/>
          </w:tcPr>
          <w:p w14:paraId="7301DC76"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Andersen, AN</w:t>
            </w:r>
          </w:p>
        </w:tc>
        <w:tc>
          <w:tcPr>
            <w:tcW w:w="2948" w:type="dxa"/>
            <w:tcBorders>
              <w:top w:val="nil"/>
              <w:left w:val="nil"/>
              <w:bottom w:val="nil"/>
              <w:right w:val="nil"/>
            </w:tcBorders>
            <w:shd w:val="clear" w:color="auto" w:fill="auto"/>
            <w:noWrap/>
            <w:vAlign w:val="center"/>
            <w:hideMark/>
          </w:tcPr>
          <w:p w14:paraId="29737DED"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Responses of ant communities to disturbance: Five principles for understanding the disturbance dynamics of a globally dominant faunal group</w:t>
            </w:r>
          </w:p>
        </w:tc>
        <w:tc>
          <w:tcPr>
            <w:tcW w:w="2673" w:type="dxa"/>
            <w:tcBorders>
              <w:top w:val="nil"/>
              <w:left w:val="nil"/>
              <w:bottom w:val="nil"/>
              <w:right w:val="nil"/>
            </w:tcBorders>
            <w:shd w:val="clear" w:color="auto" w:fill="auto"/>
            <w:noWrap/>
            <w:vAlign w:val="center"/>
            <w:hideMark/>
          </w:tcPr>
          <w:p w14:paraId="4EB2A5A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JOURNAL OF ANIMAL ECOLOGY</w:t>
            </w:r>
          </w:p>
        </w:tc>
        <w:tc>
          <w:tcPr>
            <w:tcW w:w="1402" w:type="dxa"/>
            <w:tcBorders>
              <w:top w:val="nil"/>
              <w:left w:val="nil"/>
              <w:bottom w:val="nil"/>
              <w:right w:val="nil"/>
            </w:tcBorders>
            <w:shd w:val="clear" w:color="auto" w:fill="auto"/>
            <w:noWrap/>
            <w:vAlign w:val="center"/>
            <w:hideMark/>
          </w:tcPr>
          <w:p w14:paraId="368A7048"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2019</w:t>
            </w:r>
          </w:p>
        </w:tc>
        <w:tc>
          <w:tcPr>
            <w:tcW w:w="3619" w:type="dxa"/>
            <w:tcBorders>
              <w:top w:val="nil"/>
              <w:left w:val="nil"/>
              <w:bottom w:val="nil"/>
              <w:right w:val="nil"/>
            </w:tcBorders>
            <w:shd w:val="clear" w:color="auto" w:fill="auto"/>
            <w:noWrap/>
            <w:vAlign w:val="center"/>
            <w:hideMark/>
          </w:tcPr>
          <w:p w14:paraId="780247DB" w14:textId="77777777" w:rsidR="00F410CC" w:rsidRPr="00F410CC" w:rsidRDefault="00F410CC" w:rsidP="00F410CC">
            <w:pPr>
              <w:rPr>
                <w:rFonts w:ascii="Arial" w:hAnsi="Arial" w:cs="Arial"/>
                <w:sz w:val="20"/>
                <w:lang w:eastAsia="en-GB"/>
              </w:rPr>
            </w:pPr>
            <w:r w:rsidRPr="00F410CC">
              <w:rPr>
                <w:rFonts w:ascii="Arial" w:hAnsi="Arial" w:cs="Arial"/>
                <w:sz w:val="20"/>
                <w:lang w:eastAsia="en-GB"/>
              </w:rPr>
              <w:t>10.1111/1365-2656.12907</w:t>
            </w:r>
          </w:p>
        </w:tc>
      </w:tr>
    </w:tbl>
    <w:p w14:paraId="614756DF" w14:textId="21C6A422" w:rsidR="00C50C6D" w:rsidRDefault="00C50C6D" w:rsidP="001E3F5D">
      <w:pPr>
        <w:pStyle w:val="SMcaption"/>
      </w:pPr>
    </w:p>
    <w:p w14:paraId="5C9362E6" w14:textId="1D45F463" w:rsidR="0042734C" w:rsidRDefault="0042734C" w:rsidP="001E3F5D">
      <w:pPr>
        <w:pStyle w:val="SMcaption"/>
      </w:pPr>
    </w:p>
    <w:p w14:paraId="1FBD43D9" w14:textId="3AE0930E" w:rsidR="0042734C" w:rsidRDefault="0042734C" w:rsidP="001E3F5D">
      <w:pPr>
        <w:pStyle w:val="SMcaption"/>
      </w:pPr>
    </w:p>
    <w:p w14:paraId="547654E7" w14:textId="5AA4136F" w:rsidR="0042734C" w:rsidRDefault="0042734C" w:rsidP="001E3F5D">
      <w:pPr>
        <w:pStyle w:val="SMcaption"/>
      </w:pPr>
    </w:p>
    <w:p w14:paraId="638A6A48" w14:textId="36287D36" w:rsidR="0042734C" w:rsidRDefault="009D43C3" w:rsidP="0042734C">
      <w:pPr>
        <w:pStyle w:val="SMcaption"/>
        <w:ind w:left="993" w:hanging="284"/>
        <w:jc w:val="center"/>
      </w:pPr>
      <w:r>
        <w:rPr>
          <w:noProof/>
        </w:rPr>
        <w:lastRenderedPageBreak/>
        <w:drawing>
          <wp:inline distT="0" distB="0" distL="0" distR="0" wp14:anchorId="4A584986" wp14:editId="59D48E8A">
            <wp:extent cx="8229600" cy="423100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231005"/>
                    </a:xfrm>
                    <a:prstGeom prst="rect">
                      <a:avLst/>
                    </a:prstGeom>
                  </pic:spPr>
                </pic:pic>
              </a:graphicData>
            </a:graphic>
          </wp:inline>
        </w:drawing>
      </w:r>
    </w:p>
    <w:p w14:paraId="47FF9EBF" w14:textId="3479E811" w:rsidR="00784CE6" w:rsidRDefault="00784CE6" w:rsidP="0042734C">
      <w:pPr>
        <w:pStyle w:val="SMcaption"/>
        <w:ind w:left="993" w:hanging="284"/>
        <w:jc w:val="center"/>
      </w:pPr>
    </w:p>
    <w:p w14:paraId="060D7284" w14:textId="4EE5FCDE" w:rsidR="00784CE6" w:rsidRPr="0008556A" w:rsidRDefault="00784CE6" w:rsidP="00784CE6">
      <w:pPr>
        <w:spacing w:before="120"/>
        <w:ind w:left="1440" w:hanging="720"/>
        <w:rPr>
          <w:sz w:val="22"/>
          <w:szCs w:val="22"/>
          <w:highlight w:val="yellow"/>
        </w:rPr>
      </w:pPr>
      <w:r w:rsidRPr="0008556A">
        <w:rPr>
          <w:b/>
          <w:sz w:val="22"/>
          <w:szCs w:val="22"/>
          <w:highlight w:val="yellow"/>
        </w:rPr>
        <w:t xml:space="preserve">Fig. </w:t>
      </w:r>
      <w:r>
        <w:rPr>
          <w:b/>
          <w:sz w:val="22"/>
          <w:szCs w:val="22"/>
          <w:highlight w:val="yellow"/>
        </w:rPr>
        <w:t>S1</w:t>
      </w:r>
      <w:r w:rsidRPr="0008556A">
        <w:rPr>
          <w:b/>
          <w:sz w:val="22"/>
          <w:szCs w:val="22"/>
          <w:highlight w:val="yellow"/>
        </w:rPr>
        <w:t>.</w:t>
      </w:r>
      <w:r w:rsidRPr="0008556A">
        <w:rPr>
          <w:sz w:val="22"/>
          <w:szCs w:val="22"/>
          <w:highlight w:val="yellow"/>
        </w:rPr>
        <w:t xml:space="preserve"> </w:t>
      </w:r>
      <w:r w:rsidRPr="00784CE6">
        <w:rPr>
          <w:b/>
          <w:bCs/>
          <w:sz w:val="22"/>
          <w:szCs w:val="22"/>
          <w:highlight w:val="yellow"/>
        </w:rPr>
        <w:t>Cumulative production</w:t>
      </w:r>
      <w:r w:rsidRPr="00784CE6">
        <w:rPr>
          <w:b/>
          <w:bCs/>
          <w:sz w:val="22"/>
          <w:szCs w:val="22"/>
          <w:highlight w:val="yellow"/>
        </w:rPr>
        <w:t xml:space="preserve"> of articles over time</w:t>
      </w:r>
      <w:r w:rsidRPr="0008556A">
        <w:rPr>
          <w:b/>
          <w:bCs/>
          <w:sz w:val="22"/>
          <w:szCs w:val="22"/>
          <w:highlight w:val="yellow"/>
        </w:rPr>
        <w:t>.</w:t>
      </w:r>
      <w:r w:rsidRPr="0008556A">
        <w:rPr>
          <w:sz w:val="22"/>
          <w:szCs w:val="22"/>
          <w:highlight w:val="yellow"/>
        </w:rPr>
        <w:t xml:space="preserve">  Cumulative production (from 1970 to 2021) between articles mentioning “complexity” in their titles and abstract considering all the scientific fields (gray line) and separately for the ecology and environmental sciences, as approximated by the search term “ecological complexity” (red line).</w:t>
      </w:r>
      <w:r>
        <w:rPr>
          <w:sz w:val="22"/>
          <w:szCs w:val="22"/>
          <w:highlight w:val="yellow"/>
        </w:rPr>
        <w:t xml:space="preserve"> The number of articles were log-transformed [Log10(x+1)] to ease the comparison between groups.</w:t>
      </w:r>
    </w:p>
    <w:p w14:paraId="43C8B67B" w14:textId="77777777" w:rsidR="00784CE6" w:rsidRDefault="00784CE6" w:rsidP="0042734C">
      <w:pPr>
        <w:pStyle w:val="SMcaption"/>
        <w:ind w:left="993" w:hanging="284"/>
        <w:jc w:val="center"/>
      </w:pPr>
    </w:p>
    <w:p w14:paraId="11E9C986" w14:textId="14661559" w:rsidR="0042734C" w:rsidRDefault="0042734C" w:rsidP="0042734C">
      <w:pPr>
        <w:pStyle w:val="SMcaption"/>
        <w:ind w:left="993" w:hanging="284"/>
      </w:pPr>
      <w:r>
        <w:rPr>
          <w:noProof/>
        </w:rPr>
        <w:lastRenderedPageBreak/>
        <w:drawing>
          <wp:inline distT="0" distB="0" distL="0" distR="0" wp14:anchorId="4A9EACB6" wp14:editId="6A707D9F">
            <wp:extent cx="7748337" cy="4426597"/>
            <wp:effectExtent l="0" t="0" r="0" b="571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54160" cy="4544183"/>
                    </a:xfrm>
                    <a:prstGeom prst="rect">
                      <a:avLst/>
                    </a:prstGeom>
                  </pic:spPr>
                </pic:pic>
              </a:graphicData>
            </a:graphic>
          </wp:inline>
        </w:drawing>
      </w:r>
    </w:p>
    <w:p w14:paraId="754D9B05" w14:textId="17FE1386" w:rsidR="0042734C" w:rsidRDefault="0042734C" w:rsidP="001F6F3C">
      <w:pPr>
        <w:spacing w:before="120"/>
        <w:ind w:left="1440" w:hanging="720"/>
        <w:jc w:val="both"/>
        <w:rPr>
          <w:sz w:val="22"/>
          <w:szCs w:val="22"/>
          <w:highlight w:val="yellow"/>
        </w:rPr>
      </w:pPr>
      <w:r w:rsidRPr="000E3331">
        <w:rPr>
          <w:b/>
          <w:highlight w:val="yellow"/>
        </w:rPr>
        <w:t>Fig. S</w:t>
      </w:r>
      <w:r w:rsidR="000527CA">
        <w:rPr>
          <w:b/>
          <w:highlight w:val="yellow"/>
        </w:rPr>
        <w:t>2</w:t>
      </w:r>
      <w:r w:rsidRPr="000E3331">
        <w:rPr>
          <w:b/>
          <w:highlight w:val="yellow"/>
        </w:rPr>
        <w:t>.</w:t>
      </w:r>
      <w:r w:rsidRPr="000E3331">
        <w:rPr>
          <w:highlight w:val="yellow"/>
        </w:rPr>
        <w:t xml:space="preserve"> </w:t>
      </w:r>
      <w:r w:rsidRPr="000E3331">
        <w:rPr>
          <w:b/>
          <w:sz w:val="22"/>
          <w:szCs w:val="22"/>
          <w:highlight w:val="yellow"/>
        </w:rPr>
        <w:t xml:space="preserve">Importance of features to characterize </w:t>
      </w:r>
      <w:r w:rsidRPr="000E3331">
        <w:rPr>
          <w:b/>
          <w:i/>
          <w:sz w:val="22"/>
          <w:szCs w:val="22"/>
          <w:highlight w:val="yellow"/>
        </w:rPr>
        <w:t xml:space="preserve">control </w:t>
      </w:r>
      <w:r w:rsidRPr="000E3331">
        <w:rPr>
          <w:b/>
          <w:sz w:val="22"/>
          <w:szCs w:val="22"/>
          <w:highlight w:val="yellow"/>
        </w:rPr>
        <w:t xml:space="preserve">group and </w:t>
      </w:r>
      <w:r w:rsidRPr="000E3331">
        <w:rPr>
          <w:b/>
          <w:i/>
          <w:sz w:val="22"/>
          <w:szCs w:val="22"/>
          <w:highlight w:val="yellow"/>
        </w:rPr>
        <w:t xml:space="preserve">complexity </w:t>
      </w:r>
      <w:r w:rsidRPr="000E3331">
        <w:rPr>
          <w:b/>
          <w:sz w:val="22"/>
          <w:szCs w:val="22"/>
          <w:highlight w:val="yellow"/>
        </w:rPr>
        <w:t>articles.</w:t>
      </w:r>
      <w:r w:rsidR="001F6F3C">
        <w:rPr>
          <w:b/>
          <w:sz w:val="22"/>
          <w:szCs w:val="22"/>
          <w:highlight w:val="yellow"/>
        </w:rPr>
        <w:t xml:space="preserve"> </w:t>
      </w:r>
      <w:r w:rsidRPr="000E3331">
        <w:rPr>
          <w:sz w:val="22"/>
          <w:szCs w:val="22"/>
          <w:highlight w:val="yellow"/>
        </w:rPr>
        <w:t xml:space="preserve">The table reports the number of times each feature appears </w:t>
      </w:r>
      <w:r w:rsidR="001F6F3C" w:rsidRPr="000E3331">
        <w:rPr>
          <w:sz w:val="22"/>
          <w:szCs w:val="22"/>
          <w:highlight w:val="yellow"/>
        </w:rPr>
        <w:t>in each</w:t>
      </w:r>
      <w:r w:rsidRPr="000E3331">
        <w:rPr>
          <w:sz w:val="22"/>
          <w:szCs w:val="22"/>
          <w:highlight w:val="yellow"/>
        </w:rPr>
        <w:t xml:space="preserve"> quantile (Q1–4) considering only the 1% most important terms in each article. The higher total value between groups is highlighted in bold (note that only the feature “Aggregation” appears more in the control group and some features do not appear at all in the </w:t>
      </w:r>
      <w:r w:rsidRPr="000E3331">
        <w:rPr>
          <w:i/>
          <w:sz w:val="22"/>
          <w:szCs w:val="22"/>
          <w:highlight w:val="yellow"/>
        </w:rPr>
        <w:t>control</w:t>
      </w:r>
      <w:r w:rsidRPr="000E3331">
        <w:rPr>
          <w:sz w:val="22"/>
          <w:szCs w:val="22"/>
          <w:highlight w:val="yellow"/>
        </w:rPr>
        <w:t xml:space="preserve"> group). Graph on the right show the distribution of beta parameters for each feature without </w:t>
      </w:r>
      <w:proofErr w:type="spellStart"/>
      <w:r w:rsidRPr="000E3331">
        <w:rPr>
          <w:sz w:val="22"/>
          <w:szCs w:val="22"/>
          <w:highlight w:val="yellow"/>
        </w:rPr>
        <w:t>subselecting</w:t>
      </w:r>
      <w:proofErr w:type="spellEnd"/>
      <w:r w:rsidRPr="000E3331">
        <w:rPr>
          <w:sz w:val="22"/>
          <w:szCs w:val="22"/>
          <w:highlight w:val="yellow"/>
        </w:rPr>
        <w:t xml:space="preserve"> the 1% most important terms. Vertical line represents the average probability across all words.</w:t>
      </w:r>
    </w:p>
    <w:p w14:paraId="093FAC9D" w14:textId="4B607CEB" w:rsidR="00EA1CD5" w:rsidRDefault="00EA1CD5" w:rsidP="001F6F3C">
      <w:pPr>
        <w:spacing w:before="120"/>
        <w:ind w:left="1440" w:hanging="720"/>
        <w:jc w:val="both"/>
        <w:rPr>
          <w:sz w:val="22"/>
          <w:szCs w:val="22"/>
          <w:highlight w:val="yellow"/>
        </w:rPr>
      </w:pPr>
    </w:p>
    <w:p w14:paraId="679B715D" w14:textId="5158F5DE" w:rsidR="00CD788B" w:rsidRDefault="00CD788B" w:rsidP="001F6F3C">
      <w:pPr>
        <w:spacing w:before="120"/>
        <w:ind w:left="1440" w:hanging="720"/>
        <w:jc w:val="both"/>
        <w:rPr>
          <w:b/>
          <w:sz w:val="22"/>
          <w:szCs w:val="22"/>
          <w:highlight w:val="yellow"/>
        </w:rPr>
      </w:pPr>
    </w:p>
    <w:p w14:paraId="5CDD33DE" w14:textId="100B78B3" w:rsidR="00CD788B" w:rsidRPr="001F6F3C" w:rsidRDefault="00E11344" w:rsidP="001F6F3C">
      <w:pPr>
        <w:spacing w:before="120"/>
        <w:ind w:left="1440" w:hanging="720"/>
        <w:jc w:val="both"/>
        <w:rPr>
          <w:b/>
          <w:sz w:val="22"/>
          <w:szCs w:val="22"/>
          <w:highlight w:val="yellow"/>
        </w:rPr>
      </w:pPr>
      <w:r>
        <w:rPr>
          <w:b/>
          <w:noProof/>
          <w:sz w:val="22"/>
          <w:szCs w:val="22"/>
        </w:rPr>
        <w:lastRenderedPageBreak/>
        <w:drawing>
          <wp:inline distT="0" distB="0" distL="0" distR="0" wp14:anchorId="54C808AD" wp14:editId="23221510">
            <wp:extent cx="7258050" cy="5943600"/>
            <wp:effectExtent l="0" t="0" r="635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58050" cy="5943600"/>
                    </a:xfrm>
                    <a:prstGeom prst="rect">
                      <a:avLst/>
                    </a:prstGeom>
                  </pic:spPr>
                </pic:pic>
              </a:graphicData>
            </a:graphic>
          </wp:inline>
        </w:drawing>
      </w:r>
    </w:p>
    <w:p w14:paraId="3F08EFC9" w14:textId="6D8EDCD4" w:rsidR="00FF004F" w:rsidRDefault="00E11344" w:rsidP="00447C80">
      <w:pPr>
        <w:spacing w:before="120"/>
        <w:ind w:left="1440" w:hanging="720"/>
        <w:jc w:val="both"/>
        <w:rPr>
          <w:sz w:val="22"/>
          <w:szCs w:val="22"/>
        </w:rPr>
      </w:pPr>
      <w:r w:rsidRPr="000E3331">
        <w:rPr>
          <w:b/>
          <w:highlight w:val="yellow"/>
        </w:rPr>
        <w:lastRenderedPageBreak/>
        <w:t>Fig. S</w:t>
      </w:r>
      <w:r>
        <w:rPr>
          <w:b/>
          <w:highlight w:val="yellow"/>
        </w:rPr>
        <w:t>3</w:t>
      </w:r>
      <w:r w:rsidRPr="000E3331">
        <w:rPr>
          <w:b/>
          <w:highlight w:val="yellow"/>
        </w:rPr>
        <w:t>.</w:t>
      </w:r>
      <w:r w:rsidRPr="000E3331">
        <w:rPr>
          <w:highlight w:val="yellow"/>
        </w:rPr>
        <w:t xml:space="preserve"> </w:t>
      </w:r>
      <w:r w:rsidR="00B73E1D">
        <w:rPr>
          <w:b/>
          <w:sz w:val="22"/>
          <w:szCs w:val="22"/>
          <w:highlight w:val="yellow"/>
        </w:rPr>
        <w:t xml:space="preserve">Adjacency matrix for the </w:t>
      </w:r>
      <w:r w:rsidR="00F21CC7">
        <w:rPr>
          <w:b/>
          <w:sz w:val="22"/>
          <w:szCs w:val="22"/>
          <w:highlight w:val="yellow"/>
        </w:rPr>
        <w:t>co-occurrence of features</w:t>
      </w:r>
      <w:r w:rsidRPr="000E3331">
        <w:rPr>
          <w:b/>
          <w:sz w:val="22"/>
          <w:szCs w:val="22"/>
          <w:highlight w:val="yellow"/>
        </w:rPr>
        <w:t>.</w:t>
      </w:r>
      <w:r>
        <w:rPr>
          <w:b/>
          <w:sz w:val="22"/>
          <w:szCs w:val="22"/>
          <w:highlight w:val="yellow"/>
        </w:rPr>
        <w:t xml:space="preserve"> </w:t>
      </w:r>
      <w:r w:rsidR="006464AC">
        <w:rPr>
          <w:sz w:val="22"/>
          <w:szCs w:val="22"/>
        </w:rPr>
        <w:t>The colors in the name of the f</w:t>
      </w:r>
      <w:r w:rsidR="00FF004F" w:rsidRPr="0008556A">
        <w:rPr>
          <w:sz w:val="22"/>
          <w:szCs w:val="22"/>
        </w:rPr>
        <w:t xml:space="preserve">eatures </w:t>
      </w:r>
      <w:r w:rsidR="006464AC">
        <w:rPr>
          <w:sz w:val="22"/>
          <w:szCs w:val="22"/>
        </w:rPr>
        <w:t>indicate whether these are significantly related to</w:t>
      </w:r>
      <w:r w:rsidR="00FF004F" w:rsidRPr="0008556A">
        <w:rPr>
          <w:sz w:val="22"/>
          <w:szCs w:val="22"/>
        </w:rPr>
        <w:t xml:space="preserve"> </w:t>
      </w:r>
      <w:r w:rsidR="00FF004F" w:rsidRPr="006464AC">
        <w:rPr>
          <w:i/>
          <w:iCs/>
          <w:sz w:val="22"/>
          <w:szCs w:val="22"/>
        </w:rPr>
        <w:t>complexity</w:t>
      </w:r>
      <w:r w:rsidR="00FF004F" w:rsidRPr="0008556A">
        <w:rPr>
          <w:sz w:val="22"/>
          <w:szCs w:val="22"/>
        </w:rPr>
        <w:t xml:space="preserve"> </w:t>
      </w:r>
      <w:r w:rsidR="006464AC">
        <w:rPr>
          <w:sz w:val="22"/>
          <w:szCs w:val="22"/>
        </w:rPr>
        <w:t xml:space="preserve">than the </w:t>
      </w:r>
      <w:r w:rsidR="006464AC" w:rsidRPr="006464AC">
        <w:rPr>
          <w:i/>
          <w:iCs/>
          <w:sz w:val="22"/>
          <w:szCs w:val="22"/>
        </w:rPr>
        <w:t>control</w:t>
      </w:r>
      <w:r w:rsidR="006464AC">
        <w:rPr>
          <w:sz w:val="22"/>
          <w:szCs w:val="22"/>
        </w:rPr>
        <w:t xml:space="preserve"> </w:t>
      </w:r>
      <w:r w:rsidR="00FF004F" w:rsidRPr="0008556A">
        <w:rPr>
          <w:sz w:val="22"/>
          <w:szCs w:val="22"/>
        </w:rPr>
        <w:t>articles</w:t>
      </w:r>
      <w:r w:rsidR="006464AC">
        <w:rPr>
          <w:sz w:val="22"/>
          <w:szCs w:val="22"/>
        </w:rPr>
        <w:t xml:space="preserve"> </w:t>
      </w:r>
      <w:r w:rsidR="00FF004F" w:rsidRPr="0008556A">
        <w:rPr>
          <w:sz w:val="22"/>
          <w:szCs w:val="22"/>
        </w:rPr>
        <w:t xml:space="preserve">based on Indicator Species Analysis. </w:t>
      </w:r>
      <w:r w:rsidR="006464AC">
        <w:rPr>
          <w:sz w:val="22"/>
          <w:szCs w:val="22"/>
        </w:rPr>
        <w:t xml:space="preserve">The filling gradient </w:t>
      </w:r>
      <w:r w:rsidR="00447C80">
        <w:rPr>
          <w:sz w:val="22"/>
          <w:szCs w:val="22"/>
        </w:rPr>
        <w:t>in the matrix represents the weight of the connection estimated as</w:t>
      </w:r>
      <w:r w:rsidR="00FF004F" w:rsidRPr="0008556A">
        <w:rPr>
          <w:sz w:val="22"/>
          <w:szCs w:val="22"/>
        </w:rPr>
        <w:t xml:space="preserve"> the sum of the edge weights of the adjacent edges of the node.</w:t>
      </w:r>
    </w:p>
    <w:p w14:paraId="1CBA9EF0" w14:textId="3AF86A1C" w:rsidR="00447C80" w:rsidRDefault="00447C80" w:rsidP="00447C80">
      <w:pPr>
        <w:spacing w:before="120"/>
        <w:ind w:left="1440" w:hanging="720"/>
        <w:jc w:val="both"/>
      </w:pPr>
    </w:p>
    <w:p w14:paraId="670B8FA8" w14:textId="5EADD9F0" w:rsidR="00447C80" w:rsidRDefault="00447C80" w:rsidP="00447C80">
      <w:pPr>
        <w:spacing w:before="120"/>
        <w:ind w:left="1440" w:hanging="720"/>
        <w:jc w:val="center"/>
      </w:pPr>
      <w:r>
        <w:rPr>
          <w:b/>
          <w:noProof/>
          <w:sz w:val="22"/>
          <w:szCs w:val="22"/>
        </w:rPr>
        <w:lastRenderedPageBreak/>
        <w:drawing>
          <wp:inline distT="0" distB="0" distL="0" distR="0" wp14:anchorId="43095DD3" wp14:editId="59613E1E">
            <wp:extent cx="6764020" cy="5943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4020" cy="5943600"/>
                    </a:xfrm>
                    <a:prstGeom prst="rect">
                      <a:avLst/>
                    </a:prstGeom>
                  </pic:spPr>
                </pic:pic>
              </a:graphicData>
            </a:graphic>
          </wp:inline>
        </w:drawing>
      </w:r>
    </w:p>
    <w:p w14:paraId="4E8EB3F6" w14:textId="539AD429" w:rsidR="00447C80" w:rsidRDefault="00447C80" w:rsidP="00447C80">
      <w:pPr>
        <w:spacing w:before="120"/>
        <w:ind w:left="1440" w:hanging="720"/>
        <w:jc w:val="center"/>
      </w:pPr>
    </w:p>
    <w:p w14:paraId="61E33773" w14:textId="4B62A3E8" w:rsidR="00447C80" w:rsidRDefault="00447C80" w:rsidP="00447C80">
      <w:pPr>
        <w:spacing w:before="120"/>
        <w:ind w:left="1440" w:hanging="720"/>
        <w:jc w:val="both"/>
        <w:rPr>
          <w:sz w:val="22"/>
          <w:szCs w:val="22"/>
        </w:rPr>
      </w:pPr>
      <w:r w:rsidRPr="000E3331">
        <w:rPr>
          <w:b/>
          <w:highlight w:val="yellow"/>
        </w:rPr>
        <w:t>Fig. S</w:t>
      </w:r>
      <w:r>
        <w:rPr>
          <w:b/>
          <w:highlight w:val="yellow"/>
        </w:rPr>
        <w:t>4</w:t>
      </w:r>
      <w:r w:rsidRPr="000E3331">
        <w:rPr>
          <w:b/>
          <w:highlight w:val="yellow"/>
        </w:rPr>
        <w:t>.</w:t>
      </w:r>
      <w:r w:rsidRPr="000E3331">
        <w:rPr>
          <w:highlight w:val="yellow"/>
        </w:rPr>
        <w:t xml:space="preserve"> </w:t>
      </w:r>
      <w:r>
        <w:rPr>
          <w:b/>
          <w:sz w:val="22"/>
          <w:szCs w:val="22"/>
          <w:highlight w:val="yellow"/>
        </w:rPr>
        <w:t>Adjacency matrix for the co-</w:t>
      </w:r>
      <w:r w:rsidR="00C27E56">
        <w:rPr>
          <w:b/>
          <w:sz w:val="22"/>
          <w:szCs w:val="22"/>
          <w:highlight w:val="yellow"/>
        </w:rPr>
        <w:t>citation of references</w:t>
      </w:r>
      <w:r w:rsidRPr="000E3331">
        <w:rPr>
          <w:b/>
          <w:sz w:val="22"/>
          <w:szCs w:val="22"/>
          <w:highlight w:val="yellow"/>
        </w:rPr>
        <w:t>.</w:t>
      </w:r>
      <w:r>
        <w:rPr>
          <w:b/>
          <w:sz w:val="22"/>
          <w:szCs w:val="22"/>
          <w:highlight w:val="yellow"/>
        </w:rPr>
        <w:t xml:space="preserve"> </w:t>
      </w:r>
      <w:r>
        <w:rPr>
          <w:sz w:val="22"/>
          <w:szCs w:val="22"/>
        </w:rPr>
        <w:t xml:space="preserve">The colors in the name of the </w:t>
      </w:r>
      <w:r w:rsidR="00C27E56">
        <w:rPr>
          <w:sz w:val="22"/>
          <w:szCs w:val="22"/>
        </w:rPr>
        <w:t>reference</w:t>
      </w:r>
      <w:r w:rsidRPr="0008556A">
        <w:rPr>
          <w:sz w:val="22"/>
          <w:szCs w:val="22"/>
        </w:rPr>
        <w:t xml:space="preserve"> </w:t>
      </w:r>
      <w:r>
        <w:rPr>
          <w:sz w:val="22"/>
          <w:szCs w:val="22"/>
        </w:rPr>
        <w:t>indicate</w:t>
      </w:r>
      <w:r w:rsidR="00C27E56">
        <w:rPr>
          <w:sz w:val="22"/>
          <w:szCs w:val="22"/>
        </w:rPr>
        <w:t xml:space="preserve"> the five clusters extracted using the </w:t>
      </w:r>
      <w:proofErr w:type="spellStart"/>
      <w:r w:rsidR="00C27E56">
        <w:rPr>
          <w:sz w:val="22"/>
          <w:szCs w:val="22"/>
        </w:rPr>
        <w:t>Louvaine</w:t>
      </w:r>
      <w:proofErr w:type="spellEnd"/>
      <w:r w:rsidR="00C27E56">
        <w:rPr>
          <w:sz w:val="22"/>
          <w:szCs w:val="22"/>
        </w:rPr>
        <w:t xml:space="preserve"> algorithm.</w:t>
      </w:r>
      <w:r>
        <w:rPr>
          <w:sz w:val="22"/>
          <w:szCs w:val="22"/>
        </w:rPr>
        <w:t xml:space="preserve"> The filling gradient in the matrix represents the </w:t>
      </w:r>
      <w:r w:rsidR="00C27E56">
        <w:rPr>
          <w:sz w:val="22"/>
          <w:szCs w:val="22"/>
        </w:rPr>
        <w:t xml:space="preserve">number of </w:t>
      </w:r>
      <w:r w:rsidR="003852C6">
        <w:rPr>
          <w:sz w:val="22"/>
          <w:szCs w:val="22"/>
        </w:rPr>
        <w:t>articles</w:t>
      </w:r>
      <w:r w:rsidR="00C27E56">
        <w:rPr>
          <w:sz w:val="22"/>
          <w:szCs w:val="22"/>
        </w:rPr>
        <w:t xml:space="preserve"> </w:t>
      </w:r>
      <w:r w:rsidR="003852C6">
        <w:rPr>
          <w:sz w:val="22"/>
          <w:szCs w:val="22"/>
        </w:rPr>
        <w:t>citing the</w:t>
      </w:r>
      <w:r w:rsidR="00C27E56">
        <w:rPr>
          <w:sz w:val="22"/>
          <w:szCs w:val="22"/>
        </w:rPr>
        <w:t xml:space="preserve"> pair of </w:t>
      </w:r>
      <w:r w:rsidR="003852C6">
        <w:rPr>
          <w:sz w:val="22"/>
          <w:szCs w:val="22"/>
        </w:rPr>
        <w:t>references simultaneously</w:t>
      </w:r>
      <w:r w:rsidRPr="0008556A">
        <w:rPr>
          <w:sz w:val="22"/>
          <w:szCs w:val="22"/>
        </w:rPr>
        <w:t>.</w:t>
      </w:r>
    </w:p>
    <w:sectPr w:rsidR="00447C80" w:rsidSect="00F410CC">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C8582" w14:textId="77777777" w:rsidR="0058570A" w:rsidRDefault="0058570A">
      <w:r>
        <w:separator/>
      </w:r>
    </w:p>
  </w:endnote>
  <w:endnote w:type="continuationSeparator" w:id="0">
    <w:p w14:paraId="5E9EDBC4" w14:textId="77777777" w:rsidR="0058570A" w:rsidRDefault="00585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42FB" w14:textId="77777777" w:rsidR="0058570A" w:rsidRDefault="0058570A">
      <w:r>
        <w:separator/>
      </w:r>
    </w:p>
  </w:footnote>
  <w:footnote w:type="continuationSeparator" w:id="0">
    <w:p w14:paraId="75456061" w14:textId="77777777" w:rsidR="0058570A" w:rsidRDefault="00585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1474520157">
    <w:abstractNumId w:val="9"/>
  </w:num>
  <w:num w:numId="2" w16cid:durableId="1443766729">
    <w:abstractNumId w:val="7"/>
  </w:num>
  <w:num w:numId="3" w16cid:durableId="512956454">
    <w:abstractNumId w:val="6"/>
  </w:num>
  <w:num w:numId="4" w16cid:durableId="596210389">
    <w:abstractNumId w:val="5"/>
  </w:num>
  <w:num w:numId="5" w16cid:durableId="762383612">
    <w:abstractNumId w:val="4"/>
  </w:num>
  <w:num w:numId="6" w16cid:durableId="52580264">
    <w:abstractNumId w:val="8"/>
  </w:num>
  <w:num w:numId="7" w16cid:durableId="724304143">
    <w:abstractNumId w:val="3"/>
  </w:num>
  <w:num w:numId="8" w16cid:durableId="1972247951">
    <w:abstractNumId w:val="2"/>
  </w:num>
  <w:num w:numId="9" w16cid:durableId="648748040">
    <w:abstractNumId w:val="1"/>
  </w:num>
  <w:num w:numId="10" w16cid:durableId="835536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527CA"/>
    <w:rsid w:val="00065EBD"/>
    <w:rsid w:val="00066D0C"/>
    <w:rsid w:val="00083B44"/>
    <w:rsid w:val="000850DC"/>
    <w:rsid w:val="000C07BF"/>
    <w:rsid w:val="000C2771"/>
    <w:rsid w:val="000D46F4"/>
    <w:rsid w:val="000F0DCE"/>
    <w:rsid w:val="000F6BE3"/>
    <w:rsid w:val="00112C5B"/>
    <w:rsid w:val="00114193"/>
    <w:rsid w:val="00115A38"/>
    <w:rsid w:val="0011687B"/>
    <w:rsid w:val="00124F82"/>
    <w:rsid w:val="0016337A"/>
    <w:rsid w:val="00164269"/>
    <w:rsid w:val="001A1BDE"/>
    <w:rsid w:val="001B13CE"/>
    <w:rsid w:val="001E3F5D"/>
    <w:rsid w:val="001F0876"/>
    <w:rsid w:val="001F167C"/>
    <w:rsid w:val="001F5E91"/>
    <w:rsid w:val="001F6F3C"/>
    <w:rsid w:val="002077B9"/>
    <w:rsid w:val="00262D72"/>
    <w:rsid w:val="00294FBB"/>
    <w:rsid w:val="002C030F"/>
    <w:rsid w:val="002F0FB6"/>
    <w:rsid w:val="0031671A"/>
    <w:rsid w:val="00331D75"/>
    <w:rsid w:val="00355362"/>
    <w:rsid w:val="00363E44"/>
    <w:rsid w:val="003659A8"/>
    <w:rsid w:val="003669F9"/>
    <w:rsid w:val="003852C6"/>
    <w:rsid w:val="00392402"/>
    <w:rsid w:val="00393BAB"/>
    <w:rsid w:val="00395E86"/>
    <w:rsid w:val="003A2FD8"/>
    <w:rsid w:val="003B40E6"/>
    <w:rsid w:val="003E74FB"/>
    <w:rsid w:val="003F5904"/>
    <w:rsid w:val="003F6E14"/>
    <w:rsid w:val="00405336"/>
    <w:rsid w:val="0042734C"/>
    <w:rsid w:val="00435ABE"/>
    <w:rsid w:val="00447C80"/>
    <w:rsid w:val="004571D5"/>
    <w:rsid w:val="00461D81"/>
    <w:rsid w:val="0046356B"/>
    <w:rsid w:val="00477182"/>
    <w:rsid w:val="004779CB"/>
    <w:rsid w:val="004A6F57"/>
    <w:rsid w:val="004D3F64"/>
    <w:rsid w:val="004E42D8"/>
    <w:rsid w:val="004E7BA2"/>
    <w:rsid w:val="004F7EDF"/>
    <w:rsid w:val="005001AC"/>
    <w:rsid w:val="005251FC"/>
    <w:rsid w:val="00527D71"/>
    <w:rsid w:val="00533910"/>
    <w:rsid w:val="005520A8"/>
    <w:rsid w:val="005607DD"/>
    <w:rsid w:val="00580081"/>
    <w:rsid w:val="0058570A"/>
    <w:rsid w:val="005A558C"/>
    <w:rsid w:val="005D712F"/>
    <w:rsid w:val="005E28F8"/>
    <w:rsid w:val="005E6513"/>
    <w:rsid w:val="00607E8E"/>
    <w:rsid w:val="006309ED"/>
    <w:rsid w:val="00632CA3"/>
    <w:rsid w:val="006464AC"/>
    <w:rsid w:val="00651114"/>
    <w:rsid w:val="00664560"/>
    <w:rsid w:val="00670299"/>
    <w:rsid w:val="00691985"/>
    <w:rsid w:val="00697611"/>
    <w:rsid w:val="006A1B64"/>
    <w:rsid w:val="007072BD"/>
    <w:rsid w:val="007108F5"/>
    <w:rsid w:val="00713E5B"/>
    <w:rsid w:val="007402FC"/>
    <w:rsid w:val="007411A1"/>
    <w:rsid w:val="00784CE6"/>
    <w:rsid w:val="00793072"/>
    <w:rsid w:val="007E2786"/>
    <w:rsid w:val="00807D35"/>
    <w:rsid w:val="008218C4"/>
    <w:rsid w:val="00867A98"/>
    <w:rsid w:val="00870867"/>
    <w:rsid w:val="00885C9B"/>
    <w:rsid w:val="008D5D2A"/>
    <w:rsid w:val="00914B63"/>
    <w:rsid w:val="009354F3"/>
    <w:rsid w:val="009447DC"/>
    <w:rsid w:val="00945471"/>
    <w:rsid w:val="00950234"/>
    <w:rsid w:val="00961BA5"/>
    <w:rsid w:val="009743A9"/>
    <w:rsid w:val="009A5287"/>
    <w:rsid w:val="009A6054"/>
    <w:rsid w:val="009A7C5F"/>
    <w:rsid w:val="009B2AC5"/>
    <w:rsid w:val="009B7984"/>
    <w:rsid w:val="009D43C3"/>
    <w:rsid w:val="009F4BED"/>
    <w:rsid w:val="009F7D93"/>
    <w:rsid w:val="00A02E0C"/>
    <w:rsid w:val="00A3403B"/>
    <w:rsid w:val="00A51A12"/>
    <w:rsid w:val="00A53A78"/>
    <w:rsid w:val="00A627D4"/>
    <w:rsid w:val="00A74DA2"/>
    <w:rsid w:val="00A77632"/>
    <w:rsid w:val="00AB399E"/>
    <w:rsid w:val="00AC59D0"/>
    <w:rsid w:val="00AD16B1"/>
    <w:rsid w:val="00AD499C"/>
    <w:rsid w:val="00B36869"/>
    <w:rsid w:val="00B43B31"/>
    <w:rsid w:val="00B47CFA"/>
    <w:rsid w:val="00B574A3"/>
    <w:rsid w:val="00B57F00"/>
    <w:rsid w:val="00B63245"/>
    <w:rsid w:val="00B73E1D"/>
    <w:rsid w:val="00B77B2A"/>
    <w:rsid w:val="00B82C22"/>
    <w:rsid w:val="00B93DBA"/>
    <w:rsid w:val="00B9440A"/>
    <w:rsid w:val="00BB2D2A"/>
    <w:rsid w:val="00BC290E"/>
    <w:rsid w:val="00BC3E04"/>
    <w:rsid w:val="00BD58CF"/>
    <w:rsid w:val="00BF0C92"/>
    <w:rsid w:val="00C04CC1"/>
    <w:rsid w:val="00C27E56"/>
    <w:rsid w:val="00C4096C"/>
    <w:rsid w:val="00C50C6D"/>
    <w:rsid w:val="00C600D9"/>
    <w:rsid w:val="00C92B22"/>
    <w:rsid w:val="00CC1384"/>
    <w:rsid w:val="00CD19BD"/>
    <w:rsid w:val="00CD3720"/>
    <w:rsid w:val="00CD788B"/>
    <w:rsid w:val="00CF1848"/>
    <w:rsid w:val="00CF5C2F"/>
    <w:rsid w:val="00D04BCF"/>
    <w:rsid w:val="00D11A56"/>
    <w:rsid w:val="00D143D9"/>
    <w:rsid w:val="00D30C95"/>
    <w:rsid w:val="00D51C15"/>
    <w:rsid w:val="00D5511B"/>
    <w:rsid w:val="00D766F1"/>
    <w:rsid w:val="00DD2E17"/>
    <w:rsid w:val="00DF7D88"/>
    <w:rsid w:val="00E11344"/>
    <w:rsid w:val="00E257C8"/>
    <w:rsid w:val="00E40A10"/>
    <w:rsid w:val="00E41512"/>
    <w:rsid w:val="00E4519A"/>
    <w:rsid w:val="00E853D5"/>
    <w:rsid w:val="00E9773B"/>
    <w:rsid w:val="00EA1CD5"/>
    <w:rsid w:val="00EA6F42"/>
    <w:rsid w:val="00EC13A3"/>
    <w:rsid w:val="00EC7C85"/>
    <w:rsid w:val="00ED2CBE"/>
    <w:rsid w:val="00F125EE"/>
    <w:rsid w:val="00F12E98"/>
    <w:rsid w:val="00F21CC7"/>
    <w:rsid w:val="00F22029"/>
    <w:rsid w:val="00F410CC"/>
    <w:rsid w:val="00F515FB"/>
    <w:rsid w:val="00F630EA"/>
    <w:rsid w:val="00F7007E"/>
    <w:rsid w:val="00F73193"/>
    <w:rsid w:val="00F74F95"/>
    <w:rsid w:val="00F80705"/>
    <w:rsid w:val="00F9034B"/>
    <w:rsid w:val="00FA1481"/>
    <w:rsid w:val="00FF004F"/>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uiPriority w:val="99"/>
    <w:qFormat/>
    <w:rsid w:val="00405336"/>
    <w:rPr>
      <w:sz w:val="20"/>
    </w:rPr>
  </w:style>
  <w:style w:type="character" w:customStyle="1" w:styleId="CommentTextChar">
    <w:name w:val="Comment Text Char"/>
    <w:basedOn w:val="DefaultParagraphFont"/>
    <w:link w:val="CommentText"/>
    <w:uiPriority w:val="99"/>
    <w:qFormat/>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uiPriority w:val="99"/>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uiPriority w:val="99"/>
    <w:semiHidden/>
    <w:unhideWhenUsed/>
    <w:qFormat/>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266031">
      <w:bodyDiv w:val="1"/>
      <w:marLeft w:val="0"/>
      <w:marRight w:val="0"/>
      <w:marTop w:val="0"/>
      <w:marBottom w:val="0"/>
      <w:divBdr>
        <w:top w:val="none" w:sz="0" w:space="0" w:color="auto"/>
        <w:left w:val="none" w:sz="0" w:space="0" w:color="auto"/>
        <w:bottom w:val="none" w:sz="0" w:space="0" w:color="auto"/>
        <w:right w:val="none" w:sz="0" w:space="0" w:color="auto"/>
      </w:divBdr>
    </w:div>
    <w:div w:id="1555193403">
      <w:bodyDiv w:val="1"/>
      <w:marLeft w:val="0"/>
      <w:marRight w:val="0"/>
      <w:marTop w:val="0"/>
      <w:marBottom w:val="0"/>
      <w:divBdr>
        <w:top w:val="none" w:sz="0" w:space="0" w:color="auto"/>
        <w:left w:val="none" w:sz="0" w:space="0" w:color="auto"/>
        <w:bottom w:val="none" w:sz="0" w:space="0" w:color="auto"/>
        <w:right w:val="none" w:sz="0" w:space="0" w:color="auto"/>
      </w:divBdr>
    </w:div>
    <w:div w:id="1575815364">
      <w:bodyDiv w:val="1"/>
      <w:marLeft w:val="0"/>
      <w:marRight w:val="0"/>
      <w:marTop w:val="0"/>
      <w:marBottom w:val="0"/>
      <w:divBdr>
        <w:top w:val="none" w:sz="0" w:space="0" w:color="auto"/>
        <w:left w:val="none" w:sz="0" w:space="0" w:color="auto"/>
        <w:bottom w:val="none" w:sz="0" w:space="0" w:color="auto"/>
        <w:right w:val="none" w:sz="0" w:space="0" w:color="auto"/>
      </w:divBdr>
    </w:div>
    <w:div w:id="1798528038">
      <w:bodyDiv w:val="1"/>
      <w:marLeft w:val="0"/>
      <w:marRight w:val="0"/>
      <w:marTop w:val="0"/>
      <w:marBottom w:val="0"/>
      <w:divBdr>
        <w:top w:val="none" w:sz="0" w:space="0" w:color="auto"/>
        <w:left w:val="none" w:sz="0" w:space="0" w:color="auto"/>
        <w:bottom w:val="none" w:sz="0" w:space="0" w:color="auto"/>
        <w:right w:val="none" w:sz="0" w:space="0" w:color="auto"/>
      </w:divBdr>
    </w:div>
    <w:div w:id="1984043999">
      <w:bodyDiv w:val="1"/>
      <w:marLeft w:val="0"/>
      <w:marRight w:val="0"/>
      <w:marTop w:val="0"/>
      <w:marBottom w:val="0"/>
      <w:divBdr>
        <w:top w:val="none" w:sz="0" w:space="0" w:color="auto"/>
        <w:left w:val="none" w:sz="0" w:space="0" w:color="auto"/>
        <w:bottom w:val="none" w:sz="0" w:space="0" w:color="auto"/>
        <w:right w:val="none" w:sz="0" w:space="0" w:color="auto"/>
      </w:divBdr>
    </w:div>
    <w:div w:id="20258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mailto:caio.roza@helsinki.fi" TargetMode="External"/><Relationship Id="rId10" Type="http://schemas.openxmlformats.org/officeDocument/2006/relationships/hyperlink" Target="https://advances.sciencemag.org/content/information-authors"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friva@ualbert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3.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3081</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Roza, Caio G</cp:lastModifiedBy>
  <cp:revision>17</cp:revision>
  <cp:lastPrinted>2018-01-11T19:53:00Z</cp:lastPrinted>
  <dcterms:created xsi:type="dcterms:W3CDTF">2023-01-13T10:09:00Z</dcterms:created>
  <dcterms:modified xsi:type="dcterms:W3CDTF">2023-01-13T11:58:00Z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