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B963" w14:textId="1444BDB2" w:rsidR="00154D4D" w:rsidRDefault="00154D4D" w:rsidP="009335DA">
      <w:pPr>
        <w:spacing w:after="0"/>
      </w:pPr>
      <w:r>
        <w:t>Does evolutionary history of temperature affect R* in pitcher plant rotifers?</w:t>
      </w:r>
    </w:p>
    <w:p w14:paraId="068FF90D" w14:textId="77777777" w:rsidR="009335DA" w:rsidRDefault="009335DA" w:rsidP="009335DA">
      <w:pPr>
        <w:spacing w:after="0"/>
      </w:pPr>
    </w:p>
    <w:p w14:paraId="1BCFBF8D" w14:textId="2CC42C42" w:rsidR="00CD3D45" w:rsidRDefault="00591AEC" w:rsidP="009335DA">
      <w:pPr>
        <w:spacing w:after="0"/>
      </w:pPr>
      <w:r>
        <w:t xml:space="preserve">The resource ratio hypothesis claims competitive ability is determined by a population’s ability to grow in resource-limiting conditions. The level of resources at which a population cannot grow nor shrink (R*) is important for determining </w:t>
      </w:r>
      <w:r w:rsidR="00A05A98">
        <w:t>the</w:t>
      </w:r>
      <w:r>
        <w:t xml:space="preserve"> outcome of competition. Species with a lower R* are able to persist with less </w:t>
      </w:r>
      <w:r w:rsidR="00A05A98">
        <w:t>resources and</w:t>
      </w:r>
      <w:r>
        <w:t xml:space="preserve"> therefore are more likely to </w:t>
      </w:r>
      <w:r w:rsidR="00CD3D45">
        <w:t>“win” over</w:t>
      </w:r>
      <w:r>
        <w:t xml:space="preserve"> the competition.</w:t>
      </w:r>
      <w:r w:rsidR="00B23588">
        <w:t xml:space="preserve"> </w:t>
      </w:r>
      <w:r w:rsidR="00CD3D45">
        <w:t xml:space="preserve">In a rapidly changing climate, communities may experience evolution-mediated indirect effects of environmental change on ecological interactions like competition. Do rotifers with different evolutionary histories of temperature exhibit different R* values under </w:t>
      </w:r>
      <w:r w:rsidR="00817FB1">
        <w:t>“</w:t>
      </w:r>
      <w:r w:rsidR="00CD3D45">
        <w:t>common garden</w:t>
      </w:r>
      <w:r w:rsidR="00817FB1">
        <w:t>”</w:t>
      </w:r>
      <w:r w:rsidR="00CD3D45">
        <w:t xml:space="preserve"> conditions?</w:t>
      </w:r>
    </w:p>
    <w:p w14:paraId="331ADEED" w14:textId="77777777" w:rsidR="00CD3D45" w:rsidRDefault="00CD3D45" w:rsidP="009335DA">
      <w:pPr>
        <w:spacing w:after="0"/>
      </w:pPr>
    </w:p>
    <w:p w14:paraId="3E810CA2" w14:textId="77777777" w:rsidR="00ED7B49" w:rsidRDefault="00CD3D45" w:rsidP="009335DA">
      <w:pPr>
        <w:spacing w:after="0"/>
      </w:pPr>
      <w:r>
        <w:t xml:space="preserve">To explore this </w:t>
      </w:r>
      <w:r w:rsidR="00817FB1">
        <w:t xml:space="preserve">question, </w:t>
      </w:r>
      <w:r>
        <w:t xml:space="preserve">we aim to grow </w:t>
      </w:r>
      <w:r w:rsidR="004055EB">
        <w:t>rotifers in an array of cultures</w:t>
      </w:r>
      <w:r w:rsidR="00817FB1">
        <w:t>, each with a different initial concentration of bacteria</w:t>
      </w:r>
      <w:r w:rsidR="004055EB">
        <w:t xml:space="preserve">. Growth rate across this gradient will be used to model R* for the two evolutionary histories. </w:t>
      </w:r>
    </w:p>
    <w:p w14:paraId="48D4557D" w14:textId="77777777" w:rsidR="00ED7B49" w:rsidRDefault="00ED7B49" w:rsidP="009335DA">
      <w:pPr>
        <w:spacing w:after="0"/>
      </w:pPr>
    </w:p>
    <w:p w14:paraId="5329D960" w14:textId="06707F13" w:rsidR="009335DA" w:rsidRDefault="000B78CA" w:rsidP="009335DA">
      <w:pPr>
        <w:spacing w:after="0"/>
      </w:pPr>
      <w:r>
        <w:t xml:space="preserve">To ensure resource availability remains constant throughout the 10-day growth period, </w:t>
      </w:r>
      <w:r w:rsidR="00ED7B49">
        <w:t xml:space="preserve">a preliminary experiment is necessary. </w:t>
      </w:r>
      <w:r w:rsidR="002B5AA4">
        <w:t>Five 150-ml flasks, with a starting density of 40 rotifers ml</w:t>
      </w:r>
      <w:r w:rsidR="002B5AA4" w:rsidRPr="004029CC">
        <w:rPr>
          <w:vertAlign w:val="superscript"/>
        </w:rPr>
        <w:t>-1</w:t>
      </w:r>
      <w:r w:rsidR="002B5AA4">
        <w:t xml:space="preserve">, will each be inoculated with an increasing volume of stock bacterial culture grown in rich media (our previously used rotifer media + glucose). </w:t>
      </w:r>
      <w:r w:rsidR="00ED7B49">
        <w:t>S</w:t>
      </w:r>
      <w:r>
        <w:t xml:space="preserve">amples </w:t>
      </w:r>
      <w:r w:rsidR="00ED7B49">
        <w:t>taken daily from each</w:t>
      </w:r>
      <w:r>
        <w:t xml:space="preserve"> culture will be filtered to remove rotifers and measured for absorbance using a spectrophotometer</w:t>
      </w:r>
      <w:r w:rsidR="002B5AA4">
        <w:t xml:space="preserve"> blanked with sterile medi</w:t>
      </w:r>
      <w:r w:rsidR="006D7BE1">
        <w:t>a</w:t>
      </w:r>
      <w:r w:rsidR="00300162">
        <w:t xml:space="preserve">. </w:t>
      </w:r>
      <w:r w:rsidR="006D7BE1">
        <w:t xml:space="preserve">Using absorbance as a measure of bacterial concentration is well documented. </w:t>
      </w:r>
      <w:r w:rsidR="00E87A08">
        <w:t xml:space="preserve">We expect the absorbance of each culture to drift with some relationship to initial density. </w:t>
      </w:r>
      <w:r w:rsidR="00EC5314">
        <w:t xml:space="preserve">Measuring R* using this method may be viable, but only if this </w:t>
      </w:r>
      <w:r w:rsidR="0083417A">
        <w:t>drift</w:t>
      </w:r>
      <w:r w:rsidR="00EC5314">
        <w:t xml:space="preserve"> in resource availability over time can be accounted for somehow during </w:t>
      </w:r>
      <w:proofErr w:type="gramStart"/>
      <w:r w:rsidR="00EC5314">
        <w:t>analysis</w:t>
      </w:r>
      <w:r w:rsidR="0083417A">
        <w:t>, or</w:t>
      </w:r>
      <w:proofErr w:type="gramEnd"/>
      <w:r w:rsidR="0083417A">
        <w:t xml:space="preserve"> is minimal enough to not be of concern.</w:t>
      </w:r>
    </w:p>
    <w:p w14:paraId="1509007D" w14:textId="28BE15BB" w:rsidR="00B23588" w:rsidRDefault="00B23588" w:rsidP="009335DA">
      <w:pPr>
        <w:spacing w:after="0"/>
      </w:pPr>
    </w:p>
    <w:p w14:paraId="659298A6" w14:textId="2BDCF3AE" w:rsidR="00AE0363" w:rsidRPr="00591AEC" w:rsidRDefault="00AE0363" w:rsidP="009335DA">
      <w:pPr>
        <w:spacing w:after="0"/>
      </w:pPr>
    </w:p>
    <w:sectPr w:rsidR="00AE0363" w:rsidRPr="00591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91"/>
    <w:rsid w:val="000B78CA"/>
    <w:rsid w:val="0013101E"/>
    <w:rsid w:val="00154D4D"/>
    <w:rsid w:val="002B0DD4"/>
    <w:rsid w:val="002B5AA4"/>
    <w:rsid w:val="002F03BF"/>
    <w:rsid w:val="002F3855"/>
    <w:rsid w:val="00300162"/>
    <w:rsid w:val="00306F91"/>
    <w:rsid w:val="004029CC"/>
    <w:rsid w:val="004055EB"/>
    <w:rsid w:val="00431188"/>
    <w:rsid w:val="0043303C"/>
    <w:rsid w:val="00450135"/>
    <w:rsid w:val="00490FE2"/>
    <w:rsid w:val="004F0E1D"/>
    <w:rsid w:val="00591AEC"/>
    <w:rsid w:val="006D7BE1"/>
    <w:rsid w:val="006E217E"/>
    <w:rsid w:val="00817FB1"/>
    <w:rsid w:val="0083417A"/>
    <w:rsid w:val="008E2999"/>
    <w:rsid w:val="009335DA"/>
    <w:rsid w:val="009A64DA"/>
    <w:rsid w:val="00A05A98"/>
    <w:rsid w:val="00AE0363"/>
    <w:rsid w:val="00B23588"/>
    <w:rsid w:val="00C20322"/>
    <w:rsid w:val="00C41275"/>
    <w:rsid w:val="00CD3D45"/>
    <w:rsid w:val="00CD7B9B"/>
    <w:rsid w:val="00D41075"/>
    <w:rsid w:val="00E87A08"/>
    <w:rsid w:val="00EC2AD2"/>
    <w:rsid w:val="00EC500F"/>
    <w:rsid w:val="00EC5314"/>
    <w:rsid w:val="00ED7B49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32C2"/>
  <w15:chartTrackingRefBased/>
  <w15:docId w15:val="{2348A060-E158-41C8-B49F-1EAAF2EE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7312</TotalTime>
  <Pages>1</Pages>
  <Words>278</Words>
  <Characters>1562</Characters>
  <Application>Microsoft Office Word</Application>
  <DocSecurity>0</DocSecurity>
  <Lines>26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29</cp:revision>
  <dcterms:created xsi:type="dcterms:W3CDTF">2025-11-18T22:21:00Z</dcterms:created>
  <dcterms:modified xsi:type="dcterms:W3CDTF">2025-11-24T19:31:00Z</dcterms:modified>
</cp:coreProperties>
</file>