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E5E4C" w14:textId="11C7848F" w:rsidR="00620E10" w:rsidRDefault="00832BAC" w:rsidP="00620E10">
      <w:pPr>
        <w:spacing w:after="0" w:line="240" w:lineRule="auto"/>
        <w:rPr>
          <w:rFonts w:ascii="Times New Roman" w:hAnsi="Times New Roman" w:cs="Times New Roman"/>
        </w:rPr>
      </w:pPr>
      <w:r>
        <w:rPr>
          <w:rFonts w:ascii="Times New Roman" w:hAnsi="Times New Roman" w:cs="Times New Roman"/>
        </w:rPr>
        <w:t>Diverse c</w:t>
      </w:r>
      <w:r w:rsidR="00620E10">
        <w:rPr>
          <w:rFonts w:ascii="Times New Roman" w:hAnsi="Times New Roman" w:cs="Times New Roman"/>
        </w:rPr>
        <w:t xml:space="preserve">ultures established with an equal density of each of 17 clonal lines of </w:t>
      </w:r>
      <w:r w:rsidR="00620E10">
        <w:rPr>
          <w:rFonts w:ascii="Times New Roman" w:hAnsi="Times New Roman" w:cs="Times New Roman"/>
          <w:i/>
          <w:iCs/>
        </w:rPr>
        <w:t>H. rosa</w:t>
      </w:r>
      <w:r w:rsidR="00620E10">
        <w:rPr>
          <w:rFonts w:ascii="Times New Roman" w:hAnsi="Times New Roman" w:cs="Times New Roman"/>
        </w:rPr>
        <w:t xml:space="preserve"> were left to evolve at two temperatures</w:t>
      </w:r>
      <w:r w:rsidR="00C455E4">
        <w:rPr>
          <w:rFonts w:ascii="Times New Roman" w:hAnsi="Times New Roman" w:cs="Times New Roman"/>
        </w:rPr>
        <w:t xml:space="preserve"> (25C, 30C, n = 10)</w:t>
      </w:r>
      <w:r w:rsidR="00620E10">
        <w:rPr>
          <w:rFonts w:ascii="Times New Roman" w:hAnsi="Times New Roman" w:cs="Times New Roman"/>
        </w:rPr>
        <w:t xml:space="preserve"> for 30</w:t>
      </w:r>
      <w:r w:rsidR="00C455E4">
        <w:rPr>
          <w:rFonts w:ascii="Times New Roman" w:hAnsi="Times New Roman" w:cs="Times New Roman"/>
        </w:rPr>
        <w:t>–</w:t>
      </w:r>
      <w:r w:rsidR="00620E10">
        <w:rPr>
          <w:rFonts w:ascii="Times New Roman" w:hAnsi="Times New Roman" w:cs="Times New Roman"/>
        </w:rPr>
        <w:t>40 generations; 130 d, with 50% water changes every 42 d and the addition of 2 mg of sterile ground fish food flakes (TetraColor) dissolved in sterile deionized water every 6 d.</w:t>
      </w:r>
    </w:p>
    <w:p w14:paraId="383D7041" w14:textId="77777777" w:rsidR="00620E10" w:rsidRDefault="00620E10" w:rsidP="00620E10">
      <w:pPr>
        <w:spacing w:after="0" w:line="240" w:lineRule="auto"/>
        <w:rPr>
          <w:rFonts w:ascii="Times New Roman" w:hAnsi="Times New Roman" w:cs="Times New Roman"/>
        </w:rPr>
      </w:pPr>
    </w:p>
    <w:p w14:paraId="5D5FC4B4" w14:textId="30FEB6E2" w:rsidR="00620E10" w:rsidRDefault="00620E10" w:rsidP="00620E10">
      <w:pPr>
        <w:spacing w:after="0" w:line="240" w:lineRule="auto"/>
        <w:rPr>
          <w:rFonts w:ascii="Times New Roman" w:hAnsi="Times New Roman" w:cs="Times New Roman"/>
        </w:rPr>
      </w:pPr>
      <w:r>
        <w:rPr>
          <w:rFonts w:ascii="Times New Roman" w:hAnsi="Times New Roman" w:cs="Times New Roman"/>
        </w:rPr>
        <w:t xml:space="preserve">The 30C replicates were transferred to the 25C growth chamber 6 d (2–3 generations) before the competition experiment to avoid carryover effects of phenotypic plasticity. </w:t>
      </w:r>
    </w:p>
    <w:p w14:paraId="6AF80246" w14:textId="77777777" w:rsidR="00832BAC" w:rsidRDefault="00832BAC" w:rsidP="00620E10">
      <w:pPr>
        <w:spacing w:after="0" w:line="240" w:lineRule="auto"/>
        <w:rPr>
          <w:rFonts w:ascii="Times New Roman" w:hAnsi="Times New Roman" w:cs="Times New Roman"/>
        </w:rPr>
      </w:pPr>
    </w:p>
    <w:p w14:paraId="01B18793" w14:textId="6CB6FFA6" w:rsidR="00832BAC" w:rsidRDefault="00832BAC" w:rsidP="00620E10">
      <w:pPr>
        <w:spacing w:after="0" w:line="240" w:lineRule="auto"/>
        <w:rPr>
          <w:rFonts w:ascii="Times New Roman" w:hAnsi="Times New Roman" w:cs="Times New Roman"/>
        </w:rPr>
      </w:pPr>
      <w:r>
        <w:rPr>
          <w:rFonts w:ascii="Times New Roman" w:hAnsi="Times New Roman" w:cs="Times New Roman"/>
        </w:rPr>
        <w:t xml:space="preserve">At 3 d before the competition experiment, a stock culture of </w:t>
      </w:r>
      <w:r>
        <w:rPr>
          <w:rFonts w:ascii="Times New Roman" w:hAnsi="Times New Roman" w:cs="Times New Roman"/>
          <w:i/>
          <w:iCs/>
        </w:rPr>
        <w:t>Tetrahymena</w:t>
      </w:r>
      <w:r>
        <w:rPr>
          <w:rFonts w:ascii="Times New Roman" w:hAnsi="Times New Roman" w:cs="Times New Roman"/>
        </w:rPr>
        <w:t xml:space="preserve"> </w:t>
      </w:r>
      <w:r w:rsidR="00612C23">
        <w:rPr>
          <w:rFonts w:ascii="Times New Roman" w:hAnsi="Times New Roman" w:cs="Times New Roman"/>
        </w:rPr>
        <w:t xml:space="preserve">sp. </w:t>
      </w:r>
      <w:r>
        <w:rPr>
          <w:rFonts w:ascii="Times New Roman" w:hAnsi="Times New Roman" w:cs="Times New Roman"/>
        </w:rPr>
        <w:t xml:space="preserve">was prepared using a single genotype from a previous experiment. Five milliliters of the source culture </w:t>
      </w:r>
      <w:r w:rsidR="00357AAD">
        <w:rPr>
          <w:rFonts w:ascii="Times New Roman" w:hAnsi="Times New Roman" w:cs="Times New Roman"/>
        </w:rPr>
        <w:t>were</w:t>
      </w:r>
      <w:r>
        <w:rPr>
          <w:rFonts w:ascii="Times New Roman" w:hAnsi="Times New Roman" w:cs="Times New Roman"/>
        </w:rPr>
        <w:t xml:space="preserve"> added to a sterile 50 ml conical tube along with 30 ml of media and 200 mg of sterile ground fish food flakes (TetraColor).</w:t>
      </w:r>
    </w:p>
    <w:p w14:paraId="6A0BE38D" w14:textId="77777777" w:rsidR="00832BAC" w:rsidRDefault="00832BAC" w:rsidP="00620E10">
      <w:pPr>
        <w:spacing w:after="0" w:line="240" w:lineRule="auto"/>
        <w:rPr>
          <w:rFonts w:ascii="Times New Roman" w:hAnsi="Times New Roman" w:cs="Times New Roman"/>
        </w:rPr>
      </w:pPr>
    </w:p>
    <w:p w14:paraId="2629344F" w14:textId="77777777" w:rsidR="00083137" w:rsidRDefault="006169BE" w:rsidP="00620E10">
      <w:pPr>
        <w:spacing w:after="0" w:line="240" w:lineRule="auto"/>
        <w:rPr>
          <w:rFonts w:ascii="Times New Roman" w:hAnsi="Times New Roman" w:cs="Times New Roman"/>
        </w:rPr>
      </w:pPr>
      <w:r>
        <w:rPr>
          <w:rFonts w:ascii="Times New Roman" w:hAnsi="Times New Roman" w:cs="Times New Roman"/>
        </w:rPr>
        <w:t xml:space="preserve">On day 0 of the competition experiment, </w:t>
      </w:r>
      <w:r w:rsidR="00C455E4">
        <w:rPr>
          <w:rFonts w:ascii="Times New Roman" w:hAnsi="Times New Roman" w:cs="Times New Roman"/>
        </w:rPr>
        <w:t xml:space="preserve">the density of </w:t>
      </w:r>
      <w:r w:rsidR="00F77272">
        <w:rPr>
          <w:rFonts w:ascii="Times New Roman" w:hAnsi="Times New Roman" w:cs="Times New Roman"/>
          <w:i/>
          <w:iCs/>
        </w:rPr>
        <w:t>H. rosa</w:t>
      </w:r>
      <w:r w:rsidR="00C455E4">
        <w:rPr>
          <w:rFonts w:ascii="Times New Roman" w:hAnsi="Times New Roman" w:cs="Times New Roman"/>
        </w:rPr>
        <w:t xml:space="preserve"> in each diverse culture was estimated using custom Palmer style counting slides. From each of the 20 cultures</w:t>
      </w:r>
      <w:r w:rsidR="00357AAD">
        <w:rPr>
          <w:rFonts w:ascii="Times New Roman" w:hAnsi="Times New Roman" w:cs="Times New Roman"/>
        </w:rPr>
        <w:t xml:space="preserve">, the number of individuals in three 0.1 ml samples was counted using a compound microscope at 40X magnification. </w:t>
      </w:r>
      <w:r w:rsidR="00F77272">
        <w:rPr>
          <w:rFonts w:ascii="Times New Roman" w:hAnsi="Times New Roman" w:cs="Times New Roman"/>
        </w:rPr>
        <w:t xml:space="preserve">To estimate the density of the </w:t>
      </w:r>
      <w:r w:rsidR="00F77272">
        <w:rPr>
          <w:rFonts w:ascii="Times New Roman" w:hAnsi="Times New Roman" w:cs="Times New Roman"/>
          <w:i/>
          <w:iCs/>
        </w:rPr>
        <w:t xml:space="preserve">Tetrahymena </w:t>
      </w:r>
      <w:r w:rsidR="00F77272">
        <w:rPr>
          <w:rFonts w:ascii="Times New Roman" w:hAnsi="Times New Roman" w:cs="Times New Roman"/>
        </w:rPr>
        <w:t xml:space="preserve">sp. culture, three 0.1 ml samples were counted by making one lateral pass across the center of the counting slide at 100X magnification. The resulting count was then multiplied by 6.8 to estimate density in each 0.1 ml sample. </w:t>
      </w:r>
      <w:r w:rsidR="005E7FFD">
        <w:rPr>
          <w:rFonts w:ascii="Times New Roman" w:hAnsi="Times New Roman" w:cs="Times New Roman"/>
        </w:rPr>
        <w:t xml:space="preserve">The mean estimated density of each culture (both </w:t>
      </w:r>
      <w:r w:rsidR="005E7FFD">
        <w:rPr>
          <w:rFonts w:ascii="Times New Roman" w:hAnsi="Times New Roman" w:cs="Times New Roman"/>
          <w:i/>
          <w:iCs/>
        </w:rPr>
        <w:t>H. rosa</w:t>
      </w:r>
      <w:r w:rsidR="005E7FFD">
        <w:rPr>
          <w:rFonts w:ascii="Times New Roman" w:hAnsi="Times New Roman" w:cs="Times New Roman"/>
        </w:rPr>
        <w:t xml:space="preserve"> and </w:t>
      </w:r>
      <w:r w:rsidR="005E7FFD">
        <w:rPr>
          <w:rFonts w:ascii="Times New Roman" w:hAnsi="Times New Roman" w:cs="Times New Roman"/>
          <w:i/>
          <w:iCs/>
        </w:rPr>
        <w:t>Tetrahymena</w:t>
      </w:r>
      <w:r w:rsidR="005E7FFD">
        <w:rPr>
          <w:rFonts w:ascii="Times New Roman" w:hAnsi="Times New Roman" w:cs="Times New Roman"/>
        </w:rPr>
        <w:t xml:space="preserve"> sp.) was then used to calculate the aliquot needed for each experimental culture, so that the starting density of each replicate </w:t>
      </w:r>
      <w:r w:rsidR="001F35C8">
        <w:rPr>
          <w:rFonts w:ascii="Times New Roman" w:hAnsi="Times New Roman" w:cs="Times New Roman"/>
        </w:rPr>
        <w:t xml:space="preserve">remained </w:t>
      </w:r>
      <w:r w:rsidR="005E7FFD">
        <w:rPr>
          <w:rFonts w:ascii="Times New Roman" w:hAnsi="Times New Roman" w:cs="Times New Roman"/>
        </w:rPr>
        <w:t>consistent.</w:t>
      </w:r>
      <w:r w:rsidR="00083137">
        <w:rPr>
          <w:rFonts w:ascii="Times New Roman" w:hAnsi="Times New Roman" w:cs="Times New Roman"/>
        </w:rPr>
        <w:t xml:space="preserve"> This was done by using the equation</w:t>
      </w:r>
    </w:p>
    <w:p w14:paraId="4809058F" w14:textId="77777777" w:rsidR="00083137" w:rsidRDefault="00083137" w:rsidP="00620E10">
      <w:pPr>
        <w:spacing w:after="0" w:line="240" w:lineRule="auto"/>
        <w:rPr>
          <w:rFonts w:ascii="Times New Roman" w:hAnsi="Times New Roman" w:cs="Times New Roman"/>
        </w:rPr>
      </w:pPr>
    </w:p>
    <w:p w14:paraId="69F451B4" w14:textId="55EA05CF" w:rsidR="00832BAC" w:rsidRPr="005E7FFD" w:rsidRDefault="00083137" w:rsidP="0020594A">
      <w:pPr>
        <w:spacing w:after="0" w:line="240" w:lineRule="auto"/>
        <w:ind w:left="360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s</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e</m:t>
                </m:r>
              </m:sub>
            </m:sSub>
          </m:den>
        </m:f>
      </m:oMath>
      <w:r w:rsidR="0020594A">
        <w:rPr>
          <w:rFonts w:ascii="Times New Roman" w:eastAsiaTheme="minorEastAsia" w:hAnsi="Times New Roman" w:cs="Times New Roman"/>
        </w:rPr>
        <w:t xml:space="preserve"> </w:t>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t>(1)</w:t>
      </w:r>
    </w:p>
    <w:p w14:paraId="5A030B93" w14:textId="77777777" w:rsidR="00832BAC" w:rsidRDefault="00832BAC" w:rsidP="00620E10">
      <w:pPr>
        <w:spacing w:after="0" w:line="240" w:lineRule="auto"/>
        <w:rPr>
          <w:rFonts w:ascii="Times New Roman" w:hAnsi="Times New Roman" w:cs="Times New Roman"/>
        </w:rPr>
      </w:pPr>
    </w:p>
    <w:p w14:paraId="7AF26515" w14:textId="49A9675A" w:rsidR="00832BAC" w:rsidRPr="00B23D75" w:rsidRDefault="001A4D81" w:rsidP="00620E10">
      <w:pPr>
        <w:spacing w:after="0" w:line="240" w:lineRule="auto"/>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oMath>
      <w:r>
        <w:rPr>
          <w:rFonts w:ascii="Times New Roman" w:eastAsiaTheme="minorEastAsia" w:hAnsi="Times New Roman" w:cs="Times New Roman"/>
        </w:rPr>
        <w:t xml:space="preserve"> is the volume of the source culture to be added to the experimental culture</w:t>
      </w:r>
      <w:r w:rsidR="00AA28F0">
        <w:rPr>
          <w:rFonts w:ascii="Times New Roman" w:eastAsiaTheme="minorEastAsia" w:hAnsi="Times New Roman" w:cs="Times New Roman"/>
        </w:rPr>
        <w:t xml:space="preserve"> and</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the volume of source culture</w:t>
      </w:r>
      <w:r w:rsidR="00AA28F0">
        <w:rPr>
          <w:rFonts w:ascii="Times New Roman" w:eastAsiaTheme="minorEastAsia" w:hAnsi="Times New Roman" w:cs="Times New Roman"/>
        </w:rPr>
        <w:t xml:space="preserve"> that was sampled</w:t>
      </w:r>
      <w:r>
        <w:rPr>
          <w:rFonts w:ascii="Times New Roman" w:eastAsiaTheme="minorEastAsia" w:hAnsi="Times New Roman" w:cs="Times New Roman"/>
        </w:rPr>
        <w:t xml:space="preserve"> to obtain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s</m:t>
            </m:r>
          </m:sub>
        </m:sSub>
      </m:oMath>
      <w:r>
        <w:rPr>
          <w:rFonts w:ascii="Times New Roman" w:eastAsiaTheme="minorEastAsia" w:hAnsi="Times New Roman" w:cs="Times New Roman"/>
        </w:rPr>
        <w:t xml:space="preserve">, the </w:t>
      </w:r>
      <w:r w:rsidR="00AA28F0">
        <w:rPr>
          <w:rFonts w:ascii="Times New Roman" w:eastAsiaTheme="minorEastAsia" w:hAnsi="Times New Roman" w:cs="Times New Roman"/>
        </w:rPr>
        <w:t xml:space="preserve">estimated </w:t>
      </w:r>
      <w:r>
        <w:rPr>
          <w:rFonts w:ascii="Times New Roman" w:eastAsiaTheme="minorEastAsia" w:hAnsi="Times New Roman" w:cs="Times New Roman"/>
        </w:rPr>
        <w:t xml:space="preserve">density of the source culture. Finally,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e</m:t>
            </m:r>
          </m:sub>
        </m:sSub>
      </m:oMath>
      <w:r>
        <w:rPr>
          <w:rFonts w:ascii="Times New Roman" w:eastAsiaTheme="minorEastAsia" w:hAnsi="Times New Roman" w:cs="Times New Roman"/>
        </w:rPr>
        <w:t xml:space="preserve"> is the </w:t>
      </w:r>
      <w:r w:rsidR="00C51BF3">
        <w:rPr>
          <w:rFonts w:ascii="Times New Roman" w:eastAsiaTheme="minorEastAsia" w:hAnsi="Times New Roman" w:cs="Times New Roman"/>
        </w:rPr>
        <w:t xml:space="preserve">target density of the experimental culture. </w:t>
      </w:r>
      <w:r w:rsidR="00710128">
        <w:rPr>
          <w:rFonts w:ascii="Times New Roman" w:eastAsiaTheme="minorEastAsia" w:hAnsi="Times New Roman" w:cs="Times New Roman"/>
        </w:rPr>
        <w:t>Given</w:t>
      </w:r>
      <w:r w:rsidR="00C51BF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oMath>
      <w:r w:rsidR="00C51BF3">
        <w:rPr>
          <w:rFonts w:ascii="Times New Roman" w:eastAsiaTheme="minorEastAsia" w:hAnsi="Times New Roman" w:cs="Times New Roman"/>
        </w:rPr>
        <w:t xml:space="preserve"> = 0.1 ml</w:t>
      </w:r>
      <w:r w:rsidR="00710128">
        <w:rPr>
          <w:rFonts w:ascii="Times New Roman" w:eastAsiaTheme="minorEastAsia" w:hAnsi="Times New Roman" w:cs="Times New Roman"/>
        </w:rPr>
        <w:t xml:space="preserve"> </w:t>
      </w:r>
      <w:r w:rsidR="00C51BF3">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e</m:t>
            </m:r>
          </m:sub>
        </m:sSub>
      </m:oMath>
      <w:r w:rsidR="00710128">
        <w:rPr>
          <w:rFonts w:ascii="Times New Roman" w:eastAsiaTheme="minorEastAsia" w:hAnsi="Times New Roman" w:cs="Times New Roman"/>
        </w:rPr>
        <w:t xml:space="preserve"> = 40 for </w:t>
      </w:r>
      <w:r w:rsidR="00710128">
        <w:rPr>
          <w:rFonts w:ascii="Times New Roman" w:eastAsiaTheme="minorEastAsia" w:hAnsi="Times New Roman" w:cs="Times New Roman"/>
          <w:i/>
          <w:iCs/>
        </w:rPr>
        <w:t>H. rosa</w:t>
      </w:r>
      <w:r w:rsidR="0071012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e</m:t>
            </m:r>
          </m:sub>
        </m:sSub>
      </m:oMath>
      <w:r w:rsidR="00710128">
        <w:rPr>
          <w:rFonts w:ascii="Times New Roman" w:eastAsiaTheme="minorEastAsia" w:hAnsi="Times New Roman" w:cs="Times New Roman"/>
        </w:rPr>
        <w:t xml:space="preserve"> = 80 for </w:t>
      </w:r>
      <w:r w:rsidR="00710128">
        <w:rPr>
          <w:rFonts w:ascii="Times New Roman" w:eastAsiaTheme="minorEastAsia" w:hAnsi="Times New Roman" w:cs="Times New Roman"/>
          <w:i/>
          <w:iCs/>
        </w:rPr>
        <w:t xml:space="preserve">Tetrahymena </w:t>
      </w:r>
      <w:r w:rsidR="00710128">
        <w:rPr>
          <w:rFonts w:ascii="Times New Roman" w:eastAsiaTheme="minorEastAsia" w:hAnsi="Times New Roman" w:cs="Times New Roman"/>
        </w:rPr>
        <w:t>sp., the equation can be simplified as</w:t>
      </w:r>
      <w:r w:rsidR="00B23D75">
        <w:rPr>
          <w:rFonts w:ascii="Times New Roman" w:eastAsiaTheme="minorEastAsia" w:hAnsi="Times New Roman" w:cs="Times New Roman"/>
        </w:rPr>
        <w:t xml:space="preserve"> Equation 2 for </w:t>
      </w:r>
      <w:r w:rsidR="00B23D75">
        <w:rPr>
          <w:rFonts w:ascii="Times New Roman" w:eastAsiaTheme="minorEastAsia" w:hAnsi="Times New Roman" w:cs="Times New Roman"/>
          <w:i/>
          <w:iCs/>
        </w:rPr>
        <w:t>H. rosa</w:t>
      </w:r>
      <w:r w:rsidR="00B23D75">
        <w:rPr>
          <w:rFonts w:ascii="Times New Roman" w:eastAsiaTheme="minorEastAsia" w:hAnsi="Times New Roman" w:cs="Times New Roman"/>
        </w:rPr>
        <w:t xml:space="preserve"> and Equation 3 for </w:t>
      </w:r>
      <w:r w:rsidR="00B23D75">
        <w:rPr>
          <w:rFonts w:ascii="Times New Roman" w:eastAsiaTheme="minorEastAsia" w:hAnsi="Times New Roman" w:cs="Times New Roman"/>
          <w:i/>
          <w:iCs/>
        </w:rPr>
        <w:t>Tetrahymena</w:t>
      </w:r>
      <w:r w:rsidR="00B23D75">
        <w:rPr>
          <w:rFonts w:ascii="Times New Roman" w:eastAsiaTheme="minorEastAsia" w:hAnsi="Times New Roman" w:cs="Times New Roman"/>
        </w:rPr>
        <w:t xml:space="preserve"> sp.</w:t>
      </w:r>
    </w:p>
    <w:p w14:paraId="56466401" w14:textId="2DFFFF66" w:rsidR="00710128" w:rsidRDefault="00710128" w:rsidP="00620E10">
      <w:pPr>
        <w:spacing w:after="0" w:line="240" w:lineRule="auto"/>
        <w:rPr>
          <w:rFonts w:ascii="Times New Roman" w:eastAsiaTheme="minorEastAsia" w:hAnsi="Times New Roman" w:cs="Times New Roman"/>
        </w:rPr>
      </w:pPr>
    </w:p>
    <w:p w14:paraId="7FD55270" w14:textId="1847D0BB" w:rsidR="00710128" w:rsidRPr="00710128" w:rsidRDefault="00710128" w:rsidP="0020594A">
      <w:pPr>
        <w:spacing w:after="0" w:line="240" w:lineRule="auto"/>
        <w:ind w:left="360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s</m:t>
                </m:r>
              </m:sub>
            </m:sSub>
          </m:num>
          <m:den>
            <m:r>
              <w:rPr>
                <w:rFonts w:ascii="Cambria Math" w:eastAsiaTheme="minorEastAsia" w:hAnsi="Cambria Math" w:cs="Times New Roman"/>
              </w:rPr>
              <m:t>400</m:t>
            </m:r>
          </m:den>
        </m:f>
      </m:oMath>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t>(2)</w:t>
      </w:r>
    </w:p>
    <w:p w14:paraId="1A8D6FEE" w14:textId="77777777" w:rsidR="00710128" w:rsidRDefault="00710128" w:rsidP="00620E10">
      <w:pPr>
        <w:spacing w:after="0" w:line="240" w:lineRule="auto"/>
        <w:rPr>
          <w:rFonts w:ascii="Times New Roman" w:hAnsi="Times New Roman" w:cs="Times New Roman"/>
        </w:rPr>
      </w:pPr>
    </w:p>
    <w:p w14:paraId="41081C68" w14:textId="21A4CEA3" w:rsidR="00710128" w:rsidRDefault="00710128" w:rsidP="0020594A">
      <w:pPr>
        <w:spacing w:after="0" w:line="240" w:lineRule="auto"/>
        <w:ind w:left="360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s</m:t>
                </m:r>
              </m:sub>
            </m:sSub>
          </m:num>
          <m:den>
            <m:r>
              <w:rPr>
                <w:rFonts w:ascii="Cambria Math" w:eastAsiaTheme="minorEastAsia" w:hAnsi="Cambria Math" w:cs="Times New Roman"/>
              </w:rPr>
              <m:t>800</m:t>
            </m:r>
          </m:den>
        </m:f>
      </m:oMath>
      <w:r w:rsidR="0020594A">
        <w:rPr>
          <w:rFonts w:ascii="Times New Roman" w:eastAsiaTheme="minorEastAsia" w:hAnsi="Times New Roman" w:cs="Times New Roman"/>
        </w:rPr>
        <w:t xml:space="preserve"> </w:t>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r>
      <w:r w:rsidR="0020594A">
        <w:rPr>
          <w:rFonts w:ascii="Times New Roman" w:eastAsiaTheme="minorEastAsia" w:hAnsi="Times New Roman" w:cs="Times New Roman"/>
        </w:rPr>
        <w:tab/>
        <w:t>(3)</w:t>
      </w:r>
    </w:p>
    <w:p w14:paraId="543AEF12" w14:textId="77777777" w:rsidR="00710128" w:rsidRDefault="00710128" w:rsidP="00620E10">
      <w:pPr>
        <w:spacing w:after="0" w:line="240" w:lineRule="auto"/>
        <w:rPr>
          <w:rFonts w:ascii="Times New Roman" w:hAnsi="Times New Roman" w:cs="Times New Roman"/>
        </w:rPr>
      </w:pPr>
    </w:p>
    <w:p w14:paraId="60651A46" w14:textId="25A9AA54" w:rsidR="00B23D75" w:rsidRDefault="00AA28F0" w:rsidP="00620E10">
      <w:pPr>
        <w:spacing w:after="0" w:line="240" w:lineRule="auto"/>
        <w:rPr>
          <w:rFonts w:ascii="Times New Roman" w:hAnsi="Times New Roman" w:cs="Times New Roman"/>
        </w:rPr>
      </w:pPr>
      <w:r>
        <w:rPr>
          <w:rFonts w:ascii="Times New Roman" w:hAnsi="Times New Roman" w:cs="Times New Roman"/>
        </w:rPr>
        <w:t xml:space="preserve">For each culture,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oMath>
      <w:r>
        <w:rPr>
          <w:rFonts w:ascii="Times New Roman" w:eastAsiaTheme="minorEastAsia" w:hAnsi="Times New Roman" w:cs="Times New Roman"/>
        </w:rPr>
        <w:t xml:space="preserve"> was subtracted from targeted total experimental volume of </w:t>
      </w:r>
      <w:r w:rsidR="00430F53">
        <w:rPr>
          <w:rFonts w:ascii="Times New Roman" w:eastAsiaTheme="minorEastAsia" w:hAnsi="Times New Roman" w:cs="Times New Roman"/>
        </w:rPr>
        <w:t>20</w:t>
      </w:r>
      <w:r>
        <w:rPr>
          <w:rFonts w:ascii="Times New Roman" w:eastAsiaTheme="minorEastAsia" w:hAnsi="Times New Roman" w:cs="Times New Roman"/>
        </w:rPr>
        <w:t xml:space="preserve"> ml</w:t>
      </w:r>
    </w:p>
    <w:p w14:paraId="24A75B60" w14:textId="77777777" w:rsidR="00B23D75" w:rsidRDefault="00B23D75" w:rsidP="00620E10">
      <w:pPr>
        <w:spacing w:after="0" w:line="240" w:lineRule="auto"/>
        <w:rPr>
          <w:rFonts w:ascii="Times New Roman" w:hAnsi="Times New Roman" w:cs="Times New Roman"/>
        </w:rPr>
      </w:pPr>
    </w:p>
    <w:p w14:paraId="1F971302" w14:textId="77777777" w:rsidR="00AA28F0" w:rsidRDefault="00AA28F0" w:rsidP="00620E10">
      <w:pPr>
        <w:spacing w:after="0" w:line="240" w:lineRule="auto"/>
        <w:rPr>
          <w:rFonts w:ascii="Times New Roman" w:hAnsi="Times New Roman" w:cs="Times New Roman"/>
        </w:rPr>
      </w:pPr>
    </w:p>
    <w:p w14:paraId="4670A7C3" w14:textId="21ADD3E9" w:rsidR="00832BAC" w:rsidRPr="00832BAC" w:rsidRDefault="00832BAC" w:rsidP="00620E10">
      <w:pPr>
        <w:spacing w:after="0" w:line="240" w:lineRule="auto"/>
        <w:rPr>
          <w:rFonts w:ascii="Times New Roman" w:hAnsi="Times New Roman" w:cs="Times New Roman"/>
          <w:i/>
          <w:iCs/>
        </w:rPr>
      </w:pPr>
      <w:r w:rsidRPr="00832BAC">
        <w:rPr>
          <w:rFonts w:ascii="Times New Roman" w:hAnsi="Times New Roman" w:cs="Times New Roman"/>
          <w:i/>
          <w:iCs/>
        </w:rPr>
        <w:t>Back-calculate how much FF is in the TA addition for each rep. and use that to determine how much added at the end (like with media top-off)</w:t>
      </w:r>
    </w:p>
    <w:sectPr w:rsidR="00832BAC" w:rsidRPr="00832B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4BC7E" w14:textId="77777777" w:rsidR="002409F4" w:rsidRDefault="002409F4" w:rsidP="00620E10">
      <w:pPr>
        <w:spacing w:after="0" w:line="240" w:lineRule="auto"/>
      </w:pPr>
      <w:r>
        <w:separator/>
      </w:r>
    </w:p>
  </w:endnote>
  <w:endnote w:type="continuationSeparator" w:id="0">
    <w:p w14:paraId="2E5AD319" w14:textId="77777777" w:rsidR="002409F4" w:rsidRDefault="002409F4" w:rsidP="006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520A9" w14:textId="77777777" w:rsidR="002409F4" w:rsidRDefault="002409F4" w:rsidP="00620E10">
      <w:pPr>
        <w:spacing w:after="0" w:line="240" w:lineRule="auto"/>
      </w:pPr>
      <w:r>
        <w:separator/>
      </w:r>
    </w:p>
  </w:footnote>
  <w:footnote w:type="continuationSeparator" w:id="0">
    <w:p w14:paraId="04780E4F" w14:textId="77777777" w:rsidR="002409F4" w:rsidRDefault="002409F4" w:rsidP="00620E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E6"/>
    <w:rsid w:val="00083137"/>
    <w:rsid w:val="001A4D81"/>
    <w:rsid w:val="001F35C8"/>
    <w:rsid w:val="0020594A"/>
    <w:rsid w:val="002409F4"/>
    <w:rsid w:val="002B0DD4"/>
    <w:rsid w:val="00357AAD"/>
    <w:rsid w:val="00430F53"/>
    <w:rsid w:val="00490FE2"/>
    <w:rsid w:val="005E7FFD"/>
    <w:rsid w:val="00612C23"/>
    <w:rsid w:val="006169BE"/>
    <w:rsid w:val="00620E10"/>
    <w:rsid w:val="006E217E"/>
    <w:rsid w:val="00710128"/>
    <w:rsid w:val="00791DE6"/>
    <w:rsid w:val="007A3EC3"/>
    <w:rsid w:val="00832BAC"/>
    <w:rsid w:val="00A43B31"/>
    <w:rsid w:val="00AA28F0"/>
    <w:rsid w:val="00B23D75"/>
    <w:rsid w:val="00C41275"/>
    <w:rsid w:val="00C455E4"/>
    <w:rsid w:val="00C51BF3"/>
    <w:rsid w:val="00D41075"/>
    <w:rsid w:val="00F61E96"/>
    <w:rsid w:val="00F77272"/>
    <w:rsid w:val="00FB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7A83"/>
  <w15:chartTrackingRefBased/>
  <w15:docId w15:val="{4E6746CA-651B-41B4-8551-243E8469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DE6"/>
    <w:rPr>
      <w:rFonts w:eastAsiaTheme="majorEastAsia" w:cstheme="majorBidi"/>
      <w:color w:val="272727" w:themeColor="text1" w:themeTint="D8"/>
    </w:rPr>
  </w:style>
  <w:style w:type="paragraph" w:styleId="Title">
    <w:name w:val="Title"/>
    <w:basedOn w:val="Normal"/>
    <w:next w:val="Normal"/>
    <w:link w:val="TitleChar"/>
    <w:uiPriority w:val="10"/>
    <w:qFormat/>
    <w:rsid w:val="0079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DE6"/>
    <w:pPr>
      <w:spacing w:before="160"/>
      <w:jc w:val="center"/>
    </w:pPr>
    <w:rPr>
      <w:i/>
      <w:iCs/>
      <w:color w:val="404040" w:themeColor="text1" w:themeTint="BF"/>
    </w:rPr>
  </w:style>
  <w:style w:type="character" w:customStyle="1" w:styleId="QuoteChar">
    <w:name w:val="Quote Char"/>
    <w:basedOn w:val="DefaultParagraphFont"/>
    <w:link w:val="Quote"/>
    <w:uiPriority w:val="29"/>
    <w:rsid w:val="00791DE6"/>
    <w:rPr>
      <w:i/>
      <w:iCs/>
      <w:color w:val="404040" w:themeColor="text1" w:themeTint="BF"/>
    </w:rPr>
  </w:style>
  <w:style w:type="paragraph" w:styleId="ListParagraph">
    <w:name w:val="List Paragraph"/>
    <w:basedOn w:val="Normal"/>
    <w:uiPriority w:val="34"/>
    <w:qFormat/>
    <w:rsid w:val="00791DE6"/>
    <w:pPr>
      <w:ind w:left="720"/>
      <w:contextualSpacing/>
    </w:pPr>
  </w:style>
  <w:style w:type="character" w:styleId="IntenseEmphasis">
    <w:name w:val="Intense Emphasis"/>
    <w:basedOn w:val="DefaultParagraphFont"/>
    <w:uiPriority w:val="21"/>
    <w:qFormat/>
    <w:rsid w:val="00791DE6"/>
    <w:rPr>
      <w:i/>
      <w:iCs/>
      <w:color w:val="0F4761" w:themeColor="accent1" w:themeShade="BF"/>
    </w:rPr>
  </w:style>
  <w:style w:type="paragraph" w:styleId="IntenseQuote">
    <w:name w:val="Intense Quote"/>
    <w:basedOn w:val="Normal"/>
    <w:next w:val="Normal"/>
    <w:link w:val="IntenseQuoteChar"/>
    <w:uiPriority w:val="30"/>
    <w:qFormat/>
    <w:rsid w:val="0079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DE6"/>
    <w:rPr>
      <w:i/>
      <w:iCs/>
      <w:color w:val="0F4761" w:themeColor="accent1" w:themeShade="BF"/>
    </w:rPr>
  </w:style>
  <w:style w:type="character" w:styleId="IntenseReference">
    <w:name w:val="Intense Reference"/>
    <w:basedOn w:val="DefaultParagraphFont"/>
    <w:uiPriority w:val="32"/>
    <w:qFormat/>
    <w:rsid w:val="00791DE6"/>
    <w:rPr>
      <w:b/>
      <w:bCs/>
      <w:smallCaps/>
      <w:color w:val="0F4761" w:themeColor="accent1" w:themeShade="BF"/>
      <w:spacing w:val="5"/>
    </w:rPr>
  </w:style>
  <w:style w:type="paragraph" w:styleId="Header">
    <w:name w:val="header"/>
    <w:basedOn w:val="Normal"/>
    <w:link w:val="HeaderChar"/>
    <w:uiPriority w:val="99"/>
    <w:unhideWhenUsed/>
    <w:rsid w:val="006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E10"/>
  </w:style>
  <w:style w:type="paragraph" w:styleId="Footer">
    <w:name w:val="footer"/>
    <w:basedOn w:val="Normal"/>
    <w:link w:val="FooterChar"/>
    <w:uiPriority w:val="99"/>
    <w:unhideWhenUsed/>
    <w:rsid w:val="006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E10"/>
  </w:style>
  <w:style w:type="character" w:styleId="PlaceholderText">
    <w:name w:val="Placeholder Text"/>
    <w:basedOn w:val="DefaultParagraphFont"/>
    <w:uiPriority w:val="99"/>
    <w:semiHidden/>
    <w:rsid w:val="000831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17</cp:revision>
  <dcterms:created xsi:type="dcterms:W3CDTF">2025-09-19T19:17:00Z</dcterms:created>
  <dcterms:modified xsi:type="dcterms:W3CDTF">2025-09-19T20:55:00Z</dcterms:modified>
</cp:coreProperties>
</file>