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ind w:left="720"/>
        <w:contextualSpacing/>
        <w:rPr>
          <w:rFonts w:ascii="Courier New" w:hAnsi="Courier New" w:cs="Courier New"/>
          <w:b/>
          <w:sz w:val="20"/>
          <w:szCs w:val="20"/>
          <w:lang w:val="es-es"/>
        </w:rPr>
      </w:pPr>
      <w:r>
        <w:rPr>
          <w:rFonts w:ascii="Courier New" w:hAnsi="Courier New" w:cs="Courier New"/>
          <w:b/>
          <w:sz w:val="20"/>
          <w:szCs w:val="20"/>
          <w:lang w:val="es-es"/>
        </w:rPr>
        <w:t>UNIVERSIDAD SANTO TOMÁS.  PARTE AAAA.</w:t>
      </w:r>
    </w:p>
    <w:p>
      <w:pPr>
        <w:pStyle w:val="para1"/>
        <w:ind w:firstLine="720"/>
        <w:contextualSpacing/>
        <w:rPr>
          <w:rFonts w:ascii="Courier New" w:hAnsi="Courier New" w:cs="Courier New"/>
          <w:b/>
          <w:sz w:val="20"/>
          <w:szCs w:val="20"/>
          <w:lang w:val="es-es"/>
        </w:rPr>
      </w:pPr>
      <w:r>
        <w:rPr>
          <w:rFonts w:ascii="Courier New" w:hAnsi="Courier New" w:cs="Courier New"/>
          <w:b/>
          <w:sz w:val="20"/>
          <w:szCs w:val="20"/>
          <w:lang w:val="es-es"/>
        </w:rPr>
        <w:t>PARCIAL ESTADÍSTICA EXPLORATORIA</w:t>
      </w:r>
    </w:p>
    <w:p>
      <w:pPr>
        <w:pStyle w:val="para1"/>
        <w:ind w:firstLine="720"/>
        <w:contextualSpacing/>
        <w:rPr>
          <w:rFonts w:ascii="Courier New" w:hAnsi="Courier New" w:cs="Courier New"/>
          <w:b/>
          <w:sz w:val="20"/>
          <w:szCs w:val="20"/>
          <w:lang w:val="es-es"/>
        </w:rPr>
      </w:pPr>
      <w:r>
        <w:rPr>
          <w:rFonts w:ascii="Courier New" w:hAnsi="Courier New" w:cs="Courier New"/>
          <w:b/>
          <w:sz w:val="20"/>
          <w:szCs w:val="20"/>
          <w:lang w:val="es-es"/>
        </w:rPr>
        <w:t>Docente: Edna Carolina Moreno</w:t>
      </w:r>
    </w:p>
    <w:p>
      <w:pPr>
        <w:pStyle w:val="para1"/>
        <w:ind w:left="720"/>
        <w:contextualSpacing/>
        <w:rPr>
          <w:rFonts w:ascii="Courier New" w:hAnsi="Courier New" w:cs="Courier New"/>
          <w:b/>
          <w:sz w:val="20"/>
          <w:szCs w:val="20"/>
          <w:lang w:val="en-us"/>
        </w:rPr>
      </w:pPr>
      <w:r>
        <w:rPr>
          <w:rFonts w:ascii="Courier New" w:hAnsi="Courier New" w:cs="Courier New"/>
          <w:b/>
          <w:sz w:val="20"/>
          <w:szCs w:val="20"/>
          <w:lang w:val="en-us"/>
        </w:rPr>
        <w:t>2022-2</w:t>
      </w:r>
    </w:p>
    <w:p>
      <w:pPr>
        <w:pStyle w:val="para1"/>
        <w:ind w:left="720"/>
        <w:contextualSpacing/>
        <w:rPr>
          <w:rFonts w:ascii="Courier New" w:hAnsi="Courier New" w:cs="Courier New"/>
          <w:b/>
          <w:sz w:val="20"/>
          <w:szCs w:val="20"/>
          <w:lang w:val="en-us"/>
        </w:rPr>
      </w:pPr>
      <w:r>
        <w:rPr>
          <w:rFonts w:ascii="Courier New" w:hAnsi="Courier New" w:cs="Courier New"/>
          <w:b/>
          <w:sz w:val="20"/>
          <w:szCs w:val="20"/>
          <w:lang w:val="en-us"/>
        </w:rPr>
      </w:r>
    </w:p>
    <w:p>
      <w:pPr>
        <w:pStyle w:val="para1"/>
        <w:contextualSpacing/>
        <w:rPr>
          <w:rFonts w:ascii="Courier New" w:hAnsi="Courier New" w:cs="Courier New"/>
          <w:sz w:val="20"/>
          <w:szCs w:val="20"/>
          <w:lang w:val="en-us"/>
        </w:rPr>
      </w:pPr>
      <w:r>
        <w:rPr>
          <w:rFonts w:ascii="Courier New" w:hAnsi="Courier New" w:cs="Courier New"/>
          <w:sz w:val="20"/>
          <w:szCs w:val="20"/>
          <w:lang w:val="en-us"/>
        </w:rPr>
      </w:r>
    </w:p>
    <w:p>
      <w:pPr>
        <w:pStyle w:val="para1"/>
        <w:ind w:left="720"/>
        <w:contextualSpacing/>
        <w:rPr>
          <w:rFonts w:ascii="Courier New" w:hAnsi="Courier New" w:cs="Courier New"/>
          <w:b/>
          <w:sz w:val="20"/>
          <w:szCs w:val="20"/>
        </w:rPr>
      </w:pPr>
      <w:r>
        <w:rPr>
          <w:rFonts w:ascii="Courier New" w:hAnsi="Courier New" w:cs="Courier New"/>
          <w:b/>
          <w:sz w:val="20"/>
          <w:szCs w:val="20"/>
        </w:rPr>
        <w:t>Context</w:t>
      </w:r>
    </w:p>
    <w:p>
      <w:pPr>
        <w:pStyle w:val="para1"/>
        <w:ind w:left="720"/>
        <w:contextualSpacing/>
        <w:rPr>
          <w:rFonts w:ascii="Courier New" w:hAnsi="Courier New" w:cs="Courier New"/>
          <w:sz w:val="20"/>
          <w:szCs w:val="20"/>
        </w:rPr>
      </w:pPr>
      <w:r>
        <w:rPr>
          <w:rFonts w:ascii="Courier New" w:hAnsi="Courier New" w:cs="Courier New"/>
          <w:sz w:val="20"/>
          <w:szCs w:val="20"/>
        </w:rPr>
        <w:t>This data was downloaded from the Hass Avocado Board website in May of 2018 &amp; compiled into a single CSV. Here's how the Hass Avocado Board describes the data on their website:</w:t>
      </w:r>
    </w:p>
    <w:p>
      <w:pPr>
        <w:pStyle w:val="para1"/>
        <w:ind w:left="720"/>
        <w:spacing/>
        <w:contextualSpacing/>
        <w:jc w:val="both"/>
        <w:rPr>
          <w:rFonts w:ascii="Courier New" w:hAnsi="Courier New" w:cs="Courier New"/>
          <w:sz w:val="20"/>
          <w:szCs w:val="20"/>
        </w:rPr>
      </w:pPr>
      <w:r>
        <w:rPr>
          <w:rFonts w:ascii="Courier New" w:hAnsi="Courier New" w:cs="Courier New"/>
          <w:sz w:val="20"/>
          <w:szCs w:val="20"/>
        </w:rPr>
      </w:r>
    </w:p>
    <w:p>
      <w:pPr>
        <w:pStyle w:val="para1"/>
        <w:ind w:left="720"/>
        <w:spacing/>
        <w:contextualSpacing/>
        <w:jc w:val="both"/>
        <w:rPr>
          <w:rFonts w:ascii="Courier New" w:hAnsi="Courier New" w:cs="Courier New"/>
          <w:color w:val="212121"/>
          <w:sz w:val="20"/>
          <w:szCs w:val="20"/>
          <w:shd w:val="clear" w:fill="ffffff"/>
          <w:lang w:val="es-es"/>
        </w:rPr>
      </w:pPr>
      <w:r>
        <w:rPr>
          <w:rFonts w:ascii="Courier New" w:hAnsi="Courier New" w:cs="Courier New"/>
          <w:sz w:val="20"/>
          <w:szCs w:val="20"/>
          <w:lang w:val="es-es"/>
        </w:rPr>
        <w:t>La tabla de datos representa registros semanales del volumen (en unidades) y precio  en el me</w:t>
      </w:r>
      <w:r/>
      <w:bookmarkStart w:id="0" w:name="_GoBack"/>
      <w:r/>
      <w:r>
        <w:rPr>
          <w:rFonts w:ascii="Courier New" w:hAnsi="Courier New" w:cs="Courier New"/>
          <w:sz w:val="20"/>
          <w:szCs w:val="20"/>
          <w:lang w:val="es-es"/>
        </w:rPr>
        <w:t>r</w:t>
      </w:r>
      <w:r/>
      <w:bookmarkEnd w:id="0"/>
      <w:r/>
      <w:r>
        <w:rPr>
          <w:rFonts w:ascii="Courier New" w:hAnsi="Courier New" w:cs="Courier New"/>
          <w:sz w:val="20"/>
          <w:szCs w:val="20"/>
          <w:lang w:val="es-es"/>
        </w:rPr>
        <w:t xml:space="preserve">cado minorista de comercio de Aguacate. </w:t>
      </w:r>
      <w:r>
        <w:rPr>
          <w:rFonts w:ascii="Courier New" w:hAnsi="Courier New" w:cs="Courier New"/>
          <w:color w:val="212121"/>
          <w:sz w:val="20"/>
          <w:szCs w:val="20"/>
          <w:shd w:val="clear" w:fill="ffffff"/>
          <w:lang w:val="es-es"/>
        </w:rPr>
        <w:t>Los datos de escaneo minorista provienen directamente de las cajas registradoras de los minoristas basadas en las ventas minoristas reales de aguacates Hass. A partir de 2013, la siguiente tabla refleja un conjunto de datos de venta minorista expandido y d</w:t>
      </w:r>
      <w:r>
        <w:rPr>
          <w:rFonts w:ascii="Courier New" w:hAnsi="Courier New" w:cs="Courier New"/>
          <w:color w:val="212121"/>
          <w:sz w:val="20"/>
          <w:szCs w:val="20"/>
          <w:shd w:val="clear" w:fill="ffffff"/>
          <w:lang w:val="es-es"/>
        </w:rPr>
        <w:t>e ventanilla múltiple</w:t>
      </w:r>
      <w:r>
        <w:rPr>
          <w:rFonts w:ascii="Courier New" w:hAnsi="Courier New" w:cs="Courier New"/>
          <w:color w:val="212121"/>
          <w:sz w:val="20"/>
          <w:szCs w:val="20"/>
          <w:shd w:val="clear" w:fill="ffffff"/>
          <w:lang w:val="es-es"/>
        </w:rPr>
        <w:t>. El precio promedio (de aguacates) en la tabla refleja un costo por unidad (por aguacate), incluso cuando las unidades múltiples (aguacates) se venden en bolsas. Los códigos de búsqueda de productos (PLU) en la tabla son solo para los aguacates Hass. Otras variedades de aguacates (por ejemplo, pieles verdes) no se incluyen en esta tabla.</w:t>
      </w:r>
      <w:r>
        <w:rPr>
          <w:rFonts w:ascii="Courier New" w:hAnsi="Courier New" w:cs="Courier New"/>
          <w:color w:val="212121"/>
          <w:sz w:val="20"/>
          <w:szCs w:val="20"/>
          <w:shd w:val="clear" w:fill="ffffff"/>
          <w:lang w:val="es-es"/>
        </w:rPr>
      </w:r>
    </w:p>
    <w:p>
      <w:pPr>
        <w:pStyle w:val="para1"/>
        <w:contextualSpacing/>
        <w:rPr>
          <w:rFonts w:ascii="Courier New" w:hAnsi="Courier New" w:cs="Courier New"/>
          <w:sz w:val="20"/>
          <w:szCs w:val="20"/>
          <w:lang w:val="es-es"/>
        </w:rPr>
      </w:pPr>
      <w:r>
        <w:rPr>
          <w:rFonts w:ascii="Courier New" w:hAnsi="Courier New" w:cs="Courier New"/>
          <w:sz w:val="20"/>
          <w:szCs w:val="20"/>
          <w:lang w:val="es-es"/>
        </w:rPr>
      </w:r>
    </w:p>
    <w:p>
      <w:pPr>
        <w:pStyle w:val="para1"/>
        <w:ind w:left="720"/>
        <w:contextualSpacing/>
        <w:rPr>
          <w:rFonts w:ascii="Courier New" w:hAnsi="Courier New" w:cs="Courier New"/>
          <w:sz w:val="20"/>
          <w:szCs w:val="20"/>
          <w:lang w:val="es-es"/>
        </w:rPr>
      </w:pPr>
      <w:r>
        <w:rPr>
          <w:rFonts w:ascii="Courier New" w:hAnsi="Courier New" w:cs="Courier New"/>
          <w:sz w:val="20"/>
          <w:szCs w:val="20"/>
          <w:lang w:val="es-es"/>
        </w:rPr>
        <w:t>Algunas columnas relevantes en el conjunto de datos son:</w:t>
      </w:r>
    </w:p>
    <w:p>
      <w:pPr>
        <w:pStyle w:val="para1"/>
        <w:ind w:left="720"/>
        <w:contextualSpacing/>
        <w:rPr>
          <w:rFonts w:ascii="Courier New" w:hAnsi="Courier New" w:cs="Courier New"/>
          <w:sz w:val="20"/>
          <w:szCs w:val="20"/>
          <w:lang w:val="es-es"/>
        </w:rPr>
      </w:pPr>
      <w:r>
        <w:rPr>
          <w:rFonts w:ascii="Courier New" w:hAnsi="Courier New" w:cs="Courier New"/>
          <w:sz w:val="20"/>
          <w:szCs w:val="20"/>
          <w:lang w:val="es-es"/>
        </w:rPr>
      </w:r>
    </w:p>
    <w:p>
      <w:pPr>
        <w:pStyle w:val="para1"/>
        <w:ind w:left="720"/>
        <w:contextualSpacing/>
        <w:rPr>
          <w:rFonts w:ascii="Courier New" w:hAnsi="Courier New" w:cs="Courier New"/>
          <w:sz w:val="20"/>
          <w:szCs w:val="20"/>
          <w:lang w:val="es-es"/>
        </w:rPr>
      </w:pPr>
      <w:r>
        <w:rPr>
          <w:rFonts w:ascii="Courier New" w:hAnsi="Courier New" w:cs="Courier New"/>
          <w:sz w:val="20"/>
          <w:szCs w:val="20"/>
          <w:lang w:val="es-es"/>
        </w:rPr>
        <w:t>Date – Fecha de la observación</w:t>
      </w:r>
    </w:p>
    <w:p>
      <w:pPr>
        <w:pStyle w:val="para1"/>
        <w:ind w:left="720"/>
        <w:contextualSpacing/>
        <w:rPr>
          <w:rFonts w:ascii="Courier New" w:hAnsi="Courier New" w:cs="Courier New"/>
          <w:sz w:val="20"/>
          <w:szCs w:val="20"/>
          <w:lang w:val="es-es"/>
        </w:rPr>
      </w:pPr>
      <w:r>
        <w:rPr>
          <w:rFonts w:ascii="Courier New" w:hAnsi="Courier New" w:cs="Courier New"/>
          <w:sz w:val="20"/>
          <w:szCs w:val="20"/>
          <w:lang w:val="es-es"/>
        </w:rPr>
        <w:t>AveragePrice – Precio promedio por unidad</w:t>
      </w:r>
    </w:p>
    <w:p>
      <w:pPr>
        <w:pStyle w:val="para1"/>
        <w:ind w:left="720"/>
        <w:contextualSpacing/>
        <w:rPr>
          <w:rFonts w:ascii="Courier New" w:hAnsi="Courier New" w:cs="Courier New"/>
          <w:sz w:val="20"/>
          <w:szCs w:val="20"/>
        </w:rPr>
      </w:pPr>
      <w:r>
        <w:rPr>
          <w:rFonts w:ascii="Courier New" w:hAnsi="Courier New" w:cs="Courier New"/>
          <w:sz w:val="20"/>
          <w:szCs w:val="20"/>
        </w:rPr>
        <w:t>type - conventional or organic</w:t>
      </w:r>
    </w:p>
    <w:p>
      <w:pPr>
        <w:pStyle w:val="para1"/>
        <w:ind w:left="720"/>
        <w:contextualSpacing/>
        <w:rPr>
          <w:rFonts w:ascii="Courier New" w:hAnsi="Courier New" w:cs="Courier New"/>
          <w:sz w:val="20"/>
          <w:szCs w:val="20"/>
        </w:rPr>
      </w:pPr>
      <w:r>
        <w:rPr>
          <w:rFonts w:ascii="Courier New" w:hAnsi="Courier New" w:cs="Courier New"/>
          <w:sz w:val="20"/>
          <w:szCs w:val="20"/>
        </w:rPr>
        <w:t>year - the year</w:t>
      </w:r>
    </w:p>
    <w:p>
      <w:pPr>
        <w:pStyle w:val="para1"/>
        <w:ind w:left="720"/>
        <w:contextualSpacing/>
        <w:rPr>
          <w:rFonts w:ascii="Courier New" w:hAnsi="Courier New" w:cs="Courier New"/>
          <w:sz w:val="20"/>
          <w:szCs w:val="20"/>
        </w:rPr>
      </w:pPr>
      <w:r>
        <w:rPr>
          <w:rFonts w:ascii="Courier New" w:hAnsi="Courier New" w:cs="Courier New"/>
          <w:sz w:val="20"/>
          <w:szCs w:val="20"/>
        </w:rPr>
        <w:t>Region - the city or region of the observation</w:t>
      </w:r>
    </w:p>
    <w:p>
      <w:pPr>
        <w:pStyle w:val="para1"/>
        <w:ind w:left="720"/>
        <w:contextualSpacing/>
        <w:rPr>
          <w:rFonts w:ascii="Courier New" w:hAnsi="Courier New" w:cs="Courier New"/>
          <w:sz w:val="20"/>
          <w:szCs w:val="20"/>
        </w:rPr>
      </w:pPr>
      <w:r>
        <w:rPr>
          <w:rFonts w:ascii="Courier New" w:hAnsi="Courier New" w:cs="Courier New"/>
          <w:sz w:val="20"/>
          <w:szCs w:val="20"/>
        </w:rPr>
        <w:t>Total Volume - Total number of avocados sold</w:t>
      </w:r>
    </w:p>
    <w:p>
      <w:pPr>
        <w:pStyle w:val="para1"/>
        <w:ind w:left="720"/>
        <w:contextualSpacing/>
        <w:rPr>
          <w:rFonts w:ascii="Courier New" w:hAnsi="Courier New" w:cs="Courier New"/>
          <w:sz w:val="20"/>
          <w:szCs w:val="20"/>
        </w:rPr>
      </w:pPr>
      <w:r>
        <w:rPr>
          <w:rFonts w:ascii="Courier New" w:hAnsi="Courier New" w:cs="Courier New"/>
          <w:sz w:val="20"/>
          <w:szCs w:val="20"/>
        </w:rPr>
        <w:t>4046 - Total number of avocados with PLU 4046 sold</w:t>
      </w:r>
    </w:p>
    <w:p>
      <w:pPr>
        <w:pStyle w:val="para1"/>
        <w:ind w:left="720"/>
        <w:contextualSpacing/>
        <w:rPr>
          <w:rFonts w:ascii="Courier New" w:hAnsi="Courier New" w:cs="Courier New"/>
          <w:sz w:val="20"/>
          <w:szCs w:val="20"/>
        </w:rPr>
      </w:pPr>
      <w:r>
        <w:rPr>
          <w:rFonts w:ascii="Courier New" w:hAnsi="Courier New" w:cs="Courier New"/>
          <w:sz w:val="20"/>
          <w:szCs w:val="20"/>
        </w:rPr>
        <w:t>4225 - Total number of avocados with PLU 4225 sold</w:t>
      </w:r>
    </w:p>
    <w:p>
      <w:pPr>
        <w:pStyle w:val="para1"/>
        <w:ind w:left="720"/>
        <w:contextualSpacing/>
        <w:rPr>
          <w:rFonts w:ascii="Courier New" w:hAnsi="Courier New" w:cs="Courier New"/>
          <w:sz w:val="20"/>
          <w:szCs w:val="20"/>
        </w:rPr>
      </w:pPr>
      <w:r>
        <w:rPr>
          <w:rFonts w:ascii="Courier New" w:hAnsi="Courier New" w:cs="Courier New"/>
          <w:sz w:val="20"/>
          <w:szCs w:val="20"/>
        </w:rPr>
        <w:t>4770 - Total number of avocados with PLU 4770 sold</w:t>
      </w:r>
    </w:p>
    <w:p>
      <w:pPr>
        <w:pStyle w:val="para1"/>
        <w:ind w:left="720"/>
        <w:contextualSpacing/>
        <w:rPr>
          <w:rFonts w:ascii="Courier New" w:hAnsi="Courier New" w:cs="Courier New"/>
          <w:sz w:val="20"/>
          <w:szCs w:val="20"/>
        </w:rPr>
      </w:pPr>
      <w:r>
        <w:rPr>
          <w:rFonts w:ascii="Courier New" w:hAnsi="Courier New" w:cs="Courier New"/>
          <w:sz w:val="20"/>
          <w:szCs w:val="20"/>
        </w:rPr>
        <w:t>Acknowledgements</w:t>
      </w:r>
    </w:p>
    <w:p>
      <w:pPr>
        <w:pStyle w:val="para1"/>
        <w:ind w:left="720"/>
        <w:contextualSpacing/>
        <w:rPr>
          <w:rFonts w:ascii="Courier New" w:hAnsi="Courier New" w:cs="Courier New"/>
          <w:sz w:val="20"/>
          <w:szCs w:val="20"/>
        </w:rPr>
      </w:pPr>
      <w:r>
        <w:rPr>
          <w:rFonts w:ascii="Courier New" w:hAnsi="Courier New" w:cs="Courier New"/>
          <w:sz w:val="20"/>
          <w:szCs w:val="20"/>
        </w:rPr>
        <w:t>Many thanks to the Hass Avocado Board for sharing this data!</w:t>
      </w:r>
    </w:p>
    <w:p>
      <w:pPr>
        <w:pStyle w:val="para1"/>
        <w:ind w:left="720"/>
        <w:contextualSpacing/>
        <w:rPr>
          <w:rFonts w:ascii="Courier New" w:hAnsi="Courier New" w:cs="Courier New"/>
          <w:sz w:val="20"/>
          <w:szCs w:val="20"/>
        </w:rPr>
      </w:pPr>
      <w:r>
        <w:rPr>
          <w:rFonts w:ascii="Courier New" w:hAnsi="Courier New" w:cs="Courier New"/>
          <w:sz w:val="20"/>
          <w:szCs w:val="20"/>
        </w:rPr>
      </w:r>
    </w:p>
    <w:p>
      <w:pPr>
        <w:pStyle w:val="para1"/>
        <w:contextualSpacing/>
        <w:rPr>
          <w:rFonts w:ascii="Courier New" w:hAnsi="Courier New" w:cs="Courier New"/>
          <w:sz w:val="20"/>
          <w:szCs w:val="20"/>
          <w:lang w:val="es-es"/>
        </w:rPr>
      </w:pPr>
      <w:r>
        <w:rPr>
          <w:rFonts w:ascii="Courier New" w:hAnsi="Courier New" w:cs="Courier New"/>
          <w:sz w:val="20"/>
          <w:szCs w:val="20"/>
          <w:lang w:val="es-es"/>
        </w:rPr>
        <w:t>(Verifique cuidadosamente cuáles son las diferencias en estos tres archivos)</w:t>
      </w:r>
    </w:p>
    <w:p>
      <w:pPr>
        <w:contextualSpacing/>
        <w:rPr>
          <w:rFonts w:ascii="Bahnschrift Light" w:hAnsi="Bahnschrift Light" w:cs="Courier New"/>
          <w:sz w:val="20"/>
          <w:szCs w:val="20"/>
          <w:lang w:val="es-es"/>
        </w:rPr>
      </w:pPr>
      <w:r>
        <w:rPr>
          <w:rFonts w:ascii="Bahnschrift Light" w:hAnsi="Bahnschrift Light" w:cs="Courier New"/>
          <w:sz w:val="20"/>
          <w:szCs w:val="20"/>
          <w:lang w:val="es-es"/>
        </w:rPr>
      </w:r>
    </w:p>
    <w:p>
      <w:pPr>
        <w:contextualSpacing/>
        <w:rPr>
          <w:rFonts w:ascii="Bahnschrift Light" w:hAnsi="Bahnschrift Light" w:cs="Courier New"/>
          <w:sz w:val="20"/>
          <w:szCs w:val="20"/>
          <w:lang w:val="es-es"/>
        </w:rPr>
      </w:pPr>
      <w:r>
        <w:rPr>
          <w:rFonts w:ascii="Bahnschrift Light" w:hAnsi="Bahnschrift Light" w:cs="Courier New"/>
          <w:sz w:val="20"/>
          <w:szCs w:val="20"/>
          <w:lang w:val="es-es"/>
        </w:rPr>
        <w:t>#1. Lea adecuadamente las bases de datos. Vea el siguiente ejemplo y lea los datos para el 2015, etc</w:t>
      </w:r>
    </w:p>
    <w:p>
      <w:pPr>
        <w:contextualSpacing/>
        <w:rPr>
          <w:rFonts w:ascii="Bahnschrift Light" w:hAnsi="Bahnschrift Light" w:cs="Courier New"/>
          <w:sz w:val="20"/>
          <w:szCs w:val="20"/>
          <w:lang w:val="es-es"/>
        </w:rPr>
      </w:pPr>
      <w:r>
        <w:rPr>
          <w:rFonts w:ascii="Bahnschrift Light" w:hAnsi="Bahnschrift Light" w:cs="Courier New"/>
          <w:sz w:val="20"/>
          <w:szCs w:val="20"/>
          <w:lang w:val="es-es"/>
        </w:rPr>
        <w:t>de los años 2015 hasta el año 2018.</w:t>
      </w:r>
    </w:p>
    <w:p>
      <w:pPr>
        <w:contextualSpacing/>
        <w:rPr>
          <w:rFonts w:ascii="Bahnschrift Light" w:hAnsi="Bahnschrift Light" w:cs="Courier New"/>
          <w:sz w:val="20"/>
          <w:szCs w:val="20"/>
          <w:lang w:val="es-es"/>
        </w:rPr>
      </w:pPr>
      <w:r>
        <w:rPr>
          <w:rFonts w:ascii="Bahnschrift Light" w:hAnsi="Bahnschrift Light" w:cs="Courier New"/>
          <w:sz w:val="20"/>
          <w:szCs w:val="20"/>
          <w:lang w:val="es-es"/>
        </w:rPr>
      </w:r>
    </w:p>
    <w:p>
      <w:pPr>
        <w:contextualSpacing/>
        <w:rPr>
          <w:rFonts w:ascii="Bahnschrift Light" w:hAnsi="Bahnschrift Light" w:cs="Courier New"/>
          <w:sz w:val="20"/>
          <w:szCs w:val="20"/>
          <w:lang w:val="es-es"/>
        </w:rPr>
      </w:pPr>
      <w:r>
        <w:rPr>
          <w:rFonts w:ascii="Bahnschrift Light" w:hAnsi="Bahnschrift Light" w:cs="Courier New"/>
          <w:sz w:val="20"/>
          <w:szCs w:val="20"/>
          <w:lang w:val="es-es"/>
        </w:rPr>
        <w:t xml:space="preserve">#2. (0.5) Elabore un Data Frame donde compare los nombres de las bases de datos del 2015 hasta el 2018. </w:t>
      </w:r>
    </w:p>
    <w:p>
      <w:pPr>
        <w:contextualSpacing/>
        <w:rPr>
          <w:rFonts w:ascii="Bahnschrift Light" w:hAnsi="Bahnschrift Light" w:cs="Courier New"/>
          <w:sz w:val="20"/>
          <w:szCs w:val="20"/>
          <w:lang w:val="es-es"/>
        </w:rPr>
      </w:pPr>
      <w:r>
        <w:rPr>
          <w:rFonts w:ascii="Bahnschrift Light" w:hAnsi="Bahnschrift Light" w:cs="Courier New"/>
          <w:sz w:val="20"/>
          <w:szCs w:val="20"/>
          <w:lang w:val="es-es"/>
        </w:rPr>
      </w:r>
    </w:p>
    <w:p>
      <w:pPr>
        <w:contextualSpacing/>
        <w:rPr>
          <w:rFonts w:ascii="Bahnschrift Light" w:hAnsi="Bahnschrift Light" w:cs="Courier New"/>
          <w:sz w:val="20"/>
          <w:szCs w:val="20"/>
          <w:lang w:val="es-es"/>
        </w:rPr>
      </w:pPr>
      <w:r>
        <w:rPr>
          <w:rFonts w:ascii="Bahnschrift Light" w:hAnsi="Bahnschrift Light" w:cs="Courier New"/>
          <w:sz w:val="20"/>
          <w:szCs w:val="20"/>
          <w:lang w:val="es-es"/>
        </w:rPr>
        <w:t>#3. (1.0) Arregle los nombres de las columnas si es necesario. Una todas las bases de datos en un solo Data Frame: Qué precauciones debe tener?</w:t>
      </w:r>
    </w:p>
    <w:p>
      <w:pPr>
        <w:contextualSpacing/>
        <w:rPr>
          <w:rFonts w:ascii="Bahnschrift Light" w:hAnsi="Bahnschrift Light" w:cs="Courier New"/>
          <w:sz w:val="20"/>
          <w:szCs w:val="20"/>
          <w:lang w:val="es-es"/>
        </w:rPr>
      </w:pPr>
      <w:r>
        <w:rPr>
          <w:rFonts w:ascii="Bahnschrift Light" w:hAnsi="Bahnschrift Light" w:cs="Courier New"/>
          <w:sz w:val="20"/>
          <w:szCs w:val="20"/>
          <w:lang w:val="es-es"/>
        </w:rPr>
        <w:t>Elimine las filas repetidas con la función unique.</w:t>
      </w:r>
    </w:p>
    <w:p>
      <w:pPr>
        <w:contextualSpacing/>
        <w:rPr>
          <w:rFonts w:ascii="Bahnschrift Light" w:hAnsi="Bahnschrift Light" w:cs="Courier New"/>
          <w:sz w:val="20"/>
          <w:szCs w:val="20"/>
          <w:lang w:val="es-es"/>
        </w:rPr>
      </w:pPr>
      <w:r>
        <w:rPr>
          <w:rFonts w:ascii="Bahnschrift Light" w:hAnsi="Bahnschrift Light" w:cs="Courier New"/>
          <w:sz w:val="20"/>
          <w:szCs w:val="20"/>
          <w:lang w:val="es-es"/>
        </w:rPr>
      </w:r>
    </w:p>
    <w:p>
      <w:pPr>
        <w:contextualSpacing/>
        <w:rPr>
          <w:rFonts w:ascii="Bahnschrift Light" w:hAnsi="Bahnschrift Light" w:cs="Courier New"/>
          <w:sz w:val="20"/>
          <w:szCs w:val="20"/>
          <w:lang w:val="es-es"/>
        </w:rPr>
      </w:pPr>
      <w:r>
        <w:rPr>
          <w:rFonts w:ascii="Bahnschrift Light" w:hAnsi="Bahnschrift Light" w:cs="Courier New"/>
          <w:sz w:val="20"/>
          <w:szCs w:val="20"/>
          <w:lang w:val="es-es"/>
        </w:rPr>
        <w:t xml:space="preserve">#4. (1.0)  Con la funciónn subset seleccione los datos correspondientes a las regiones de "NewYork", "Boston", "Orlando" y con esta nueva base de datos elabore una tabla donde compare las medidas descriptivas </w:t>
      </w:r>
    </w:p>
    <w:p>
      <w:pPr>
        <w:contextualSpacing/>
        <w:rPr>
          <w:rFonts w:ascii="Bahnschrift Light" w:hAnsi="Bahnschrift Light" w:cs="Courier New"/>
          <w:sz w:val="20"/>
          <w:szCs w:val="20"/>
          <w:lang w:val="es-es"/>
        </w:rPr>
      </w:pPr>
      <w:r>
        <w:rPr>
          <w:rFonts w:ascii="Bahnschrift Light" w:hAnsi="Bahnschrift Light" w:cs="Courier New"/>
          <w:sz w:val="20"/>
          <w:szCs w:val="20"/>
          <w:lang w:val="es-es"/>
        </w:rPr>
        <w:t xml:space="preserve"> de la variable total_volume en términos del type (organico o convencional) INTERPERTE ESTA TABLA.</w:t>
      </w:r>
    </w:p>
    <w:p>
      <w:pPr>
        <w:contextualSpacing/>
        <w:rPr>
          <w:rFonts w:ascii="Bahnschrift Light" w:hAnsi="Bahnschrift Light" w:cs="Courier New"/>
          <w:sz w:val="20"/>
          <w:szCs w:val="20"/>
          <w:lang w:val="es-es"/>
        </w:rPr>
      </w:pPr>
      <w:r>
        <w:rPr>
          <w:rFonts w:ascii="Bahnschrift Light" w:hAnsi="Bahnschrift Light" w:cs="Courier New"/>
          <w:sz w:val="20"/>
          <w:szCs w:val="20"/>
          <w:lang w:val="es-es"/>
        </w:rPr>
      </w:r>
    </w:p>
    <w:p>
      <w:pPr>
        <w:contextualSpacing/>
        <w:rPr>
          <w:rFonts w:ascii="Bahnschrift Light" w:hAnsi="Bahnschrift Light" w:cs="Courier New"/>
          <w:sz w:val="20"/>
          <w:szCs w:val="20"/>
          <w:lang w:val="es-es"/>
        </w:rPr>
      </w:pPr>
      <w:r>
        <w:rPr>
          <w:rFonts w:ascii="Bahnschrift Light" w:hAnsi="Bahnschrift Light" w:cs="Courier New"/>
          <w:sz w:val="20"/>
          <w:szCs w:val="20"/>
          <w:lang w:val="es-es"/>
        </w:rPr>
        <w:t>Nota: De aquí en adelante trabaje con esta base de datos filtrada es decir con los datos de las regiones de "NewYork", "Boston", "Orlando"</w:t>
      </w:r>
    </w:p>
    <w:p>
      <w:pPr>
        <w:contextualSpacing/>
        <w:rPr>
          <w:rFonts w:ascii="Bahnschrift Light" w:hAnsi="Bahnschrift Light" w:cs="Courier New"/>
          <w:sz w:val="20"/>
          <w:szCs w:val="20"/>
          <w:lang w:val="es-es"/>
        </w:rPr>
      </w:pPr>
      <w:r>
        <w:rPr>
          <w:rFonts w:ascii="Bahnschrift Light" w:hAnsi="Bahnschrift Light" w:cs="Courier New"/>
          <w:sz w:val="20"/>
          <w:szCs w:val="20"/>
          <w:lang w:val="es-es"/>
        </w:rPr>
      </w:r>
    </w:p>
    <w:p>
      <w:pPr>
        <w:contextualSpacing/>
        <w:rPr>
          <w:rFonts w:ascii="Bahnschrift Light" w:hAnsi="Bahnschrift Light" w:cs="Courier New"/>
          <w:sz w:val="20"/>
          <w:szCs w:val="20"/>
          <w:lang w:val="es-es"/>
        </w:rPr>
      </w:pPr>
      <w:r>
        <w:rPr>
          <w:rFonts w:ascii="Bahnschrift Light" w:hAnsi="Bahnschrift Light" w:cs="Courier New"/>
          <w:sz w:val="20"/>
          <w:szCs w:val="20"/>
          <w:lang w:val="es-es"/>
        </w:rPr>
        <w:t>#5. (1.0)Con los datos del punto anterior (es decir con los registros correpondientes a "NewYork", "Boston", "Orlando")Elabore e INTERPRETE una tabla cruzada con la función tabyl donde se observe el porcentaje de registros de acuerdo a la Ciudad (region) y a tipo de augacate (Type</w:t>
      </w:r>
      <w:r>
        <w:rPr>
          <w:rFonts w:ascii="Bahnschrift Light" w:hAnsi="Bahnschrift Light" w:cs="Courier New"/>
          <w:b/>
          <w:sz w:val="20"/>
          <w:szCs w:val="20"/>
          <w:lang w:val="es-es"/>
        </w:rPr>
        <w:t>) asegúrese de que salga porcentaje del total columnas</w:t>
      </w:r>
      <w:r>
        <w:rPr>
          <w:rFonts w:ascii="Bahnschrift Light" w:hAnsi="Bahnschrift Light" w:cs="Courier New"/>
          <w:sz w:val="20"/>
          <w:szCs w:val="20"/>
          <w:lang w:val="es-es"/>
        </w:rPr>
        <w:t>.</w:t>
      </w:r>
    </w:p>
    <w:p>
      <w:pPr>
        <w:contextualSpacing/>
        <w:rPr>
          <w:rFonts w:ascii="Bahnschrift Light" w:hAnsi="Bahnschrift Light" w:cs="Courier New"/>
          <w:sz w:val="20"/>
          <w:szCs w:val="20"/>
          <w:lang w:val="es-es"/>
        </w:rPr>
      </w:pPr>
      <w:r>
        <w:rPr>
          <w:rFonts w:ascii="Bahnschrift Light" w:hAnsi="Bahnschrift Light" w:cs="Courier New"/>
          <w:sz w:val="20"/>
          <w:szCs w:val="20"/>
          <w:lang w:val="es-es"/>
        </w:rPr>
        <w:t>INTERPRETE ESTA TABLA RESALTE LAS CARACETRÍSTICAS MÁS IMPORTANTES.</w:t>
      </w:r>
    </w:p>
    <w:p>
      <w:pPr>
        <w:contextualSpacing/>
        <w:rPr>
          <w:rFonts w:ascii="Bahnschrift Light" w:hAnsi="Bahnschrift Light" w:cs="Courier New"/>
          <w:sz w:val="20"/>
          <w:szCs w:val="20"/>
          <w:lang w:val="es-es"/>
        </w:rPr>
      </w:pPr>
      <w:r>
        <w:rPr>
          <w:rFonts w:ascii="Bahnschrift Light" w:hAnsi="Bahnschrift Light" w:cs="Courier New"/>
          <w:sz w:val="20"/>
          <w:szCs w:val="20"/>
          <w:lang w:val="es-es"/>
        </w:rPr>
      </w:r>
    </w:p>
    <w:p>
      <w:pPr>
        <w:contextualSpacing/>
        <w:rPr>
          <w:rFonts w:ascii="Bahnschrift Light" w:hAnsi="Bahnschrift Light" w:cs="Courier New"/>
          <w:sz w:val="20"/>
          <w:szCs w:val="20"/>
          <w:lang w:val="es-es"/>
        </w:rPr>
      </w:pPr>
      <w:r>
        <w:rPr>
          <w:rFonts w:ascii="Bahnschrift Light" w:hAnsi="Bahnschrift Light" w:cs="Courier New"/>
          <w:sz w:val="20"/>
          <w:szCs w:val="20"/>
          <w:lang w:val="es-es"/>
        </w:rPr>
        <w:t xml:space="preserve">#6. (0.5) Cree una nueva columna en la base de datos donde indique el porcentaje   de aguacates vendidos con PLU 4046 (4046 - Total number of avocados with PLU 4046 sold) en relación al total </w:t>
      </w:r>
      <w:r>
        <w:rPr>
          <w:rFonts w:ascii="Bahnschrift Light" w:hAnsi="Bahnschrift Light" w:cs="Courier New"/>
          <w:sz w:val="20"/>
          <w:szCs w:val="20"/>
          <w:lang w:val="es-co"/>
        </w:rPr>
        <w:t>(Total Volume - Total number of avocados sold)</w:t>
      </w:r>
      <w:r>
        <w:rPr>
          <w:rFonts w:ascii="Bahnschrift Light" w:hAnsi="Bahnschrift Light" w:cs="Courier New"/>
          <w:sz w:val="20"/>
          <w:szCs w:val="20"/>
          <w:lang w:val="es-es"/>
        </w:rPr>
      </w:r>
    </w:p>
    <w:p>
      <w:pPr>
        <w:contextualSpacing/>
        <w:rPr>
          <w:rFonts w:ascii="Bahnschrift Light" w:hAnsi="Bahnschrift Light" w:cs="Courier New"/>
          <w:sz w:val="20"/>
          <w:szCs w:val="20"/>
          <w:lang w:val="es-es"/>
        </w:rPr>
      </w:pPr>
      <w:r>
        <w:rPr>
          <w:rFonts w:ascii="Bahnschrift Light" w:hAnsi="Bahnschrift Light" w:cs="Courier New"/>
          <w:sz w:val="20"/>
          <w:szCs w:val="20"/>
          <w:lang w:val="es-es"/>
        </w:rPr>
      </w:r>
    </w:p>
    <w:p>
      <w:pPr>
        <w:contextualSpacing/>
        <w:rPr>
          <w:rFonts w:ascii="Bahnschrift Light" w:hAnsi="Bahnschrift Light" w:cs="Courier New"/>
          <w:sz w:val="20"/>
          <w:szCs w:val="20"/>
          <w:lang w:val="es-co"/>
        </w:rPr>
      </w:pPr>
      <w:r>
        <w:rPr>
          <w:rFonts w:ascii="Bahnschrift Light" w:hAnsi="Bahnschrift Light" w:cs="Courier New"/>
          <w:sz w:val="20"/>
          <w:szCs w:val="20"/>
          <w:lang w:val="es-es"/>
        </w:rPr>
        <w:t>#7.(1.0) Use la función groupby and summarise para crear alguna tabla interesante. INTERPRETE</w:t>
      </w:r>
      <w:r>
        <w:rPr>
          <w:rFonts w:ascii="Bahnschrift Light" w:hAnsi="Bahnschrift Light" w:cs="Courier New"/>
          <w:sz w:val="20"/>
          <w:szCs w:val="20"/>
          <w:lang w:val="es-co"/>
        </w:rPr>
      </w:r>
    </w:p>
    <w:sectPr>
      <w:footnotePr>
        <w:pos w:val="pageBottom"/>
        <w:numFmt w:val="decimal"/>
        <w:numStart w:val="1"/>
        <w:numRestart w:val="continuous"/>
      </w:footnotePr>
      <w:endnotePr>
        <w:pos w:val="docEnd"/>
        <w:numFmt w:val="lowerRoman"/>
        <w:numStart w:val="1"/>
        <w:numRestart w:val="continuous"/>
      </w:endnotePr>
      <w:type w:val="nextPage"/>
      <w:pgSz w:h="16838" w:w="11906"/>
      <w:pgMar w:left="720" w:top="720" w:right="720" w:bottom="72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Calibri">
    <w:charset w:val="00"/>
    <w:family w:val="swiss"/>
    <w:pitch w:val="default"/>
  </w:font>
  <w:font w:name="Times New Roman">
    <w:charset w:val="00"/>
    <w:family w:val="roman"/>
    <w:pitch w:val="default"/>
  </w:font>
  <w:font w:name="Courier New">
    <w:charset w:val="00"/>
    <w:family w:val="modern"/>
    <w:pitch w:val="default"/>
  </w:font>
  <w:font w:name="Bahnschrift Light">
    <w:charset w:val="00"/>
    <w:family w:val="swiss"/>
    <w:pitch w:val="default"/>
  </w:font>
  <w:font w:name="Calibri Light">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hapeDefaults>
    <o:shapedefaults v:ext="edit" spidmax="1026"/>
    <o:shapelayout v:ext="edit">
      <o:rules v:ext="edit"/>
    </o:shapelayout>
  </w:shapeDefaults>
  <w:tmPrefOne w:val="17"/>
  <w:tmPrefTwo w:val="1"/>
  <w:tmFmtPref w:val="189275243"/>
  <w:tmCommentsPr>
    <w:tmCommentsPlace w:val="0"/>
    <w:tmCommentsWidth w:val="3240"/>
    <w:tmCommentsColor w:val="-1"/>
  </w:tmCommentsPr>
  <w:tmReviewPr>
    <w:tmReviewEnabled w:val="0"/>
    <w:tmReviewShow w:val="1"/>
    <w:tmReviewPrint w:val="0"/>
    <w:tmRevisionNum w:val="35"/>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45"/>
      <w:tmLastPosIdx w:val="10"/>
    </w:tmLastPosCaret>
    <w:tmLastPosAnchor>
      <w:tmLastPosPgfIdx w:val="0"/>
      <w:tmLastPosIdx w:val="0"/>
    </w:tmLastPosAnchor>
    <w:tmLastPosTblRect w:left="0" w:top="0" w:right="0" w:bottom="0"/>
  </w:tmLastPos>
  <w:tmAppRevision w:date="1665694047" w:val="104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gb" w:eastAsia="en-us" w:bidi="ar-sa"/>
      </w:rPr>
    </w:rPrDefault>
    <w:pPrDefault>
      <w:pPr>
        <w:spacing w:after="160" w:line="250" w:lineRule="auto"/>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cs="Times New Roman"/>
    </w:rPr>
  </w:style>
  <w:style w:type="paragraph" w:styleId="para1">
    <w:name w:val="No Spacing"/>
    <w:qFormat/>
    <w:pPr>
      <w:spacing w:after="0" w:line="240" w:lineRule="auto"/>
    </w:pPr>
    <w:rPr>
      <w:rFonts w:ascii="Calibri" w:hAnsi="Calibri" w:eastAsia="Calibri" w:cs="Times New Roman"/>
      <w:sz w:val="22"/>
      <w:szCs w:val="22"/>
      <w:lang w:val="en-gb" w:eastAsia="en-us" w:bidi="ar-sa"/>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gb" w:eastAsia="en-us" w:bidi="ar-sa"/>
      </w:rPr>
    </w:rPrDefault>
    <w:pPrDefault>
      <w:pPr>
        <w:spacing w:after="160" w:line="250" w:lineRule="auto"/>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cs="Times New Roman"/>
    </w:rPr>
  </w:style>
  <w:style w:type="paragraph" w:styleId="para1">
    <w:name w:val="No Spacing"/>
    <w:qFormat/>
    <w:pPr>
      <w:spacing w:after="0" w:line="240" w:lineRule="auto"/>
    </w:pPr>
    <w:rPr>
      <w:rFonts w:ascii="Calibri" w:hAnsi="Calibri" w:eastAsia="Calibri" w:cs="Times New Roman"/>
      <w:sz w:val="22"/>
      <w:szCs w:val="22"/>
      <w:lang w:val="en-gb" w:eastAsia="en-us" w:bidi="ar-sa"/>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Edna Moreno</cp:lastModifiedBy>
  <cp:revision>35</cp:revision>
  <cp:lastPrinted>2019-04-25T02:22:00Z</cp:lastPrinted>
  <dcterms:created xsi:type="dcterms:W3CDTF">2018-09-22T01:34:00Z</dcterms:created>
  <dcterms:modified xsi:type="dcterms:W3CDTF">2022-10-13T20:47:27Z</dcterms:modified>
</cp:coreProperties>
</file>