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7344" w14:textId="69118FAC" w:rsidR="00DC522F" w:rsidRDefault="00157997" w:rsidP="00E80A88">
      <w:pPr>
        <w:jc w:val="both"/>
        <w:rPr>
          <w:b/>
          <w:bCs/>
          <w:sz w:val="28"/>
          <w:szCs w:val="28"/>
          <w:lang w:val="en-GB"/>
        </w:rPr>
      </w:pPr>
      <w:r w:rsidRPr="00157997">
        <w:rPr>
          <w:b/>
          <w:bCs/>
          <w:sz w:val="28"/>
          <w:szCs w:val="28"/>
          <w:lang w:val="en-GB"/>
        </w:rPr>
        <w:t>COVID-19 treatment disparities</w:t>
      </w:r>
    </w:p>
    <w:p w14:paraId="1F7F981C" w14:textId="39BCF5A2" w:rsidR="00C41C92" w:rsidRPr="008C5F8A" w:rsidRDefault="004C2BD1" w:rsidP="00E80A88">
      <w:pPr>
        <w:jc w:val="both"/>
        <w:rPr>
          <w:szCs w:val="22"/>
          <w:lang w:val="en-GB"/>
        </w:rPr>
      </w:pPr>
      <w:r w:rsidRPr="008C5F8A">
        <w:rPr>
          <w:szCs w:val="22"/>
          <w:lang w:val="en-GB"/>
        </w:rPr>
        <w:t xml:space="preserve">Stephen Kissler | 9 March 2023 </w:t>
      </w:r>
    </w:p>
    <w:p w14:paraId="21281D6C" w14:textId="77777777" w:rsidR="004C2BD1" w:rsidRPr="004C2BD1" w:rsidRDefault="004C2BD1" w:rsidP="00E80A88">
      <w:pPr>
        <w:jc w:val="both"/>
        <w:rPr>
          <w:b/>
          <w:bCs/>
          <w:sz w:val="28"/>
          <w:szCs w:val="28"/>
          <w:lang w:val="en-GB"/>
        </w:rPr>
      </w:pPr>
    </w:p>
    <w:p w14:paraId="14767D56" w14:textId="3CBA2A84" w:rsidR="00191F97" w:rsidRDefault="00B06F66" w:rsidP="00E80A88">
      <w:pPr>
        <w:jc w:val="both"/>
        <w:rPr>
          <w:szCs w:val="22"/>
          <w:lang w:val="en-GB"/>
        </w:rPr>
      </w:pPr>
      <w:r>
        <w:rPr>
          <w:b/>
          <w:bCs/>
          <w:szCs w:val="22"/>
          <w:lang w:val="en-GB"/>
        </w:rPr>
        <w:t>Prelimi</w:t>
      </w:r>
      <w:r w:rsidR="00F972CB">
        <w:rPr>
          <w:b/>
          <w:bCs/>
          <w:szCs w:val="22"/>
          <w:lang w:val="en-GB"/>
        </w:rPr>
        <w:t>naries</w:t>
      </w:r>
      <w:r w:rsidR="00B11C81">
        <w:rPr>
          <w:b/>
          <w:bCs/>
          <w:szCs w:val="22"/>
          <w:lang w:val="en-GB"/>
        </w:rPr>
        <w:t>.</w:t>
      </w:r>
      <w:r w:rsidR="00776DBB">
        <w:rPr>
          <w:szCs w:val="22"/>
          <w:lang w:val="en-GB"/>
        </w:rPr>
        <w:t xml:space="preserve"> </w:t>
      </w:r>
      <w:r w:rsidR="00CE0BA5">
        <w:rPr>
          <w:szCs w:val="22"/>
          <w:lang w:val="en-GB"/>
        </w:rPr>
        <w:t>For each risk group, there are two key unknowns: (1) the probability of (hospitalization</w:t>
      </w:r>
      <w:r w:rsidR="00F3189D">
        <w:rPr>
          <w:szCs w:val="22"/>
          <w:lang w:val="en-GB"/>
        </w:rPr>
        <w:t>/death</w:t>
      </w:r>
      <w:r w:rsidR="00CE0BA5">
        <w:rPr>
          <w:szCs w:val="22"/>
          <w:lang w:val="en-GB"/>
        </w:rPr>
        <w:t xml:space="preserve">) in the absence of treatment, and </w:t>
      </w:r>
      <w:r w:rsidR="00F3189D">
        <w:rPr>
          <w:szCs w:val="22"/>
          <w:lang w:val="en-GB"/>
        </w:rPr>
        <w:t xml:space="preserve">(2) </w:t>
      </w:r>
      <w:r w:rsidR="00CE0BA5">
        <w:rPr>
          <w:szCs w:val="22"/>
          <w:lang w:val="en-GB"/>
        </w:rPr>
        <w:t xml:space="preserve">the </w:t>
      </w:r>
      <w:r w:rsidR="00F3189D">
        <w:rPr>
          <w:szCs w:val="22"/>
          <w:lang w:val="en-GB"/>
        </w:rPr>
        <w:t xml:space="preserve">effectiveness of treatment against (hospitalization/death). </w:t>
      </w:r>
      <w:r w:rsidR="00A64F27">
        <w:rPr>
          <w:szCs w:val="22"/>
          <w:lang w:val="en-GB"/>
        </w:rPr>
        <w:t xml:space="preserve">These quantities are related to the observed </w:t>
      </w:r>
      <w:r w:rsidR="00E4007E">
        <w:rPr>
          <w:szCs w:val="22"/>
          <w:lang w:val="en-GB"/>
        </w:rPr>
        <w:t xml:space="preserve">cases/hospitalizations/deaths according to the following equations: </w:t>
      </w:r>
    </w:p>
    <w:p w14:paraId="4B844732" w14:textId="183F9040" w:rsidR="006F2241" w:rsidRDefault="006F2241" w:rsidP="00E80A88">
      <w:pPr>
        <w:jc w:val="both"/>
        <w:rPr>
          <w:szCs w:val="22"/>
          <w:lang w:val="en-GB"/>
        </w:rPr>
      </w:pPr>
    </w:p>
    <w:p w14:paraId="598DAFA1" w14:textId="628BDAD9" w:rsidR="009C69E7" w:rsidRPr="00B64D73" w:rsidRDefault="001C02D9" w:rsidP="0074193E">
      <w:pPr>
        <w:jc w:val="center"/>
        <w:rPr>
          <w:szCs w:val="22"/>
          <w:lang w:val="en-GB"/>
        </w:rPr>
      </w:pPr>
      <w:r>
        <w:rPr>
          <w:i/>
          <w:iCs/>
          <w:szCs w:val="22"/>
          <w:lang w:val="en-GB"/>
        </w:rPr>
        <w:t xml:space="preserve"># </w:t>
      </w:r>
      <w:r w:rsidR="00743323">
        <w:rPr>
          <w:i/>
          <w:iCs/>
          <w:szCs w:val="22"/>
          <w:lang w:val="en-GB"/>
        </w:rPr>
        <w:t xml:space="preserve">hospitalizations </w:t>
      </w:r>
      <w:r w:rsidR="0095030E">
        <w:rPr>
          <w:szCs w:val="22"/>
          <w:lang w:val="en-GB"/>
        </w:rPr>
        <w:t xml:space="preserve">= </w:t>
      </w:r>
      <w:r w:rsidR="00B64D73">
        <w:rPr>
          <w:szCs w:val="22"/>
          <w:lang w:val="en-GB"/>
        </w:rPr>
        <w:t>(</w:t>
      </w:r>
      <w:r w:rsidR="00B64D73">
        <w:rPr>
          <w:i/>
          <w:iCs/>
          <w:szCs w:val="22"/>
          <w:lang w:val="en-GB"/>
        </w:rPr>
        <w:t># untreated</w:t>
      </w:r>
      <w:r w:rsidR="00C026AE">
        <w:rPr>
          <w:i/>
          <w:iCs/>
          <w:szCs w:val="22"/>
          <w:lang w:val="en-GB"/>
        </w:rPr>
        <w:t xml:space="preserve"> cases</w:t>
      </w:r>
      <w:r w:rsidR="00B64D73">
        <w:rPr>
          <w:i/>
          <w:iCs/>
          <w:szCs w:val="22"/>
          <w:lang w:val="en-GB"/>
        </w:rPr>
        <w:t xml:space="preserve">) </w:t>
      </w:r>
      <w:r w:rsidR="002D1D71">
        <w:rPr>
          <w:i/>
          <w:iCs/>
          <w:szCs w:val="22"/>
          <w:lang w:val="en-GB"/>
        </w:rPr>
        <w:t>(</w:t>
      </w:r>
      <w:r w:rsidR="00B64D73">
        <w:rPr>
          <w:i/>
          <w:iCs/>
          <w:szCs w:val="22"/>
          <w:lang w:val="en-GB"/>
        </w:rPr>
        <w:t>phosp</w:t>
      </w:r>
      <w:r w:rsidR="002D1D71">
        <w:rPr>
          <w:i/>
          <w:iCs/>
          <w:szCs w:val="22"/>
          <w:lang w:val="en-GB"/>
        </w:rPr>
        <w:t>)</w:t>
      </w:r>
      <w:r w:rsidR="00B64D73">
        <w:rPr>
          <w:i/>
          <w:iCs/>
          <w:szCs w:val="22"/>
          <w:lang w:val="en-GB"/>
        </w:rPr>
        <w:t xml:space="preserve"> </w:t>
      </w:r>
      <w:r w:rsidR="00B64D73">
        <w:rPr>
          <w:szCs w:val="22"/>
          <w:lang w:val="en-GB"/>
        </w:rPr>
        <w:t xml:space="preserve">+ </w:t>
      </w:r>
      <w:r w:rsidR="00B64D73">
        <w:rPr>
          <w:i/>
          <w:iCs/>
          <w:szCs w:val="22"/>
          <w:lang w:val="en-GB"/>
        </w:rPr>
        <w:t>(# treated</w:t>
      </w:r>
      <w:r w:rsidR="00C026AE">
        <w:rPr>
          <w:i/>
          <w:iCs/>
          <w:szCs w:val="22"/>
          <w:lang w:val="en-GB"/>
        </w:rPr>
        <w:t xml:space="preserve"> cases</w:t>
      </w:r>
      <w:r w:rsidR="00B64D73">
        <w:rPr>
          <w:i/>
          <w:iCs/>
          <w:szCs w:val="22"/>
          <w:lang w:val="en-GB"/>
        </w:rPr>
        <w:t xml:space="preserve">) </w:t>
      </w:r>
      <w:r w:rsidR="002D1D71">
        <w:rPr>
          <w:i/>
          <w:iCs/>
          <w:szCs w:val="22"/>
          <w:lang w:val="en-GB"/>
        </w:rPr>
        <w:t>(</w:t>
      </w:r>
      <w:r w:rsidR="00B64D73">
        <w:rPr>
          <w:i/>
          <w:iCs/>
          <w:szCs w:val="22"/>
          <w:lang w:val="en-GB"/>
        </w:rPr>
        <w:t>phosp</w:t>
      </w:r>
      <w:r w:rsidR="002D1D71">
        <w:rPr>
          <w:i/>
          <w:iCs/>
          <w:szCs w:val="22"/>
          <w:lang w:val="en-GB"/>
        </w:rPr>
        <w:t>)</w:t>
      </w:r>
      <w:r w:rsidR="00B64D73">
        <w:rPr>
          <w:i/>
          <w:iCs/>
          <w:szCs w:val="22"/>
          <w:lang w:val="en-GB"/>
        </w:rPr>
        <w:t xml:space="preserve"> (1-TEH)</w:t>
      </w:r>
    </w:p>
    <w:p w14:paraId="28E1396C" w14:textId="130B9455" w:rsidR="001C02D9" w:rsidRPr="00B64D73" w:rsidRDefault="001C02D9" w:rsidP="001C02D9">
      <w:pPr>
        <w:jc w:val="center"/>
        <w:rPr>
          <w:szCs w:val="22"/>
          <w:lang w:val="en-GB"/>
        </w:rPr>
      </w:pPr>
      <w:r>
        <w:rPr>
          <w:i/>
          <w:iCs/>
          <w:szCs w:val="22"/>
          <w:lang w:val="en-GB"/>
        </w:rPr>
        <w:t># deaths</w:t>
      </w:r>
      <w:r>
        <w:rPr>
          <w:i/>
          <w:iCs/>
          <w:szCs w:val="22"/>
          <w:lang w:val="en-GB"/>
        </w:rPr>
        <w:t xml:space="preserve"> </w:t>
      </w:r>
      <w:r>
        <w:rPr>
          <w:szCs w:val="22"/>
          <w:lang w:val="en-GB"/>
        </w:rPr>
        <w:t>= (</w:t>
      </w:r>
      <w:r>
        <w:rPr>
          <w:i/>
          <w:iCs/>
          <w:szCs w:val="22"/>
          <w:lang w:val="en-GB"/>
        </w:rPr>
        <w:t xml:space="preserve"># untreated </w:t>
      </w:r>
      <w:r w:rsidR="003E2842">
        <w:rPr>
          <w:i/>
          <w:iCs/>
          <w:szCs w:val="22"/>
          <w:lang w:val="en-GB"/>
        </w:rPr>
        <w:t>cases</w:t>
      </w:r>
      <w:r>
        <w:rPr>
          <w:i/>
          <w:iCs/>
          <w:szCs w:val="22"/>
          <w:lang w:val="en-GB"/>
        </w:rPr>
        <w:t>) (p</w:t>
      </w:r>
      <w:r>
        <w:rPr>
          <w:i/>
          <w:iCs/>
          <w:szCs w:val="22"/>
          <w:lang w:val="en-GB"/>
        </w:rPr>
        <w:t>death</w:t>
      </w:r>
      <w:r>
        <w:rPr>
          <w:i/>
          <w:iCs/>
          <w:szCs w:val="22"/>
          <w:lang w:val="en-GB"/>
        </w:rPr>
        <w:t xml:space="preserve">) </w:t>
      </w:r>
      <w:r>
        <w:rPr>
          <w:szCs w:val="22"/>
          <w:lang w:val="en-GB"/>
        </w:rPr>
        <w:t xml:space="preserve">+ </w:t>
      </w:r>
      <w:r>
        <w:rPr>
          <w:i/>
          <w:iCs/>
          <w:szCs w:val="22"/>
          <w:lang w:val="en-GB"/>
        </w:rPr>
        <w:t xml:space="preserve">(# treated </w:t>
      </w:r>
      <w:r w:rsidR="003E2842">
        <w:rPr>
          <w:i/>
          <w:iCs/>
          <w:szCs w:val="22"/>
          <w:lang w:val="en-GB"/>
        </w:rPr>
        <w:t>cases</w:t>
      </w:r>
      <w:r>
        <w:rPr>
          <w:i/>
          <w:iCs/>
          <w:szCs w:val="22"/>
          <w:lang w:val="en-GB"/>
        </w:rPr>
        <w:t>) (p</w:t>
      </w:r>
      <w:r>
        <w:rPr>
          <w:i/>
          <w:iCs/>
          <w:szCs w:val="22"/>
          <w:lang w:val="en-GB"/>
        </w:rPr>
        <w:t>death</w:t>
      </w:r>
      <w:r>
        <w:rPr>
          <w:i/>
          <w:iCs/>
          <w:szCs w:val="22"/>
          <w:lang w:val="en-GB"/>
        </w:rPr>
        <w:t>) (1-TE</w:t>
      </w:r>
      <w:r>
        <w:rPr>
          <w:i/>
          <w:iCs/>
          <w:szCs w:val="22"/>
          <w:lang w:val="en-GB"/>
        </w:rPr>
        <w:t>D</w:t>
      </w:r>
      <w:r>
        <w:rPr>
          <w:i/>
          <w:iCs/>
          <w:szCs w:val="22"/>
          <w:lang w:val="en-GB"/>
        </w:rPr>
        <w:t>)</w:t>
      </w:r>
    </w:p>
    <w:p w14:paraId="72C1C268" w14:textId="40E274AC" w:rsidR="009C69E7" w:rsidRDefault="009C69E7" w:rsidP="00E80A88">
      <w:pPr>
        <w:jc w:val="both"/>
        <w:rPr>
          <w:szCs w:val="22"/>
          <w:lang w:val="en-GB"/>
        </w:rPr>
      </w:pPr>
    </w:p>
    <w:p w14:paraId="1CB55D4C" w14:textId="77777777" w:rsidR="00AB5219" w:rsidRDefault="00933EAA" w:rsidP="00E80A88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Here, </w:t>
      </w:r>
      <w:r w:rsidR="001F1347">
        <w:rPr>
          <w:szCs w:val="22"/>
          <w:lang w:val="en-GB"/>
        </w:rPr>
        <w:t>the key unknowns are</w:t>
      </w:r>
      <w:r w:rsidR="00AB5219">
        <w:rPr>
          <w:szCs w:val="22"/>
          <w:lang w:val="en-GB"/>
        </w:rPr>
        <w:t>:</w:t>
      </w:r>
    </w:p>
    <w:p w14:paraId="2095A8C6" w14:textId="46AE5DE9" w:rsidR="00297C43" w:rsidRPr="00297C43" w:rsidRDefault="001F1347" w:rsidP="00AB5219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 w:rsidRPr="00AB5219">
        <w:rPr>
          <w:i/>
          <w:iCs/>
          <w:szCs w:val="22"/>
          <w:lang w:val="en-GB"/>
        </w:rPr>
        <w:t>phosp</w:t>
      </w:r>
      <w:r w:rsidR="0090793F" w:rsidRPr="00AB5219">
        <w:rPr>
          <w:i/>
          <w:iCs/>
          <w:szCs w:val="22"/>
          <w:lang w:val="en-GB"/>
        </w:rPr>
        <w:t xml:space="preserve"> </w:t>
      </w:r>
      <w:r w:rsidR="0090793F" w:rsidRPr="00AB5219">
        <w:rPr>
          <w:szCs w:val="22"/>
          <w:lang w:val="en-GB"/>
        </w:rPr>
        <w:t>(probability of hospitalization in the absence of treatment)</w:t>
      </w:r>
    </w:p>
    <w:p w14:paraId="478C358E" w14:textId="353C5027" w:rsidR="00BD73C6" w:rsidRPr="00700D6C" w:rsidRDefault="00BD73C6" w:rsidP="00FC3B5C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 w:rsidRPr="00AB5219">
        <w:rPr>
          <w:i/>
          <w:iCs/>
          <w:szCs w:val="22"/>
          <w:lang w:val="en-GB"/>
        </w:rPr>
        <w:t xml:space="preserve">TEH </w:t>
      </w:r>
      <w:r w:rsidRPr="00AB5219">
        <w:rPr>
          <w:szCs w:val="22"/>
          <w:lang w:val="en-GB"/>
        </w:rPr>
        <w:t>(treatment effectiveness against hospitalization)</w:t>
      </w:r>
    </w:p>
    <w:p w14:paraId="3DE09696" w14:textId="013F347F" w:rsidR="00297C43" w:rsidRPr="00297C43" w:rsidRDefault="001F1347" w:rsidP="00AB5219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 w:rsidRPr="00AB5219">
        <w:rPr>
          <w:i/>
          <w:iCs/>
          <w:szCs w:val="22"/>
          <w:lang w:val="en-GB"/>
        </w:rPr>
        <w:t>pdeath</w:t>
      </w:r>
      <w:r w:rsidR="0046599A" w:rsidRPr="00AB5219">
        <w:rPr>
          <w:szCs w:val="22"/>
          <w:lang w:val="en-GB"/>
        </w:rPr>
        <w:t xml:space="preserve"> (probability of death in the absence of treatment)</w:t>
      </w:r>
    </w:p>
    <w:p w14:paraId="4AA2CE24" w14:textId="0C8A28F2" w:rsidR="001C02D9" w:rsidRPr="00AB5219" w:rsidRDefault="001F1347" w:rsidP="00AB5219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 w:rsidRPr="00AB5219">
        <w:rPr>
          <w:i/>
          <w:iCs/>
          <w:szCs w:val="22"/>
          <w:lang w:val="en-GB"/>
        </w:rPr>
        <w:t xml:space="preserve">TED </w:t>
      </w:r>
      <w:r w:rsidRPr="00AB5219">
        <w:rPr>
          <w:szCs w:val="22"/>
          <w:lang w:val="en-GB"/>
        </w:rPr>
        <w:t>(treatment effectiveness against death)</w:t>
      </w:r>
      <w:r w:rsidR="00466C1F" w:rsidRPr="00AB5219">
        <w:rPr>
          <w:szCs w:val="22"/>
          <w:lang w:val="en-GB"/>
        </w:rPr>
        <w:t xml:space="preserve">. </w:t>
      </w:r>
      <w:r w:rsidRPr="00AB5219">
        <w:rPr>
          <w:szCs w:val="22"/>
          <w:lang w:val="en-GB"/>
        </w:rPr>
        <w:t xml:space="preserve"> </w:t>
      </w:r>
    </w:p>
    <w:p w14:paraId="2488A2FB" w14:textId="77777777" w:rsidR="001C02D9" w:rsidRDefault="001C02D9" w:rsidP="00E80A88">
      <w:pPr>
        <w:jc w:val="both"/>
        <w:rPr>
          <w:szCs w:val="22"/>
          <w:lang w:val="en-GB"/>
        </w:rPr>
      </w:pPr>
    </w:p>
    <w:p w14:paraId="6945840C" w14:textId="6C4FFB7A" w:rsidR="00C17BAA" w:rsidRDefault="00C17BAA" w:rsidP="00E80A88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In terms of the </w:t>
      </w:r>
      <w:r w:rsidR="00C54A5D">
        <w:rPr>
          <w:szCs w:val="22"/>
          <w:lang w:val="en-GB"/>
        </w:rPr>
        <w:t xml:space="preserve">available data, </w:t>
      </w:r>
      <w:r w:rsidR="00C10BFF">
        <w:rPr>
          <w:szCs w:val="22"/>
          <w:lang w:val="en-GB"/>
        </w:rPr>
        <w:t xml:space="preserve">we have: </w:t>
      </w:r>
    </w:p>
    <w:p w14:paraId="1377D82A" w14:textId="77777777" w:rsidR="00C17BAA" w:rsidRDefault="00C17BAA" w:rsidP="00E80A88">
      <w:pPr>
        <w:jc w:val="both"/>
        <w:rPr>
          <w:szCs w:val="22"/>
          <w:lang w:val="en-GB"/>
        </w:rPr>
      </w:pPr>
    </w:p>
    <w:p w14:paraId="28A97F02" w14:textId="03061B3E" w:rsidR="00225377" w:rsidRDefault="00027014" w:rsidP="004F2A99">
      <w:pPr>
        <w:jc w:val="center"/>
        <w:rPr>
          <w:rFonts w:ascii="Courier" w:hAnsi="Courier"/>
          <w:sz w:val="20"/>
          <w:szCs w:val="20"/>
          <w:lang w:val="en-GB"/>
        </w:rPr>
      </w:pPr>
      <w:r w:rsidRPr="00027014">
        <w:rPr>
          <w:rFonts w:ascii="Courier" w:hAnsi="Courier"/>
          <w:sz w:val="20"/>
          <w:szCs w:val="20"/>
          <w:lang w:val="en-GB"/>
        </w:rPr>
        <w:t>inpatientC</w:t>
      </w:r>
      <w:r w:rsidR="00225377">
        <w:rPr>
          <w:rFonts w:ascii="Courier" w:hAnsi="Courier"/>
          <w:sz w:val="20"/>
          <w:szCs w:val="20"/>
          <w:lang w:val="en-GB"/>
        </w:rPr>
        <w:t>ovid</w:t>
      </w:r>
      <w:r w:rsidR="008E3394">
        <w:rPr>
          <w:rFonts w:ascii="Courier" w:hAnsi="Courier"/>
          <w:sz w:val="20"/>
          <w:szCs w:val="20"/>
          <w:lang w:val="en-GB"/>
        </w:rPr>
        <w:t xml:space="preserve"> = </w:t>
      </w:r>
      <w:r w:rsidR="007D337D">
        <w:rPr>
          <w:rFonts w:ascii="Courier" w:hAnsi="Courier"/>
          <w:sz w:val="20"/>
          <w:szCs w:val="20"/>
          <w:lang w:val="en-GB"/>
        </w:rPr>
        <w:t>(</w:t>
      </w:r>
      <w:r w:rsidR="002D16E7">
        <w:rPr>
          <w:rFonts w:ascii="Courier" w:hAnsi="Courier"/>
          <w:sz w:val="20"/>
          <w:szCs w:val="20"/>
          <w:lang w:val="en-GB"/>
        </w:rPr>
        <w:t>covid22</w:t>
      </w:r>
      <w:r w:rsidR="007D337D">
        <w:rPr>
          <w:rFonts w:ascii="Courier" w:hAnsi="Courier"/>
          <w:sz w:val="20"/>
          <w:szCs w:val="20"/>
          <w:lang w:val="en-GB"/>
        </w:rPr>
        <w:t xml:space="preserve"> – anydrug)</w:t>
      </w:r>
      <w:r w:rsidR="00600122">
        <w:rPr>
          <w:rFonts w:ascii="Courier" w:hAnsi="Courier"/>
          <w:sz w:val="20"/>
          <w:szCs w:val="20"/>
          <w:lang w:val="en-GB"/>
        </w:rPr>
        <w:t>*</w:t>
      </w:r>
      <w:r w:rsidR="00A03DCC" w:rsidRPr="00A03DCC">
        <w:rPr>
          <w:rFonts w:ascii="Courier" w:hAnsi="Courier"/>
          <w:b/>
          <w:bCs/>
          <w:sz w:val="20"/>
          <w:szCs w:val="20"/>
          <w:lang w:val="en-GB"/>
        </w:rPr>
        <w:t>phosp</w:t>
      </w:r>
      <w:r w:rsidR="00225377">
        <w:rPr>
          <w:rFonts w:ascii="Courier" w:hAnsi="Courier"/>
          <w:sz w:val="20"/>
          <w:szCs w:val="20"/>
          <w:lang w:val="en-GB"/>
        </w:rPr>
        <w:t xml:space="preserve"> + anydrug</w:t>
      </w:r>
      <w:r w:rsidR="00BC7B49">
        <w:rPr>
          <w:rFonts w:ascii="Courier" w:hAnsi="Courier"/>
          <w:sz w:val="20"/>
          <w:szCs w:val="20"/>
          <w:lang w:val="en-GB"/>
        </w:rPr>
        <w:t>*</w:t>
      </w:r>
      <w:r w:rsidR="00225377" w:rsidRPr="008F6E2B">
        <w:rPr>
          <w:rFonts w:ascii="Courier" w:hAnsi="Courier"/>
          <w:b/>
          <w:bCs/>
          <w:sz w:val="20"/>
          <w:szCs w:val="20"/>
          <w:lang w:val="en-GB"/>
        </w:rPr>
        <w:t>phosp</w:t>
      </w:r>
      <w:r w:rsidR="00BC7B49">
        <w:rPr>
          <w:rFonts w:ascii="Courier" w:hAnsi="Courier"/>
          <w:sz w:val="20"/>
          <w:szCs w:val="20"/>
          <w:lang w:val="en-GB"/>
        </w:rPr>
        <w:t>*</w:t>
      </w:r>
      <w:r w:rsidR="00225377">
        <w:rPr>
          <w:rFonts w:ascii="Courier" w:hAnsi="Courier"/>
          <w:sz w:val="20"/>
          <w:szCs w:val="20"/>
          <w:lang w:val="en-GB"/>
        </w:rPr>
        <w:t>(1-</w:t>
      </w:r>
      <w:r w:rsidR="00225377" w:rsidRPr="00B307F6">
        <w:rPr>
          <w:rFonts w:ascii="Courier" w:hAnsi="Courier"/>
          <w:b/>
          <w:bCs/>
          <w:sz w:val="20"/>
          <w:szCs w:val="20"/>
          <w:lang w:val="en-GB"/>
        </w:rPr>
        <w:t>TEH</w:t>
      </w:r>
      <w:r w:rsidR="00225377">
        <w:rPr>
          <w:rFonts w:ascii="Courier" w:hAnsi="Courier"/>
          <w:sz w:val="20"/>
          <w:szCs w:val="20"/>
          <w:lang w:val="en-GB"/>
        </w:rPr>
        <w:t>)</w:t>
      </w:r>
    </w:p>
    <w:p w14:paraId="64F835D1" w14:textId="1C4FC19D" w:rsidR="006F2241" w:rsidRDefault="00225377" w:rsidP="004F2A99">
      <w:pPr>
        <w:jc w:val="center"/>
        <w:rPr>
          <w:rFonts w:ascii="Courier" w:hAnsi="Courier"/>
          <w:sz w:val="20"/>
          <w:szCs w:val="20"/>
          <w:lang w:val="en-GB"/>
        </w:rPr>
      </w:pPr>
      <w:r>
        <w:rPr>
          <w:rFonts w:ascii="Courier" w:hAnsi="Courier"/>
          <w:sz w:val="20"/>
          <w:szCs w:val="20"/>
          <w:lang w:val="en-GB"/>
        </w:rPr>
        <w:t xml:space="preserve">covidDeath =  </w:t>
      </w:r>
      <w:r w:rsidR="00D361E4">
        <w:rPr>
          <w:rFonts w:ascii="Courier" w:hAnsi="Courier"/>
          <w:sz w:val="20"/>
          <w:szCs w:val="20"/>
          <w:lang w:val="en-GB"/>
        </w:rPr>
        <w:t>(covid22 – anydrug)</w:t>
      </w:r>
      <w:r w:rsidR="00600122">
        <w:rPr>
          <w:rFonts w:ascii="Courier" w:hAnsi="Courier"/>
          <w:sz w:val="20"/>
          <w:szCs w:val="20"/>
          <w:lang w:val="en-GB"/>
        </w:rPr>
        <w:t>*</w:t>
      </w:r>
      <w:r w:rsidR="00D361E4" w:rsidRPr="00D361E4">
        <w:rPr>
          <w:rFonts w:ascii="Courier" w:hAnsi="Courier"/>
          <w:b/>
          <w:bCs/>
          <w:sz w:val="20"/>
          <w:szCs w:val="20"/>
          <w:lang w:val="en-GB"/>
        </w:rPr>
        <w:t>pdeath</w:t>
      </w:r>
      <w:r w:rsidR="00D361E4">
        <w:rPr>
          <w:rFonts w:ascii="Courier" w:hAnsi="Courier"/>
          <w:sz w:val="20"/>
          <w:szCs w:val="20"/>
          <w:lang w:val="en-GB"/>
        </w:rPr>
        <w:t xml:space="preserve"> + anydrug</w:t>
      </w:r>
      <w:r w:rsidR="00BC7B49">
        <w:rPr>
          <w:rFonts w:ascii="Courier" w:hAnsi="Courier"/>
          <w:sz w:val="20"/>
          <w:szCs w:val="20"/>
          <w:lang w:val="en-GB"/>
        </w:rPr>
        <w:t>*</w:t>
      </w:r>
      <w:r w:rsidR="00D361E4" w:rsidRPr="008F6E2B">
        <w:rPr>
          <w:rFonts w:ascii="Courier" w:hAnsi="Courier"/>
          <w:b/>
          <w:bCs/>
          <w:sz w:val="20"/>
          <w:szCs w:val="20"/>
          <w:lang w:val="en-GB"/>
        </w:rPr>
        <w:t>pdeath</w:t>
      </w:r>
      <w:r w:rsidR="00BC7B49">
        <w:rPr>
          <w:rFonts w:ascii="Courier" w:hAnsi="Courier"/>
          <w:sz w:val="20"/>
          <w:szCs w:val="20"/>
          <w:lang w:val="en-GB"/>
        </w:rPr>
        <w:t>*</w:t>
      </w:r>
      <w:r w:rsidR="00D361E4">
        <w:rPr>
          <w:rFonts w:ascii="Courier" w:hAnsi="Courier"/>
          <w:sz w:val="20"/>
          <w:szCs w:val="20"/>
          <w:lang w:val="en-GB"/>
        </w:rPr>
        <w:t>(1-</w:t>
      </w:r>
      <w:r w:rsidR="00D361E4" w:rsidRPr="00B307F6">
        <w:rPr>
          <w:rFonts w:ascii="Courier" w:hAnsi="Courier"/>
          <w:b/>
          <w:bCs/>
          <w:sz w:val="20"/>
          <w:szCs w:val="20"/>
          <w:lang w:val="en-GB"/>
        </w:rPr>
        <w:t>TED</w:t>
      </w:r>
      <w:r w:rsidR="00D361E4">
        <w:rPr>
          <w:rFonts w:ascii="Courier" w:hAnsi="Courier"/>
          <w:sz w:val="20"/>
          <w:szCs w:val="20"/>
          <w:lang w:val="en-GB"/>
        </w:rPr>
        <w:t>)</w:t>
      </w:r>
    </w:p>
    <w:p w14:paraId="05163B69" w14:textId="40F1CC74" w:rsidR="00D92913" w:rsidRDefault="00D92913" w:rsidP="004F2A99">
      <w:pPr>
        <w:jc w:val="center"/>
        <w:rPr>
          <w:rFonts w:ascii="Courier" w:hAnsi="Courier"/>
          <w:sz w:val="20"/>
          <w:szCs w:val="20"/>
          <w:lang w:val="en-GB"/>
        </w:rPr>
      </w:pPr>
    </w:p>
    <w:p w14:paraId="77388DBB" w14:textId="19899442" w:rsidR="00ED2611" w:rsidRDefault="00ED2611" w:rsidP="00B6170A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Quantities in bold are unknown. </w:t>
      </w:r>
    </w:p>
    <w:p w14:paraId="1D29613A" w14:textId="77777777" w:rsidR="00ED2611" w:rsidRDefault="00ED2611" w:rsidP="00B6170A">
      <w:pPr>
        <w:jc w:val="both"/>
        <w:rPr>
          <w:szCs w:val="22"/>
          <w:lang w:val="en-GB"/>
        </w:rPr>
      </w:pPr>
    </w:p>
    <w:p w14:paraId="13770955" w14:textId="4FA2371E" w:rsidR="00034BB9" w:rsidRDefault="00034BB9" w:rsidP="00B6170A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A few important points: </w:t>
      </w:r>
    </w:p>
    <w:p w14:paraId="47F5926D" w14:textId="612AD488" w:rsidR="00C67B2D" w:rsidRPr="00D7374A" w:rsidRDefault="00B6170A" w:rsidP="00E75E27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 w:rsidRPr="00B6170A">
        <w:rPr>
          <w:i/>
          <w:iCs/>
          <w:szCs w:val="22"/>
          <w:lang w:val="en-GB"/>
        </w:rPr>
        <w:t>phosp</w:t>
      </w:r>
      <w:r w:rsidR="004B1640">
        <w:rPr>
          <w:szCs w:val="22"/>
          <w:lang w:val="en-GB"/>
        </w:rPr>
        <w:t xml:space="preserve"> and </w:t>
      </w:r>
      <w:r w:rsidRPr="000D457F">
        <w:rPr>
          <w:i/>
          <w:iCs/>
          <w:szCs w:val="22"/>
          <w:lang w:val="en-GB"/>
        </w:rPr>
        <w:t>pdeath</w:t>
      </w:r>
      <w:r w:rsidR="007036BD">
        <w:rPr>
          <w:szCs w:val="22"/>
          <w:lang w:val="en-GB"/>
        </w:rPr>
        <w:t xml:space="preserve"> a</w:t>
      </w:r>
      <w:r w:rsidR="004B1640">
        <w:rPr>
          <w:szCs w:val="22"/>
          <w:lang w:val="en-GB"/>
        </w:rPr>
        <w:t>re</w:t>
      </w:r>
      <w:r w:rsidR="007036BD">
        <w:rPr>
          <w:szCs w:val="22"/>
          <w:lang w:val="en-GB"/>
        </w:rPr>
        <w:t xml:space="preserve"> </w:t>
      </w:r>
      <w:r w:rsidR="004B1640">
        <w:rPr>
          <w:szCs w:val="22"/>
          <w:lang w:val="en-GB"/>
        </w:rPr>
        <w:t xml:space="preserve">(by definition) </w:t>
      </w:r>
      <w:r w:rsidR="00925EC0">
        <w:rPr>
          <w:szCs w:val="22"/>
          <w:lang w:val="en-GB"/>
        </w:rPr>
        <w:t>expected</w:t>
      </w:r>
      <w:r w:rsidR="00B91295">
        <w:rPr>
          <w:szCs w:val="22"/>
          <w:lang w:val="en-GB"/>
        </w:rPr>
        <w:t xml:space="preserve"> to be different across risk groups: </w:t>
      </w:r>
      <w:r w:rsidR="00AC1DE6">
        <w:rPr>
          <w:szCs w:val="22"/>
          <w:lang w:val="en-GB"/>
        </w:rPr>
        <w:t xml:space="preserve">those in higher risk groups should have higher </w:t>
      </w:r>
      <w:r w:rsidR="00AC1DE6">
        <w:rPr>
          <w:i/>
          <w:iCs/>
          <w:szCs w:val="22"/>
          <w:lang w:val="en-GB"/>
        </w:rPr>
        <w:t xml:space="preserve">phosp </w:t>
      </w:r>
      <w:r w:rsidR="00AC1DE6">
        <w:rPr>
          <w:szCs w:val="22"/>
          <w:lang w:val="en-GB"/>
        </w:rPr>
        <w:t xml:space="preserve">and </w:t>
      </w:r>
      <w:r w:rsidR="00AC1DE6">
        <w:rPr>
          <w:i/>
          <w:iCs/>
          <w:szCs w:val="22"/>
          <w:lang w:val="en-GB"/>
        </w:rPr>
        <w:t>pdeath.</w:t>
      </w:r>
    </w:p>
    <w:p w14:paraId="3AA3B81D" w14:textId="0CF3D1FA" w:rsidR="00B6170A" w:rsidRDefault="00B6170A" w:rsidP="00B6170A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 w:rsidRPr="00390671">
        <w:rPr>
          <w:i/>
          <w:iCs/>
          <w:szCs w:val="22"/>
          <w:lang w:val="en-GB"/>
        </w:rPr>
        <w:t>TEH</w:t>
      </w:r>
      <w:r>
        <w:rPr>
          <w:szCs w:val="22"/>
          <w:lang w:val="en-GB"/>
        </w:rPr>
        <w:t xml:space="preserve">, and </w:t>
      </w:r>
      <w:r w:rsidRPr="00B57D1D">
        <w:rPr>
          <w:i/>
          <w:iCs/>
          <w:szCs w:val="22"/>
          <w:lang w:val="en-GB"/>
        </w:rPr>
        <w:t>TED</w:t>
      </w:r>
      <w:r>
        <w:rPr>
          <w:szCs w:val="22"/>
          <w:lang w:val="en-GB"/>
        </w:rPr>
        <w:t xml:space="preserve"> may </w:t>
      </w:r>
      <w:r w:rsidR="00FE64A2">
        <w:rPr>
          <w:szCs w:val="22"/>
          <w:lang w:val="en-GB"/>
        </w:rPr>
        <w:t>also</w:t>
      </w:r>
      <w:r>
        <w:rPr>
          <w:szCs w:val="22"/>
          <w:lang w:val="en-GB"/>
        </w:rPr>
        <w:t xml:space="preserve"> </w:t>
      </w:r>
      <w:r w:rsidR="00FE64A2">
        <w:rPr>
          <w:szCs w:val="22"/>
          <w:lang w:val="en-GB"/>
        </w:rPr>
        <w:t>differ across</w:t>
      </w:r>
      <w:r>
        <w:rPr>
          <w:szCs w:val="22"/>
          <w:lang w:val="en-GB"/>
        </w:rPr>
        <w:t xml:space="preserve"> risk group</w:t>
      </w:r>
      <w:r w:rsidR="00044932">
        <w:rPr>
          <w:szCs w:val="22"/>
          <w:lang w:val="en-GB"/>
        </w:rPr>
        <w:t>s</w:t>
      </w:r>
      <w:r w:rsidR="007036BD">
        <w:rPr>
          <w:szCs w:val="22"/>
          <w:lang w:val="en-GB"/>
        </w:rPr>
        <w:t>. For example, treatment</w:t>
      </w:r>
      <w:r w:rsidR="006E06D6">
        <w:rPr>
          <w:szCs w:val="22"/>
          <w:lang w:val="en-GB"/>
        </w:rPr>
        <w:t xml:space="preserve"> may be less effective in </w:t>
      </w:r>
      <w:r w:rsidR="00243CE4">
        <w:rPr>
          <w:szCs w:val="22"/>
          <w:lang w:val="en-GB"/>
        </w:rPr>
        <w:t xml:space="preserve">high-risk groups than in low-risk groups. </w:t>
      </w:r>
    </w:p>
    <w:p w14:paraId="00CB1055" w14:textId="01C8C6CD" w:rsidR="00CC34C1" w:rsidRDefault="00CC34C1" w:rsidP="00CC34C1">
      <w:pPr>
        <w:jc w:val="both"/>
        <w:rPr>
          <w:szCs w:val="22"/>
          <w:lang w:val="en-GB"/>
        </w:rPr>
      </w:pPr>
    </w:p>
    <w:p w14:paraId="0E7F590D" w14:textId="3920533F" w:rsidR="006812A2" w:rsidRDefault="0077419F" w:rsidP="00CC34C1">
      <w:p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Some things we can do about this: </w:t>
      </w:r>
    </w:p>
    <w:p w14:paraId="28266464" w14:textId="4905AAD8" w:rsidR="00640A8B" w:rsidRDefault="00985766" w:rsidP="00640A8B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At baseline, we can assume that </w:t>
      </w:r>
      <w:r w:rsidR="00B235DE">
        <w:rPr>
          <w:szCs w:val="22"/>
          <w:lang w:val="en-GB"/>
        </w:rPr>
        <w:t>the probability of hospitalization from COVID in the absence of treatment (</w:t>
      </w:r>
      <w:r w:rsidR="00B235DE">
        <w:rPr>
          <w:i/>
          <w:iCs/>
          <w:szCs w:val="22"/>
          <w:lang w:val="en-GB"/>
        </w:rPr>
        <w:t>phosp</w:t>
      </w:r>
      <w:r w:rsidR="00B235DE">
        <w:rPr>
          <w:szCs w:val="22"/>
          <w:lang w:val="en-GB"/>
        </w:rPr>
        <w:t xml:space="preserve">) </w:t>
      </w:r>
      <w:r w:rsidR="00EC6F54">
        <w:rPr>
          <w:szCs w:val="22"/>
          <w:lang w:val="en-GB"/>
        </w:rPr>
        <w:t xml:space="preserve">is proportional </w:t>
      </w:r>
      <w:r w:rsidR="00AA0286">
        <w:rPr>
          <w:szCs w:val="22"/>
          <w:lang w:val="en-GB"/>
        </w:rPr>
        <w:t xml:space="preserve">to the </w:t>
      </w:r>
      <w:r w:rsidR="001942C0">
        <w:rPr>
          <w:szCs w:val="22"/>
          <w:lang w:val="en-GB"/>
        </w:rPr>
        <w:t xml:space="preserve">probability of hospitalization from any other cause within each risk group. </w:t>
      </w:r>
      <w:r w:rsidR="003D5751">
        <w:rPr>
          <w:szCs w:val="22"/>
          <w:lang w:val="en-GB"/>
        </w:rPr>
        <w:t xml:space="preserve">Same for </w:t>
      </w:r>
      <w:r w:rsidR="003D5751">
        <w:rPr>
          <w:i/>
          <w:iCs/>
          <w:szCs w:val="22"/>
          <w:lang w:val="en-GB"/>
        </w:rPr>
        <w:t>pdeath</w:t>
      </w:r>
      <w:r w:rsidR="003D5751">
        <w:rPr>
          <w:szCs w:val="22"/>
          <w:lang w:val="en-GB"/>
        </w:rPr>
        <w:t xml:space="preserve">. </w:t>
      </w:r>
    </w:p>
    <w:p w14:paraId="26717E66" w14:textId="75C1B5A8" w:rsidR="00FA3580" w:rsidRDefault="009D5615" w:rsidP="00FA3580">
      <w:pPr>
        <w:pStyle w:val="ListParagraph"/>
        <w:numPr>
          <w:ilvl w:val="0"/>
          <w:numId w:val="11"/>
        </w:numPr>
        <w:jc w:val="both"/>
        <w:rPr>
          <w:szCs w:val="22"/>
          <w:lang w:val="en-GB"/>
        </w:rPr>
      </w:pPr>
      <w:r>
        <w:rPr>
          <w:szCs w:val="22"/>
          <w:lang w:val="en-GB"/>
        </w:rPr>
        <w:t xml:space="preserve">Furthermore, we can </w:t>
      </w:r>
      <w:r w:rsidR="00454FB8">
        <w:rPr>
          <w:szCs w:val="22"/>
          <w:lang w:val="en-GB"/>
        </w:rPr>
        <w:t>vary</w:t>
      </w:r>
      <w:r w:rsidR="003D5751">
        <w:rPr>
          <w:szCs w:val="22"/>
          <w:lang w:val="en-GB"/>
        </w:rPr>
        <w:t xml:space="preserve"> </w:t>
      </w:r>
      <w:r w:rsidR="00454FB8">
        <w:rPr>
          <w:i/>
          <w:iCs/>
          <w:szCs w:val="22"/>
          <w:lang w:val="en-GB"/>
        </w:rPr>
        <w:t xml:space="preserve">phosp </w:t>
      </w:r>
      <w:r w:rsidR="00454FB8">
        <w:rPr>
          <w:szCs w:val="22"/>
          <w:lang w:val="en-GB"/>
        </w:rPr>
        <w:t xml:space="preserve">and </w:t>
      </w:r>
      <w:r w:rsidR="00454FB8">
        <w:rPr>
          <w:i/>
          <w:iCs/>
          <w:szCs w:val="22"/>
          <w:lang w:val="en-GB"/>
        </w:rPr>
        <w:t>pdeath</w:t>
      </w:r>
      <w:r w:rsidR="00454FB8">
        <w:rPr>
          <w:szCs w:val="22"/>
          <w:lang w:val="en-GB"/>
        </w:rPr>
        <w:t xml:space="preserve"> to “extreme” values to see how </w:t>
      </w:r>
      <w:r w:rsidR="00FD28F3">
        <w:rPr>
          <w:szCs w:val="22"/>
          <w:lang w:val="en-GB"/>
        </w:rPr>
        <w:t xml:space="preserve">different they’d have to be from our baseline assumption to yield </w:t>
      </w:r>
      <w:r w:rsidR="00CC6F7C">
        <w:rPr>
          <w:szCs w:val="22"/>
          <w:lang w:val="en-GB"/>
        </w:rPr>
        <w:t xml:space="preserve">no effect. </w:t>
      </w:r>
    </w:p>
    <w:p w14:paraId="2362EAB7" w14:textId="7E69C4D8" w:rsidR="00FA3580" w:rsidRDefault="00FA3580" w:rsidP="00FA3580">
      <w:pPr>
        <w:jc w:val="both"/>
        <w:rPr>
          <w:szCs w:val="22"/>
          <w:lang w:val="en-GB"/>
        </w:rPr>
      </w:pPr>
    </w:p>
    <w:p w14:paraId="3AB17CF1" w14:textId="77777777" w:rsidR="00FA3580" w:rsidRPr="00FA3580" w:rsidRDefault="00FA3580" w:rsidP="00FA3580">
      <w:pPr>
        <w:jc w:val="both"/>
        <w:rPr>
          <w:szCs w:val="22"/>
          <w:lang w:val="en-GB"/>
        </w:rPr>
      </w:pPr>
    </w:p>
    <w:sectPr w:rsidR="00FA3580" w:rsidRPr="00FA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1CF8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507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F604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3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EF9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50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A63A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B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685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02E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F6C1C22"/>
    <w:multiLevelType w:val="hybridMultilevel"/>
    <w:tmpl w:val="DB38AD00"/>
    <w:lvl w:ilvl="0" w:tplc="B2CA9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149420">
    <w:abstractNumId w:val="0"/>
  </w:num>
  <w:num w:numId="2" w16cid:durableId="1098719988">
    <w:abstractNumId w:val="1"/>
  </w:num>
  <w:num w:numId="3" w16cid:durableId="634138026">
    <w:abstractNumId w:val="2"/>
  </w:num>
  <w:num w:numId="4" w16cid:durableId="668872936">
    <w:abstractNumId w:val="3"/>
  </w:num>
  <w:num w:numId="5" w16cid:durableId="1124733301">
    <w:abstractNumId w:val="8"/>
  </w:num>
  <w:num w:numId="6" w16cid:durableId="451018802">
    <w:abstractNumId w:val="4"/>
  </w:num>
  <w:num w:numId="7" w16cid:durableId="680201998">
    <w:abstractNumId w:val="5"/>
  </w:num>
  <w:num w:numId="8" w16cid:durableId="2140955676">
    <w:abstractNumId w:val="6"/>
  </w:num>
  <w:num w:numId="9" w16cid:durableId="1757091990">
    <w:abstractNumId w:val="7"/>
  </w:num>
  <w:num w:numId="10" w16cid:durableId="1760102818">
    <w:abstractNumId w:val="9"/>
  </w:num>
  <w:num w:numId="11" w16cid:durableId="89785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85"/>
    <w:rsid w:val="000056BF"/>
    <w:rsid w:val="00027014"/>
    <w:rsid w:val="00034BB9"/>
    <w:rsid w:val="00044932"/>
    <w:rsid w:val="00071CE0"/>
    <w:rsid w:val="00085DBD"/>
    <w:rsid w:val="000A7EEC"/>
    <w:rsid w:val="000D1C38"/>
    <w:rsid w:val="000D457F"/>
    <w:rsid w:val="001460CC"/>
    <w:rsid w:val="00157997"/>
    <w:rsid w:val="00191F97"/>
    <w:rsid w:val="001942C0"/>
    <w:rsid w:val="001A424C"/>
    <w:rsid w:val="001C02D9"/>
    <w:rsid w:val="001F1347"/>
    <w:rsid w:val="0020155B"/>
    <w:rsid w:val="00225377"/>
    <w:rsid w:val="00243CE4"/>
    <w:rsid w:val="0028647D"/>
    <w:rsid w:val="00297C43"/>
    <w:rsid w:val="002D16E7"/>
    <w:rsid w:val="002D1D71"/>
    <w:rsid w:val="002F510A"/>
    <w:rsid w:val="00303C8E"/>
    <w:rsid w:val="003121E9"/>
    <w:rsid w:val="00346EA8"/>
    <w:rsid w:val="00390671"/>
    <w:rsid w:val="003C164C"/>
    <w:rsid w:val="003D5751"/>
    <w:rsid w:val="003E2842"/>
    <w:rsid w:val="00454FB8"/>
    <w:rsid w:val="00455F59"/>
    <w:rsid w:val="0046599A"/>
    <w:rsid w:val="00466C1F"/>
    <w:rsid w:val="004769D7"/>
    <w:rsid w:val="004A69E9"/>
    <w:rsid w:val="004B1640"/>
    <w:rsid w:val="004C2BD1"/>
    <w:rsid w:val="004E2648"/>
    <w:rsid w:val="004F2A99"/>
    <w:rsid w:val="005307B3"/>
    <w:rsid w:val="005627C5"/>
    <w:rsid w:val="00580656"/>
    <w:rsid w:val="005F4AD6"/>
    <w:rsid w:val="00600122"/>
    <w:rsid w:val="00603785"/>
    <w:rsid w:val="00610D12"/>
    <w:rsid w:val="00640A8B"/>
    <w:rsid w:val="00664565"/>
    <w:rsid w:val="006812A2"/>
    <w:rsid w:val="006B14DC"/>
    <w:rsid w:val="006C4C78"/>
    <w:rsid w:val="006E06D6"/>
    <w:rsid w:val="006E49F5"/>
    <w:rsid w:val="006F2241"/>
    <w:rsid w:val="00700D6C"/>
    <w:rsid w:val="007036BD"/>
    <w:rsid w:val="0074193E"/>
    <w:rsid w:val="00743323"/>
    <w:rsid w:val="0076680A"/>
    <w:rsid w:val="0077419F"/>
    <w:rsid w:val="00776DBB"/>
    <w:rsid w:val="007D337D"/>
    <w:rsid w:val="00847A14"/>
    <w:rsid w:val="008B1B05"/>
    <w:rsid w:val="008C5F8A"/>
    <w:rsid w:val="008D7EA2"/>
    <w:rsid w:val="008E3394"/>
    <w:rsid w:val="008F6E2B"/>
    <w:rsid w:val="0090172A"/>
    <w:rsid w:val="0090793F"/>
    <w:rsid w:val="00907E5C"/>
    <w:rsid w:val="00925EC0"/>
    <w:rsid w:val="00933EAA"/>
    <w:rsid w:val="0095030E"/>
    <w:rsid w:val="009556FA"/>
    <w:rsid w:val="00985766"/>
    <w:rsid w:val="00987C90"/>
    <w:rsid w:val="009C4ACB"/>
    <w:rsid w:val="009C69E7"/>
    <w:rsid w:val="009D34BD"/>
    <w:rsid w:val="009D5615"/>
    <w:rsid w:val="00A03DCC"/>
    <w:rsid w:val="00A368D7"/>
    <w:rsid w:val="00A64F27"/>
    <w:rsid w:val="00A93AD5"/>
    <w:rsid w:val="00AA0286"/>
    <w:rsid w:val="00AB5219"/>
    <w:rsid w:val="00AC1DE6"/>
    <w:rsid w:val="00AF1F4B"/>
    <w:rsid w:val="00B06F66"/>
    <w:rsid w:val="00B11C81"/>
    <w:rsid w:val="00B219B0"/>
    <w:rsid w:val="00B235DE"/>
    <w:rsid w:val="00B307F6"/>
    <w:rsid w:val="00B467DD"/>
    <w:rsid w:val="00B563D3"/>
    <w:rsid w:val="00B57D1D"/>
    <w:rsid w:val="00B6170A"/>
    <w:rsid w:val="00B64D73"/>
    <w:rsid w:val="00B91295"/>
    <w:rsid w:val="00BC7B49"/>
    <w:rsid w:val="00BD73C6"/>
    <w:rsid w:val="00C026AE"/>
    <w:rsid w:val="00C10BFF"/>
    <w:rsid w:val="00C17BAA"/>
    <w:rsid w:val="00C257AF"/>
    <w:rsid w:val="00C41C92"/>
    <w:rsid w:val="00C43F82"/>
    <w:rsid w:val="00C47595"/>
    <w:rsid w:val="00C54A5D"/>
    <w:rsid w:val="00C67B2D"/>
    <w:rsid w:val="00CA5E22"/>
    <w:rsid w:val="00CC34C1"/>
    <w:rsid w:val="00CC6F7C"/>
    <w:rsid w:val="00CD4021"/>
    <w:rsid w:val="00CE0BA5"/>
    <w:rsid w:val="00D2341E"/>
    <w:rsid w:val="00D26B37"/>
    <w:rsid w:val="00D361E4"/>
    <w:rsid w:val="00D7374A"/>
    <w:rsid w:val="00D92913"/>
    <w:rsid w:val="00DC522F"/>
    <w:rsid w:val="00DD74F7"/>
    <w:rsid w:val="00E1288C"/>
    <w:rsid w:val="00E4007E"/>
    <w:rsid w:val="00E75E27"/>
    <w:rsid w:val="00E80A88"/>
    <w:rsid w:val="00EB72BA"/>
    <w:rsid w:val="00EC6F54"/>
    <w:rsid w:val="00ED2611"/>
    <w:rsid w:val="00ED3EDF"/>
    <w:rsid w:val="00EF2EE4"/>
    <w:rsid w:val="00F3189D"/>
    <w:rsid w:val="00F972CB"/>
    <w:rsid w:val="00FA3580"/>
    <w:rsid w:val="00FC3B5C"/>
    <w:rsid w:val="00FD28F3"/>
    <w:rsid w:val="00FE64A2"/>
    <w:rsid w:val="00F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7D263"/>
  <w15:chartTrackingRefBased/>
  <w15:docId w15:val="{83C78629-0294-FD4E-BAA9-DC6E51A5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2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EA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A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A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A2"/>
    <w:rPr>
      <w:rFonts w:ascii="Helvetica" w:eastAsiaTheme="majorEastAsia" w:hAnsi="Helvetic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7EA2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A2"/>
    <w:rPr>
      <w:rFonts w:ascii="Helvetica" w:eastAsiaTheme="majorEastAsia" w:hAnsi="Helvetic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A2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7EA2"/>
    <w:rPr>
      <w:rFonts w:ascii="Helvetica" w:eastAsiaTheme="minorEastAsia" w:hAnsi="Helvetica"/>
      <w:b/>
      <w:color w:val="000000" w:themeColor="text1"/>
      <w:spacing w:val="15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A2"/>
    <w:rPr>
      <w:rFonts w:ascii="Helvetica" w:eastAsiaTheme="majorEastAsia" w:hAnsi="Helvetica" w:cstheme="majorBidi"/>
      <w:b/>
      <w:color w:val="000000" w:themeColor="tex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7EA2"/>
    <w:pPr>
      <w:spacing w:after="200"/>
    </w:pPr>
    <w:rPr>
      <w:b/>
      <w:iCs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7EA2"/>
    <w:rPr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8D7EA2"/>
    <w:rPr>
      <w:rFonts w:ascii="Courier New" w:hAnsi="Courier New"/>
      <w:color w:val="808080" w:themeColor="background1" w:themeShade="80"/>
      <w:sz w:val="18"/>
    </w:rPr>
  </w:style>
  <w:style w:type="paragraph" w:styleId="ListParagraph">
    <w:name w:val="List Paragraph"/>
    <w:basedOn w:val="Normal"/>
    <w:uiPriority w:val="34"/>
    <w:qFormat/>
    <w:rsid w:val="00AB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_ally/Library/Group%20Containers/UBF8T346G9.Office/User%20Content.localized/Templates.localized/Helve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Helvetica.dotx</Template>
  <TotalTime>19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Kissler, Stephen</cp:lastModifiedBy>
  <cp:revision>196</cp:revision>
  <dcterms:created xsi:type="dcterms:W3CDTF">2023-03-09T14:48:00Z</dcterms:created>
  <dcterms:modified xsi:type="dcterms:W3CDTF">2023-03-09T15:07:00Z</dcterms:modified>
</cp:coreProperties>
</file>