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7344" w14:textId="69118FAC" w:rsidR="00DC522F" w:rsidRPr="0074423B" w:rsidRDefault="00157997" w:rsidP="00E80A88">
      <w:pPr>
        <w:jc w:val="both"/>
        <w:rPr>
          <w:b/>
          <w:bCs/>
          <w:sz w:val="28"/>
          <w:szCs w:val="28"/>
        </w:rPr>
      </w:pPr>
      <w:r w:rsidRPr="0074423B">
        <w:rPr>
          <w:b/>
          <w:bCs/>
          <w:sz w:val="28"/>
          <w:szCs w:val="28"/>
        </w:rPr>
        <w:t>COVID-19 treatment disparities</w:t>
      </w:r>
    </w:p>
    <w:p w14:paraId="1F7F981C" w14:textId="18A63560" w:rsidR="00C41C92" w:rsidRPr="0074423B" w:rsidRDefault="004C2BD1" w:rsidP="00E80A88">
      <w:pPr>
        <w:jc w:val="both"/>
        <w:rPr>
          <w:szCs w:val="22"/>
        </w:rPr>
      </w:pPr>
      <w:r w:rsidRPr="0074423B">
        <w:rPr>
          <w:szCs w:val="22"/>
        </w:rPr>
        <w:t xml:space="preserve">Stephen Kissler | </w:t>
      </w:r>
      <w:r w:rsidR="00CC02C2" w:rsidRPr="0074423B">
        <w:rPr>
          <w:szCs w:val="22"/>
        </w:rPr>
        <w:t>10</w:t>
      </w:r>
      <w:r w:rsidRPr="0074423B">
        <w:rPr>
          <w:szCs w:val="22"/>
        </w:rPr>
        <w:t xml:space="preserve"> March 2023 </w:t>
      </w:r>
    </w:p>
    <w:p w14:paraId="21281D6C" w14:textId="09501FAF" w:rsidR="004C2BD1" w:rsidRPr="0074423B" w:rsidRDefault="004C2BD1" w:rsidP="00E80A88">
      <w:pPr>
        <w:jc w:val="both"/>
        <w:rPr>
          <w:b/>
          <w:bCs/>
          <w:sz w:val="28"/>
          <w:szCs w:val="28"/>
        </w:rPr>
      </w:pPr>
    </w:p>
    <w:p w14:paraId="458519B2" w14:textId="034F06C3" w:rsidR="00C33E41" w:rsidRDefault="00C33E41" w:rsidP="00E80A88">
      <w:pPr>
        <w:jc w:val="both"/>
        <w:rPr>
          <w:b/>
          <w:bCs/>
          <w:szCs w:val="22"/>
        </w:rPr>
      </w:pPr>
      <w:r>
        <w:rPr>
          <w:b/>
          <w:bCs/>
          <w:szCs w:val="22"/>
        </w:rPr>
        <w:t xml:space="preserve">Model. </w:t>
      </w:r>
    </w:p>
    <w:p w14:paraId="09C327F5" w14:textId="77777777" w:rsidR="00410C53" w:rsidRPr="00C33E41" w:rsidRDefault="00410C53" w:rsidP="00E80A88">
      <w:pPr>
        <w:jc w:val="both"/>
        <w:rPr>
          <w:b/>
          <w:bCs/>
          <w:szCs w:val="22"/>
        </w:rPr>
      </w:pPr>
    </w:p>
    <w:p w14:paraId="6B549826" w14:textId="06675719" w:rsidR="00844E3C" w:rsidRPr="0074423B" w:rsidRDefault="005F24C9" w:rsidP="00E80A88">
      <w:pPr>
        <w:jc w:val="both"/>
        <w:rPr>
          <w:szCs w:val="22"/>
        </w:rPr>
      </w:pPr>
      <w:r w:rsidRPr="0074423B">
        <w:rPr>
          <w:szCs w:val="22"/>
        </w:rPr>
        <w:t xml:space="preserve">For any risk quantile </w:t>
      </w:r>
      <w:r w:rsidRPr="0074423B">
        <w:rPr>
          <w:i/>
          <w:iCs/>
          <w:szCs w:val="22"/>
        </w:rPr>
        <w:t>k</w:t>
      </w:r>
      <w:r w:rsidRPr="0074423B">
        <w:rPr>
          <w:szCs w:val="22"/>
        </w:rPr>
        <w:t xml:space="preserve">, we can express the number of adverse </w:t>
      </w:r>
      <w:r w:rsidR="009A105B" w:rsidRPr="0074423B">
        <w:rPr>
          <w:szCs w:val="22"/>
        </w:rPr>
        <w:t xml:space="preserve">COVID-related </w:t>
      </w:r>
      <w:r w:rsidRPr="0074423B">
        <w:rPr>
          <w:szCs w:val="22"/>
        </w:rPr>
        <w:t xml:space="preserve">events </w:t>
      </w:r>
      <w:r w:rsidR="005E52E8" w:rsidRPr="0074423B">
        <w:rPr>
          <w:i/>
          <w:iCs/>
          <w:szCs w:val="22"/>
        </w:rPr>
        <w:t xml:space="preserve">E </w:t>
      </w:r>
      <w:r w:rsidRPr="0074423B">
        <w:rPr>
          <w:szCs w:val="22"/>
        </w:rPr>
        <w:t>(</w:t>
      </w:r>
      <w:r w:rsidRPr="0074423B">
        <w:rPr>
          <w:i/>
          <w:iCs/>
          <w:szCs w:val="22"/>
        </w:rPr>
        <w:t>e.g.</w:t>
      </w:r>
      <w:r w:rsidRPr="0074423B">
        <w:rPr>
          <w:szCs w:val="22"/>
        </w:rPr>
        <w:t xml:space="preserve">, hospitalizations or deaths) </w:t>
      </w:r>
      <w:r w:rsidR="000370F5" w:rsidRPr="0074423B">
        <w:rPr>
          <w:szCs w:val="22"/>
        </w:rPr>
        <w:t>in terms of the number of COVID</w:t>
      </w:r>
      <w:r w:rsidR="00317830" w:rsidRPr="0074423B">
        <w:rPr>
          <w:szCs w:val="22"/>
        </w:rPr>
        <w:t>-19</w:t>
      </w:r>
      <w:r w:rsidR="000370F5" w:rsidRPr="0074423B">
        <w:rPr>
          <w:szCs w:val="22"/>
        </w:rPr>
        <w:t xml:space="preserve"> cases </w:t>
      </w:r>
      <w:r w:rsidR="000370F5" w:rsidRPr="0074423B">
        <w:rPr>
          <w:i/>
          <w:iCs/>
          <w:szCs w:val="22"/>
        </w:rPr>
        <w:t>C</w:t>
      </w:r>
      <w:r w:rsidR="000370F5" w:rsidRPr="0074423B">
        <w:rPr>
          <w:szCs w:val="22"/>
        </w:rPr>
        <w:t xml:space="preserve"> and the number of treatments </w:t>
      </w:r>
      <w:r w:rsidR="000370F5" w:rsidRPr="0074423B">
        <w:rPr>
          <w:i/>
          <w:iCs/>
          <w:szCs w:val="22"/>
        </w:rPr>
        <w:t>T</w:t>
      </w:r>
      <w:r w:rsidR="0058428E" w:rsidRPr="0074423B">
        <w:rPr>
          <w:i/>
          <w:iCs/>
          <w:szCs w:val="22"/>
        </w:rPr>
        <w:t xml:space="preserve"> </w:t>
      </w:r>
      <w:r w:rsidR="00317830" w:rsidRPr="0074423B">
        <w:rPr>
          <w:szCs w:val="22"/>
        </w:rPr>
        <w:t xml:space="preserve"> </w:t>
      </w:r>
      <w:r w:rsidR="004A7A0C" w:rsidRPr="0074423B">
        <w:rPr>
          <w:szCs w:val="22"/>
        </w:rPr>
        <w:t xml:space="preserve">with the following equation: </w:t>
      </w:r>
    </w:p>
    <w:p w14:paraId="16DCA7B6" w14:textId="0E1ABE6D" w:rsidR="004A7A0C" w:rsidRPr="0074423B" w:rsidRDefault="004A7A0C" w:rsidP="00E80A88">
      <w:pPr>
        <w:jc w:val="both"/>
        <w:rPr>
          <w:szCs w:val="22"/>
        </w:rPr>
      </w:pPr>
    </w:p>
    <w:p w14:paraId="0AF776FB" w14:textId="4B02F174" w:rsidR="00286A64" w:rsidRPr="0074423B" w:rsidRDefault="00186F35" w:rsidP="00186F35">
      <w:pPr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= </m:t>
          </m:r>
          <m:r>
            <w:rPr>
              <w:rFonts w:ascii="Cambria Math" w:hAnsi="Cambria Math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) </m:t>
          </m:r>
          <m:r>
            <w:rPr>
              <w:rFonts w:ascii="Cambria Math" w:hAnsi="Cambria Math"/>
              <w:szCs w:val="22"/>
            </w:rPr>
            <m:t>P(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|</m:t>
          </m:r>
          <m:r>
            <w:rPr>
              <w:rFonts w:ascii="Cambria Math" w:hAnsi="Cambria Math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)</m:t>
          </m:r>
          <m:r>
            <w:rPr>
              <w:rFonts w:ascii="Cambria Math" w:hAnsi="Cambria Math"/>
              <w:szCs w:val="22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(1-σ) </m:t>
          </m:r>
          <m:r>
            <w:rPr>
              <w:rFonts w:ascii="Cambria Math" w:hAnsi="Cambria Math"/>
              <w:szCs w:val="22"/>
            </w:rPr>
            <m:t>P(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|</m:t>
          </m:r>
          <m:r>
            <w:rPr>
              <w:rFonts w:ascii="Cambria Math" w:hAnsi="Cambria Math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)</m:t>
          </m:r>
        </m:oMath>
      </m:oMathPara>
    </w:p>
    <w:p w14:paraId="22FF79A5" w14:textId="77777777" w:rsidR="00F409CD" w:rsidRPr="0074423B" w:rsidRDefault="00F409CD" w:rsidP="00E80A88">
      <w:pPr>
        <w:jc w:val="both"/>
        <w:rPr>
          <w:szCs w:val="22"/>
        </w:rPr>
      </w:pPr>
    </w:p>
    <w:p w14:paraId="58AAC343" w14:textId="7336F84F" w:rsidR="00844E3C" w:rsidRPr="0074423B" w:rsidRDefault="00F409CD" w:rsidP="00E80A88">
      <w:pPr>
        <w:jc w:val="both"/>
        <w:rPr>
          <w:szCs w:val="22"/>
        </w:rPr>
      </w:pPr>
      <w:r w:rsidRPr="0074423B">
        <w:rPr>
          <w:szCs w:val="22"/>
        </w:rPr>
        <w:t>Here, P(</w:t>
      </w:r>
      <w:r w:rsidRPr="0074423B">
        <w:rPr>
          <w:i/>
          <w:iCs/>
          <w:szCs w:val="22"/>
        </w:rPr>
        <w:t>E</w:t>
      </w:r>
      <w:r w:rsidRPr="0074423B">
        <w:rPr>
          <w:szCs w:val="22"/>
        </w:rPr>
        <w:t>|</w:t>
      </w:r>
      <w:r w:rsidRPr="0074423B">
        <w:rPr>
          <w:i/>
          <w:iCs/>
          <w:szCs w:val="22"/>
        </w:rPr>
        <w:t>C</w:t>
      </w:r>
      <w:r w:rsidRPr="0074423B">
        <w:rPr>
          <w:szCs w:val="22"/>
        </w:rPr>
        <w:t xml:space="preserve">) is the probability that the event </w:t>
      </w:r>
      <w:r w:rsidR="008C1E97" w:rsidRPr="0074423B">
        <w:rPr>
          <w:i/>
          <w:iCs/>
          <w:szCs w:val="22"/>
        </w:rPr>
        <w:t>E</w:t>
      </w:r>
      <w:r w:rsidR="008C1E97" w:rsidRPr="0074423B">
        <w:rPr>
          <w:szCs w:val="22"/>
        </w:rPr>
        <w:t xml:space="preserve"> </w:t>
      </w:r>
      <w:r w:rsidRPr="0074423B">
        <w:rPr>
          <w:szCs w:val="22"/>
        </w:rPr>
        <w:t>occurs given a symptomatic COVID-19 case</w:t>
      </w:r>
      <w:r w:rsidR="008C1E97" w:rsidRPr="0074423B">
        <w:rPr>
          <w:szCs w:val="22"/>
        </w:rPr>
        <w:t xml:space="preserve"> </w:t>
      </w:r>
      <w:r w:rsidR="008C1E97" w:rsidRPr="0074423B">
        <w:rPr>
          <w:i/>
          <w:iCs/>
          <w:szCs w:val="22"/>
        </w:rPr>
        <w:t>C</w:t>
      </w:r>
      <w:r w:rsidR="00BA18E8" w:rsidRPr="0074423B">
        <w:rPr>
          <w:szCs w:val="22"/>
        </w:rPr>
        <w:t>,</w:t>
      </w:r>
      <w:r w:rsidR="005A50CF" w:rsidRPr="0074423B">
        <w:rPr>
          <w:szCs w:val="22"/>
        </w:rPr>
        <w:t xml:space="preserve"> </w:t>
      </w:r>
      <w:r w:rsidRPr="0074423B">
        <w:rPr>
          <w:szCs w:val="22"/>
        </w:rPr>
        <w:t xml:space="preserve">and </w:t>
      </w:r>
      <w:r w:rsidRPr="0074423B">
        <w:rPr>
          <w:i/>
          <w:iCs/>
          <w:szCs w:val="22"/>
        </w:rPr>
        <w:t>σ</w:t>
      </w:r>
      <w:r w:rsidRPr="0074423B">
        <w:rPr>
          <w:szCs w:val="22"/>
        </w:rPr>
        <w:t xml:space="preserve"> is the treatment effectiveness</w:t>
      </w:r>
      <w:r w:rsidR="004B02EC" w:rsidRPr="0074423B">
        <w:rPr>
          <w:szCs w:val="22"/>
        </w:rPr>
        <w:t xml:space="preserve"> (</w:t>
      </w:r>
      <w:r w:rsidR="004B02EC" w:rsidRPr="0074423B">
        <w:rPr>
          <w:i/>
          <w:iCs/>
          <w:szCs w:val="22"/>
        </w:rPr>
        <w:t>i.e.</w:t>
      </w:r>
      <w:r w:rsidR="004B02EC" w:rsidRPr="0074423B">
        <w:rPr>
          <w:szCs w:val="22"/>
        </w:rPr>
        <w:t>, the</w:t>
      </w:r>
      <w:r w:rsidR="00763349" w:rsidRPr="0074423B">
        <w:rPr>
          <w:szCs w:val="22"/>
        </w:rPr>
        <w:t xml:space="preserve"> proportion</w:t>
      </w:r>
      <w:r w:rsidR="004B02EC" w:rsidRPr="0074423B">
        <w:rPr>
          <w:szCs w:val="22"/>
        </w:rPr>
        <w:t xml:space="preserve"> reduction in risk due to treatment)</w:t>
      </w:r>
      <w:r w:rsidR="00EC4A07" w:rsidRPr="0074423B">
        <w:rPr>
          <w:szCs w:val="22"/>
        </w:rPr>
        <w:t>.</w:t>
      </w:r>
      <w:r w:rsidR="00235F8A" w:rsidRPr="0074423B">
        <w:rPr>
          <w:szCs w:val="22"/>
        </w:rPr>
        <w:t xml:space="preserve"> </w:t>
      </w:r>
      <w:r w:rsidR="00A66E15" w:rsidRPr="0074423B">
        <w:rPr>
          <w:szCs w:val="22"/>
        </w:rPr>
        <w:t xml:space="preserve">In plain words, this equation says that the number of adverse events </w:t>
      </w:r>
      <w:r w:rsidR="00447CB5" w:rsidRPr="0074423B">
        <w:rPr>
          <w:i/>
          <w:iCs/>
          <w:szCs w:val="22"/>
        </w:rPr>
        <w:t>E</w:t>
      </w:r>
      <w:r w:rsidR="00447CB5" w:rsidRPr="0074423B">
        <w:rPr>
          <w:szCs w:val="22"/>
        </w:rPr>
        <w:t xml:space="preserve"> </w:t>
      </w:r>
      <w:r w:rsidR="00A66E15" w:rsidRPr="0074423B">
        <w:rPr>
          <w:szCs w:val="22"/>
        </w:rPr>
        <w:t xml:space="preserve">is equal to </w:t>
      </w:r>
      <w:r w:rsidR="0044548E" w:rsidRPr="0074423B">
        <w:rPr>
          <w:szCs w:val="22"/>
        </w:rPr>
        <w:t>(a) the number of untreated COVID</w:t>
      </w:r>
      <w:r w:rsidR="00F82A58" w:rsidRPr="0074423B">
        <w:rPr>
          <w:szCs w:val="22"/>
        </w:rPr>
        <w:t>-19</w:t>
      </w:r>
      <w:r w:rsidR="0044548E" w:rsidRPr="0074423B">
        <w:rPr>
          <w:szCs w:val="22"/>
        </w:rPr>
        <w:t xml:space="preserve"> cases times the </w:t>
      </w:r>
      <w:r w:rsidR="0067572F" w:rsidRPr="0074423B">
        <w:rPr>
          <w:szCs w:val="22"/>
        </w:rPr>
        <w:t xml:space="preserve">baseline </w:t>
      </w:r>
      <w:r w:rsidR="0044548E" w:rsidRPr="0074423B">
        <w:rPr>
          <w:szCs w:val="22"/>
        </w:rPr>
        <w:t xml:space="preserve">probability that the event occurs given a case, plus (b) the number of treated </w:t>
      </w:r>
      <w:r w:rsidR="00492E55" w:rsidRPr="0074423B">
        <w:rPr>
          <w:szCs w:val="22"/>
        </w:rPr>
        <w:t xml:space="preserve">COVID </w:t>
      </w:r>
      <w:r w:rsidR="0044548E" w:rsidRPr="0074423B">
        <w:rPr>
          <w:szCs w:val="22"/>
        </w:rPr>
        <w:t xml:space="preserve">cases times the </w:t>
      </w:r>
      <w:r w:rsidR="005714B5" w:rsidRPr="0074423B">
        <w:rPr>
          <w:szCs w:val="22"/>
        </w:rPr>
        <w:t>treatment-</w:t>
      </w:r>
      <w:r w:rsidR="0044548E" w:rsidRPr="0074423B">
        <w:rPr>
          <w:szCs w:val="22"/>
        </w:rPr>
        <w:t xml:space="preserve">adjusted probability that the event occurs given a case. </w:t>
      </w:r>
    </w:p>
    <w:p w14:paraId="039B7A93" w14:textId="6F257796" w:rsidR="00A824FB" w:rsidRPr="0074423B" w:rsidRDefault="00A824FB" w:rsidP="00E80A88">
      <w:pPr>
        <w:jc w:val="both"/>
        <w:rPr>
          <w:szCs w:val="22"/>
        </w:rPr>
      </w:pPr>
    </w:p>
    <w:p w14:paraId="0B69A55D" w14:textId="64A97226" w:rsidR="00B528A1" w:rsidRPr="0074423B" w:rsidRDefault="00CB4CD3" w:rsidP="00E80A88">
      <w:pPr>
        <w:jc w:val="both"/>
        <w:rPr>
          <w:szCs w:val="22"/>
        </w:rPr>
      </w:pPr>
      <w:r w:rsidRPr="0074423B">
        <w:rPr>
          <w:szCs w:val="22"/>
        </w:rPr>
        <w:t>However, we know that we don’t observe all the cases</w:t>
      </w:r>
      <w:r w:rsidR="00E412C2" w:rsidRPr="0074423B">
        <w:rPr>
          <w:szCs w:val="22"/>
        </w:rPr>
        <w:t xml:space="preserve">, so we need to adjust this for imperfect ascertainment. </w:t>
      </w:r>
      <w:r w:rsidR="0054564F" w:rsidRPr="0074423B">
        <w:rPr>
          <w:szCs w:val="22"/>
        </w:rPr>
        <w:t xml:space="preserve">Let </w:t>
      </w:r>
      <w:r w:rsidR="0054564F" w:rsidRPr="0074423B">
        <w:rPr>
          <w:i/>
          <w:iCs/>
          <w:szCs w:val="22"/>
        </w:rPr>
        <w:t>c</w:t>
      </w:r>
      <w:r w:rsidR="0054564F" w:rsidRPr="0074423B">
        <w:rPr>
          <w:i/>
          <w:iCs/>
          <w:szCs w:val="22"/>
          <w:vertAlign w:val="subscript"/>
        </w:rPr>
        <w:t>k</w:t>
      </w:r>
      <w:r w:rsidR="0054564F" w:rsidRPr="0074423B">
        <w:rPr>
          <w:i/>
          <w:iCs/>
          <w:szCs w:val="22"/>
        </w:rPr>
        <w:t xml:space="preserve"> </w:t>
      </w:r>
      <w:r w:rsidR="0054564F" w:rsidRPr="0074423B">
        <w:rPr>
          <w:szCs w:val="22"/>
        </w:rPr>
        <w:t>(lowercase) denote the observed</w:t>
      </w:r>
      <w:r w:rsidR="005803F4" w:rsidRPr="0074423B">
        <w:rPr>
          <w:szCs w:val="22"/>
        </w:rPr>
        <w:t xml:space="preserve"> </w:t>
      </w:r>
      <w:r w:rsidR="00276AEF" w:rsidRPr="0074423B">
        <w:rPr>
          <w:szCs w:val="22"/>
        </w:rPr>
        <w:t xml:space="preserve">number of cases and </w:t>
      </w:r>
      <w:proofErr w:type="spellStart"/>
      <w:r w:rsidR="00276AEF" w:rsidRPr="0074423B">
        <w:rPr>
          <w:i/>
          <w:iCs/>
          <w:szCs w:val="22"/>
        </w:rPr>
        <w:t>a</w:t>
      </w:r>
      <w:r w:rsidR="00276AEF" w:rsidRPr="0074423B">
        <w:rPr>
          <w:i/>
          <w:iCs/>
          <w:szCs w:val="22"/>
          <w:vertAlign w:val="subscript"/>
        </w:rPr>
        <w:t>k</w:t>
      </w:r>
      <w:proofErr w:type="spellEnd"/>
      <w:r w:rsidR="00276AEF" w:rsidRPr="0074423B">
        <w:rPr>
          <w:szCs w:val="22"/>
        </w:rPr>
        <w:t xml:space="preserve"> denote the ascertainment rate, so </w:t>
      </w:r>
      <w:proofErr w:type="gramStart"/>
      <w:r w:rsidR="00276AEF" w:rsidRPr="0074423B">
        <w:rPr>
          <w:szCs w:val="22"/>
        </w:rPr>
        <w:t>that</w:t>
      </w:r>
      <w:proofErr w:type="gramEnd"/>
      <w:r w:rsidR="00276AEF" w:rsidRPr="0074423B">
        <w:rPr>
          <w:szCs w:val="22"/>
        </w:rPr>
        <w:t xml:space="preserve"> </w:t>
      </w:r>
    </w:p>
    <w:p w14:paraId="538D0CF2" w14:textId="65368464" w:rsidR="004F4D97" w:rsidRPr="0074423B" w:rsidRDefault="004F4D97" w:rsidP="00E80A88">
      <w:pPr>
        <w:jc w:val="both"/>
        <w:rPr>
          <w:szCs w:val="22"/>
        </w:rPr>
      </w:pPr>
    </w:p>
    <w:p w14:paraId="7781E06B" w14:textId="28BA7C31" w:rsidR="004F4D97" w:rsidRPr="0074423B" w:rsidRDefault="004F4D97" w:rsidP="00E80A88">
      <w:pPr>
        <w:jc w:val="both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</m:oMath>
      </m:oMathPara>
    </w:p>
    <w:p w14:paraId="78D35356" w14:textId="5E30F5C3" w:rsidR="00B528A1" w:rsidRPr="0074423B" w:rsidRDefault="00B528A1" w:rsidP="00E80A88">
      <w:pPr>
        <w:jc w:val="both"/>
        <w:rPr>
          <w:szCs w:val="22"/>
        </w:rPr>
      </w:pPr>
    </w:p>
    <w:p w14:paraId="17512CDC" w14:textId="4ABA4A38" w:rsidR="00B528A1" w:rsidRPr="0074423B" w:rsidRDefault="00683F44" w:rsidP="00E80A88">
      <w:pPr>
        <w:jc w:val="both"/>
        <w:rPr>
          <w:szCs w:val="22"/>
        </w:rPr>
      </w:pPr>
      <w:r w:rsidRPr="0074423B">
        <w:rPr>
          <w:szCs w:val="22"/>
        </w:rPr>
        <w:t xml:space="preserve">Thus, we can re-write the first equation as </w:t>
      </w:r>
    </w:p>
    <w:p w14:paraId="67BE2820" w14:textId="05162F0B" w:rsidR="00BC71BC" w:rsidRPr="0074423B" w:rsidRDefault="00BC71BC" w:rsidP="00E80A88">
      <w:pPr>
        <w:jc w:val="both"/>
        <w:rPr>
          <w:szCs w:val="22"/>
        </w:rPr>
      </w:pPr>
    </w:p>
    <w:p w14:paraId="7E5ECA02" w14:textId="0706B8C5" w:rsidR="00BC71BC" w:rsidRPr="0074423B" w:rsidRDefault="00BC71BC" w:rsidP="00BC71BC">
      <w:pPr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= (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/a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) P(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|</m:t>
          </m:r>
          <m:r>
            <w:rPr>
              <w:rFonts w:ascii="Cambria Math" w:hAnsi="Cambria Math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) + 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(1-σ) P(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|</m:t>
          </m:r>
          <m:r>
            <w:rPr>
              <w:rFonts w:ascii="Cambria Math" w:hAnsi="Cambria Math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)</m:t>
          </m:r>
        </m:oMath>
      </m:oMathPara>
    </w:p>
    <w:p w14:paraId="40343BBC" w14:textId="2EE4646E" w:rsidR="007728E3" w:rsidRPr="0074423B" w:rsidRDefault="007728E3" w:rsidP="00E80A88">
      <w:pPr>
        <w:jc w:val="both"/>
        <w:rPr>
          <w:szCs w:val="22"/>
        </w:rPr>
      </w:pPr>
    </w:p>
    <w:p w14:paraId="0AED8E3B" w14:textId="118E8ABD" w:rsidR="007728E3" w:rsidRPr="0074423B" w:rsidRDefault="0043790A" w:rsidP="00E80A88">
      <w:pPr>
        <w:jc w:val="both"/>
        <w:rPr>
          <w:szCs w:val="22"/>
        </w:rPr>
      </w:pPr>
      <w:r w:rsidRPr="0074423B">
        <w:rPr>
          <w:szCs w:val="22"/>
        </w:rPr>
        <w:t xml:space="preserve">We can also simplify the equation: </w:t>
      </w:r>
    </w:p>
    <w:p w14:paraId="246D406A" w14:textId="33200532" w:rsidR="008D1209" w:rsidRPr="0074423B" w:rsidRDefault="008D1209" w:rsidP="00E80A88">
      <w:pPr>
        <w:jc w:val="both"/>
        <w:rPr>
          <w:szCs w:val="22"/>
        </w:rPr>
      </w:pPr>
    </w:p>
    <w:p w14:paraId="5279C4C9" w14:textId="28DF97DD" w:rsidR="00EA5A29" w:rsidRPr="0074423B" w:rsidRDefault="00EA5A29" w:rsidP="00EA5A29">
      <w:pPr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= P(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|</m:t>
          </m:r>
          <m:r>
            <w:rPr>
              <w:rFonts w:ascii="Cambria Math" w:hAnsi="Cambria Math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) </m:t>
          </m:r>
          <m:r>
            <w:rPr>
              <w:rFonts w:ascii="Cambria Math" w:hAnsi="Cambria Math"/>
              <w:szCs w:val="22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- σ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]</m:t>
          </m:r>
        </m:oMath>
      </m:oMathPara>
    </w:p>
    <w:p w14:paraId="4BF08147" w14:textId="77777777" w:rsidR="005E2376" w:rsidRPr="0074423B" w:rsidRDefault="005E2376" w:rsidP="00E80A88">
      <w:pPr>
        <w:jc w:val="both"/>
        <w:rPr>
          <w:szCs w:val="22"/>
        </w:rPr>
      </w:pPr>
    </w:p>
    <w:p w14:paraId="4AD3AB9D" w14:textId="5E39014F" w:rsidR="00445030" w:rsidRPr="0074423B" w:rsidRDefault="00706C4F" w:rsidP="00E80A88">
      <w:pPr>
        <w:jc w:val="both"/>
        <w:rPr>
          <w:szCs w:val="22"/>
        </w:rPr>
      </w:pPr>
      <w:r w:rsidRPr="0074423B">
        <w:rPr>
          <w:szCs w:val="22"/>
        </w:rPr>
        <w:t xml:space="preserve">If we assume that we observe all treatments </w:t>
      </w:r>
      <w:r w:rsidRPr="0074423B">
        <w:rPr>
          <w:i/>
          <w:iCs/>
          <w:szCs w:val="22"/>
        </w:rPr>
        <w:t>T</w:t>
      </w:r>
      <w:r w:rsidRPr="0074423B">
        <w:rPr>
          <w:szCs w:val="22"/>
        </w:rPr>
        <w:t xml:space="preserve"> and all adverse events </w:t>
      </w:r>
      <w:r w:rsidRPr="0074423B">
        <w:rPr>
          <w:i/>
          <w:iCs/>
          <w:szCs w:val="22"/>
        </w:rPr>
        <w:t>E</w:t>
      </w:r>
      <w:r w:rsidRPr="0074423B">
        <w:rPr>
          <w:szCs w:val="22"/>
        </w:rPr>
        <w:t xml:space="preserve">, </w:t>
      </w:r>
      <w:r w:rsidR="00BA75C0" w:rsidRPr="0074423B">
        <w:rPr>
          <w:szCs w:val="22"/>
        </w:rPr>
        <w:t xml:space="preserve">we are left with </w:t>
      </w:r>
      <w:r w:rsidR="00E466A2" w:rsidRPr="0074423B">
        <w:rPr>
          <w:szCs w:val="22"/>
        </w:rPr>
        <w:t>two key</w:t>
      </w:r>
      <w:r w:rsidR="00BA75C0" w:rsidRPr="0074423B">
        <w:rPr>
          <w:szCs w:val="22"/>
        </w:rPr>
        <w:t xml:space="preserve"> unknowns:</w:t>
      </w:r>
    </w:p>
    <w:p w14:paraId="3865EBEE" w14:textId="5AC4CC04" w:rsidR="008D1209" w:rsidRPr="0074423B" w:rsidRDefault="00BA75C0" w:rsidP="00E80A88">
      <w:pPr>
        <w:jc w:val="both"/>
        <w:rPr>
          <w:szCs w:val="22"/>
        </w:rPr>
      </w:pPr>
      <w:r w:rsidRPr="0074423B">
        <w:rPr>
          <w:szCs w:val="22"/>
        </w:rPr>
        <w:t xml:space="preserve"> </w:t>
      </w:r>
    </w:p>
    <w:p w14:paraId="33A65E00" w14:textId="24F681F3" w:rsidR="00F06AA9" w:rsidRPr="0074423B" w:rsidRDefault="00195B46" w:rsidP="00445030">
      <w:pPr>
        <w:pStyle w:val="ListParagraph"/>
        <w:numPr>
          <w:ilvl w:val="0"/>
          <w:numId w:val="14"/>
        </w:numPr>
        <w:jc w:val="both"/>
        <w:rPr>
          <w:szCs w:val="22"/>
        </w:rPr>
      </w:pPr>
      <w:proofErr w:type="spellStart"/>
      <w:r w:rsidRPr="0074423B">
        <w:rPr>
          <w:i/>
          <w:iCs/>
          <w:szCs w:val="22"/>
        </w:rPr>
        <w:t>a</w:t>
      </w:r>
      <w:r w:rsidRPr="0074423B">
        <w:rPr>
          <w:i/>
          <w:iCs/>
          <w:szCs w:val="22"/>
          <w:vertAlign w:val="subscript"/>
        </w:rPr>
        <w:t>k</w:t>
      </w:r>
      <w:proofErr w:type="spellEnd"/>
      <w:r w:rsidRPr="0074423B">
        <w:rPr>
          <w:szCs w:val="22"/>
        </w:rPr>
        <w:t xml:space="preserve">, the case ascertainment rate. </w:t>
      </w:r>
      <w:r w:rsidR="00890A4D" w:rsidRPr="0074423B">
        <w:rPr>
          <w:szCs w:val="22"/>
        </w:rPr>
        <w:t xml:space="preserve">This may vary across risk groups </w:t>
      </w:r>
      <w:r w:rsidR="00890A4D" w:rsidRPr="0074423B">
        <w:rPr>
          <w:i/>
          <w:iCs/>
          <w:szCs w:val="22"/>
        </w:rPr>
        <w:t>k.</w:t>
      </w:r>
      <w:r w:rsidR="00890A4D" w:rsidRPr="0074423B">
        <w:rPr>
          <w:szCs w:val="22"/>
        </w:rPr>
        <w:t xml:space="preserve"> </w:t>
      </w:r>
    </w:p>
    <w:p w14:paraId="1FE408D8" w14:textId="4ED82C90" w:rsidR="002F7F1F" w:rsidRPr="0074423B" w:rsidRDefault="002F7F1F" w:rsidP="00445030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74423B">
        <w:rPr>
          <w:i/>
          <w:iCs/>
          <w:szCs w:val="22"/>
        </w:rPr>
        <w:t>σ</w:t>
      </w:r>
      <w:r w:rsidRPr="0074423B">
        <w:rPr>
          <w:szCs w:val="22"/>
        </w:rPr>
        <w:t xml:space="preserve">, the treatment efficacy. </w:t>
      </w:r>
      <w:r w:rsidR="004232D1" w:rsidRPr="0074423B">
        <w:rPr>
          <w:szCs w:val="22"/>
        </w:rPr>
        <w:t xml:space="preserve">We will assume that this is constant across risk groups, </w:t>
      </w:r>
      <w:r w:rsidR="000A1B93" w:rsidRPr="0074423B">
        <w:rPr>
          <w:szCs w:val="22"/>
        </w:rPr>
        <w:t xml:space="preserve">though we can relax this assumption if needed. </w:t>
      </w:r>
    </w:p>
    <w:p w14:paraId="593656BC" w14:textId="526B053D" w:rsidR="00F06AA9" w:rsidRPr="0074423B" w:rsidRDefault="00F06AA9" w:rsidP="00E80A88">
      <w:pPr>
        <w:jc w:val="both"/>
        <w:rPr>
          <w:szCs w:val="22"/>
        </w:rPr>
      </w:pPr>
    </w:p>
    <w:p w14:paraId="22C3586A" w14:textId="72564AE1" w:rsidR="009978E3" w:rsidRPr="0074423B" w:rsidRDefault="00AE5ACB" w:rsidP="00E80A88">
      <w:pPr>
        <w:jc w:val="both"/>
        <w:rPr>
          <w:szCs w:val="22"/>
        </w:rPr>
      </w:pPr>
      <w:r w:rsidRPr="0074423B">
        <w:rPr>
          <w:szCs w:val="22"/>
        </w:rPr>
        <w:t>I</w:t>
      </w:r>
      <w:r w:rsidR="0057628C" w:rsidRPr="0074423B">
        <w:rPr>
          <w:szCs w:val="22"/>
        </w:rPr>
        <w:t xml:space="preserve">f we make </w:t>
      </w:r>
      <w:r w:rsidR="00AA68C8" w:rsidRPr="0074423B">
        <w:rPr>
          <w:szCs w:val="22"/>
        </w:rPr>
        <w:t xml:space="preserve">informed guesses about these values, </w:t>
      </w:r>
      <w:r w:rsidR="00C4376A" w:rsidRPr="0074423B">
        <w:rPr>
          <w:szCs w:val="22"/>
        </w:rPr>
        <w:t xml:space="preserve">it is possible to calculate </w:t>
      </w:r>
      <w:r w:rsidR="008E30A0" w:rsidRPr="0074423B">
        <w:rPr>
          <w:szCs w:val="22"/>
        </w:rPr>
        <w:t>P(</w:t>
      </w:r>
      <w:r w:rsidR="008E30A0" w:rsidRPr="0074423B">
        <w:rPr>
          <w:i/>
          <w:iCs/>
          <w:szCs w:val="22"/>
        </w:rPr>
        <w:t>E</w:t>
      </w:r>
      <w:r w:rsidR="008E30A0" w:rsidRPr="0074423B">
        <w:rPr>
          <w:i/>
          <w:iCs/>
          <w:szCs w:val="22"/>
          <w:vertAlign w:val="subscript"/>
        </w:rPr>
        <w:t>k</w:t>
      </w:r>
      <w:r w:rsidR="008E30A0" w:rsidRPr="0074423B">
        <w:rPr>
          <w:szCs w:val="22"/>
        </w:rPr>
        <w:t>|</w:t>
      </w:r>
      <w:r w:rsidR="008E30A0" w:rsidRPr="0074423B">
        <w:rPr>
          <w:i/>
          <w:iCs/>
          <w:szCs w:val="22"/>
        </w:rPr>
        <w:t xml:space="preserve"> c</w:t>
      </w:r>
      <w:r w:rsidR="008E30A0" w:rsidRPr="0074423B">
        <w:rPr>
          <w:i/>
          <w:iCs/>
          <w:szCs w:val="22"/>
          <w:vertAlign w:val="subscript"/>
        </w:rPr>
        <w:t>k</w:t>
      </w:r>
      <w:r w:rsidR="008E30A0" w:rsidRPr="0074423B">
        <w:rPr>
          <w:szCs w:val="22"/>
        </w:rPr>
        <w:t xml:space="preserve">, </w:t>
      </w:r>
      <w:proofErr w:type="spellStart"/>
      <w:r w:rsidR="008E30A0" w:rsidRPr="0074423B">
        <w:rPr>
          <w:i/>
          <w:iCs/>
          <w:szCs w:val="22"/>
        </w:rPr>
        <w:t>a</w:t>
      </w:r>
      <w:r w:rsidR="008E30A0" w:rsidRPr="0074423B">
        <w:rPr>
          <w:i/>
          <w:iCs/>
          <w:szCs w:val="22"/>
          <w:vertAlign w:val="subscript"/>
        </w:rPr>
        <w:t>k</w:t>
      </w:r>
      <w:proofErr w:type="spellEnd"/>
      <w:r w:rsidR="008E30A0" w:rsidRPr="0074423B">
        <w:rPr>
          <w:szCs w:val="22"/>
        </w:rPr>
        <w:t>)</w:t>
      </w:r>
      <w:r w:rsidR="008E30A0" w:rsidRPr="0074423B">
        <w:rPr>
          <w:szCs w:val="22"/>
        </w:rPr>
        <w:t xml:space="preserve"> </w:t>
      </w:r>
      <w:r w:rsidR="002A4791" w:rsidRPr="0074423B">
        <w:rPr>
          <w:szCs w:val="22"/>
        </w:rPr>
        <w:t xml:space="preserve">(the risk of adverse outcomes) </w:t>
      </w:r>
      <w:r w:rsidR="006F5055" w:rsidRPr="0074423B">
        <w:rPr>
          <w:szCs w:val="22"/>
        </w:rPr>
        <w:t xml:space="preserve">from the available data. </w:t>
      </w:r>
      <w:r w:rsidR="006059E4" w:rsidRPr="0074423B">
        <w:rPr>
          <w:szCs w:val="22"/>
        </w:rPr>
        <w:t xml:space="preserve">Furthermore, with a slight adjustment to the main equation, we can also estimate the number of adverse events that would have occurred </w:t>
      </w:r>
      <w:r w:rsidR="00622D79" w:rsidRPr="0074423B">
        <w:rPr>
          <w:szCs w:val="22"/>
        </w:rPr>
        <w:t>with a different number of treatments</w:t>
      </w:r>
      <w:r w:rsidR="006059E4" w:rsidRPr="0074423B">
        <w:rPr>
          <w:szCs w:val="22"/>
        </w:rPr>
        <w:t xml:space="preserve">: </w:t>
      </w:r>
    </w:p>
    <w:p w14:paraId="1B54A8DC" w14:textId="19DED32B" w:rsidR="009978E3" w:rsidRPr="0074423B" w:rsidRDefault="009978E3" w:rsidP="00E80A88">
      <w:pPr>
        <w:jc w:val="both"/>
        <w:rPr>
          <w:szCs w:val="22"/>
        </w:rPr>
      </w:pPr>
    </w:p>
    <w:p w14:paraId="0BDB179B" w14:textId="455853D5" w:rsidR="009978E3" w:rsidRPr="0074423B" w:rsidRDefault="00D852BE" w:rsidP="009978E3">
      <w:pPr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2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= P(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|</m:t>
          </m:r>
          <m:r>
            <w:rPr>
              <w:rFonts w:ascii="Cambria Math" w:hAnsi="Cambria Math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) [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– </m:t>
          </m:r>
          <m:r>
            <w:rPr>
              <w:rFonts w:ascii="Cambria Math" w:hAnsi="Cambria Math"/>
              <w:szCs w:val="22"/>
            </w:rPr>
            <m:t xml:space="preserve">σ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] </m:t>
          </m:r>
        </m:oMath>
      </m:oMathPara>
    </w:p>
    <w:p w14:paraId="1457EAE5" w14:textId="7AB48E90" w:rsidR="009978E3" w:rsidRPr="0074423B" w:rsidRDefault="009978E3" w:rsidP="00E80A88">
      <w:pPr>
        <w:jc w:val="both"/>
        <w:rPr>
          <w:szCs w:val="22"/>
        </w:rPr>
      </w:pPr>
    </w:p>
    <w:p w14:paraId="2362EAB7" w14:textId="3CFA2237" w:rsidR="00F01918" w:rsidRDefault="0089432E" w:rsidP="00FA3580">
      <w:pPr>
        <w:jc w:val="both"/>
        <w:rPr>
          <w:rFonts w:eastAsiaTheme="minorEastAsia"/>
          <w:iCs/>
          <w:szCs w:val="22"/>
        </w:rPr>
      </w:pPr>
      <w:r w:rsidRPr="0074423B">
        <w:rPr>
          <w:szCs w:val="22"/>
        </w:rPr>
        <w:t xml:space="preserve">Here, 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Cs w:val="22"/>
              </w:rPr>
              <m:t>k</m:t>
            </m:r>
          </m:sub>
        </m:sSub>
      </m:oMath>
      <w:r w:rsidR="00617549" w:rsidRPr="0074423B">
        <w:rPr>
          <w:rFonts w:eastAsiaTheme="minorEastAsia"/>
          <w:iCs/>
          <w:szCs w:val="22"/>
        </w:rPr>
        <w:t xml:space="preserve"> is the alternate </w:t>
      </w:r>
      <w:r w:rsidR="00836E56" w:rsidRPr="0074423B">
        <w:rPr>
          <w:rFonts w:eastAsiaTheme="minorEastAsia"/>
          <w:iCs/>
          <w:szCs w:val="22"/>
        </w:rPr>
        <w:t xml:space="preserve">number of treatments in group </w:t>
      </w:r>
      <w:r w:rsidR="00836E56" w:rsidRPr="0074423B">
        <w:rPr>
          <w:rFonts w:eastAsiaTheme="minorEastAsia"/>
          <w:i/>
          <w:szCs w:val="22"/>
        </w:rPr>
        <w:t>k</w:t>
      </w:r>
      <w:r w:rsidR="00617549" w:rsidRPr="0074423B">
        <w:rPr>
          <w:rFonts w:eastAsiaTheme="minorEastAsia"/>
          <w:iCs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Cs w:val="22"/>
              </w:rPr>
              <m:t>k</m:t>
            </m:r>
          </m:sub>
        </m:sSub>
      </m:oMath>
      <w:r w:rsidR="00617549" w:rsidRPr="0074423B">
        <w:rPr>
          <w:rFonts w:eastAsiaTheme="minorEastAsia"/>
          <w:iCs/>
          <w:szCs w:val="22"/>
        </w:rPr>
        <w:t xml:space="preserve"> is the expected number of adverse events that would have occurred</w:t>
      </w:r>
      <w:r w:rsidR="00A51E59" w:rsidRPr="0074423B">
        <w:rPr>
          <w:rFonts w:eastAsiaTheme="minorEastAsia"/>
          <w:iCs/>
          <w:szCs w:val="22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Cs w:val="22"/>
              </w:rPr>
              <m:t>k</m:t>
            </m:r>
          </m:sub>
        </m:sSub>
      </m:oMath>
      <w:r w:rsidR="00A51E59" w:rsidRPr="0074423B">
        <w:rPr>
          <w:rFonts w:eastAsiaTheme="minorEastAsia"/>
          <w:iCs/>
          <w:szCs w:val="22"/>
        </w:rPr>
        <w:t xml:space="preserve"> treatments</w:t>
      </w:r>
      <w:r w:rsidR="00617549" w:rsidRPr="0074423B">
        <w:rPr>
          <w:rFonts w:eastAsiaTheme="minorEastAsia"/>
          <w:iCs/>
          <w:szCs w:val="22"/>
        </w:rPr>
        <w:t>.</w:t>
      </w:r>
    </w:p>
    <w:p w14:paraId="62FF6A8D" w14:textId="7BA78381" w:rsidR="007F31E8" w:rsidRDefault="007F31E8" w:rsidP="00FA3580">
      <w:pPr>
        <w:jc w:val="both"/>
        <w:rPr>
          <w:rFonts w:eastAsiaTheme="minorEastAsia"/>
          <w:iCs/>
          <w:szCs w:val="22"/>
        </w:rPr>
      </w:pPr>
    </w:p>
    <w:p w14:paraId="646CD55C" w14:textId="461F3C1B" w:rsidR="007F31E8" w:rsidRDefault="007F31E8" w:rsidP="00FA3580">
      <w:pPr>
        <w:jc w:val="both"/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 xml:space="preserve">We consider two alternative ways of distributing treatments: </w:t>
      </w:r>
    </w:p>
    <w:p w14:paraId="3751BE3D" w14:textId="23829C7F" w:rsidR="007F31E8" w:rsidRDefault="00487DE2" w:rsidP="007F31E8">
      <w:pPr>
        <w:pStyle w:val="ListParagraph"/>
        <w:numPr>
          <w:ilvl w:val="0"/>
          <w:numId w:val="15"/>
        </w:numPr>
        <w:jc w:val="both"/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lastRenderedPageBreak/>
        <w:t>Treat every group at the same per-case rate as the group that received the most treatment (risk group 1)</w:t>
      </w:r>
    </w:p>
    <w:p w14:paraId="64BA856F" w14:textId="6A6E6DEE" w:rsidR="00487DE2" w:rsidRDefault="00487DE2" w:rsidP="007F31E8">
      <w:pPr>
        <w:pStyle w:val="ListParagraph"/>
        <w:numPr>
          <w:ilvl w:val="0"/>
          <w:numId w:val="15"/>
        </w:numPr>
        <w:jc w:val="both"/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 xml:space="preserve">Re-allocate treatments across groups in proportion to the estimated baseline (non-treatment) risk of adverse outcomes, so that the total number of treatments given is the same as the actual number of treatments given, but each risk group instead receives a share of those </w:t>
      </w:r>
      <w:r w:rsidR="006B6FF6">
        <w:rPr>
          <w:rFonts w:eastAsiaTheme="minorEastAsia"/>
          <w:iCs/>
          <w:szCs w:val="22"/>
        </w:rPr>
        <w:t>treatments</w:t>
      </w:r>
      <w:r>
        <w:rPr>
          <w:rFonts w:eastAsiaTheme="minorEastAsia"/>
          <w:iCs/>
          <w:szCs w:val="22"/>
        </w:rPr>
        <w:t xml:space="preserve"> in proportion to their baseline risk of </w:t>
      </w:r>
      <w:r w:rsidR="004C0713">
        <w:rPr>
          <w:rFonts w:eastAsiaTheme="minorEastAsia"/>
          <w:iCs/>
          <w:szCs w:val="22"/>
        </w:rPr>
        <w:t xml:space="preserve">adverse outcomes (hospitalization or death). </w:t>
      </w:r>
    </w:p>
    <w:p w14:paraId="297C3DF8" w14:textId="451B97FB" w:rsidR="00732EBB" w:rsidRDefault="00732EBB" w:rsidP="00732EBB">
      <w:pPr>
        <w:jc w:val="both"/>
        <w:rPr>
          <w:rFonts w:eastAsiaTheme="minorEastAsia"/>
          <w:iCs/>
          <w:szCs w:val="22"/>
        </w:rPr>
      </w:pPr>
    </w:p>
    <w:p w14:paraId="4EA24416" w14:textId="35FAD11F" w:rsidR="00732EBB" w:rsidRPr="00732EBB" w:rsidRDefault="00732EBB" w:rsidP="00732EBB">
      <w:pPr>
        <w:jc w:val="both"/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>For the following</w:t>
      </w:r>
      <w:r w:rsidR="00EF5A4E">
        <w:rPr>
          <w:rFonts w:eastAsiaTheme="minorEastAsia"/>
          <w:iCs/>
          <w:szCs w:val="22"/>
        </w:rPr>
        <w:t xml:space="preserve">, we will consider only treatment with </w:t>
      </w:r>
      <w:proofErr w:type="spellStart"/>
      <w:r w:rsidR="00F74C41">
        <w:rPr>
          <w:rFonts w:eastAsiaTheme="minorEastAsia"/>
          <w:iCs/>
          <w:szCs w:val="22"/>
        </w:rPr>
        <w:t>Paxlovid</w:t>
      </w:r>
      <w:proofErr w:type="spellEnd"/>
      <w:r w:rsidR="00942F88">
        <w:rPr>
          <w:rFonts w:eastAsiaTheme="minorEastAsia"/>
          <w:iCs/>
          <w:szCs w:val="22"/>
        </w:rPr>
        <w:t>, though this can be updated to</w:t>
      </w:r>
      <w:r w:rsidR="00E04E5B">
        <w:rPr>
          <w:rFonts w:eastAsiaTheme="minorEastAsia"/>
          <w:iCs/>
          <w:szCs w:val="22"/>
        </w:rPr>
        <w:t xml:space="preserve"> reflect</w:t>
      </w:r>
      <w:r w:rsidR="00942F88">
        <w:rPr>
          <w:rFonts w:eastAsiaTheme="minorEastAsia"/>
          <w:iCs/>
          <w:szCs w:val="22"/>
        </w:rPr>
        <w:t xml:space="preserve"> any of the available treatments. </w:t>
      </w:r>
    </w:p>
    <w:p w14:paraId="208FD0CA" w14:textId="05AFA64F" w:rsidR="00D0349B" w:rsidRDefault="00D0349B" w:rsidP="00D0349B">
      <w:pPr>
        <w:jc w:val="both"/>
        <w:rPr>
          <w:rFonts w:eastAsiaTheme="minorEastAsia"/>
          <w:iCs/>
          <w:szCs w:val="22"/>
        </w:rPr>
      </w:pPr>
    </w:p>
    <w:p w14:paraId="3E8BDB2C" w14:textId="5386ABEB" w:rsidR="00D0349B" w:rsidRDefault="008F3532" w:rsidP="00D0349B">
      <w:pPr>
        <w:jc w:val="both"/>
        <w:rPr>
          <w:rFonts w:eastAsiaTheme="minorEastAsia"/>
          <w:b/>
          <w:bCs/>
          <w:iCs/>
          <w:szCs w:val="22"/>
        </w:rPr>
      </w:pPr>
      <w:r>
        <w:rPr>
          <w:rFonts w:eastAsiaTheme="minorEastAsia"/>
          <w:b/>
          <w:bCs/>
          <w:iCs/>
          <w:szCs w:val="22"/>
        </w:rPr>
        <w:t xml:space="preserve">Results. </w:t>
      </w:r>
    </w:p>
    <w:p w14:paraId="707E2AAA" w14:textId="1EDF3FEA" w:rsidR="006C2540" w:rsidRDefault="006C2540" w:rsidP="00D0349B">
      <w:pPr>
        <w:jc w:val="both"/>
        <w:rPr>
          <w:rFonts w:eastAsiaTheme="minorEastAsia"/>
          <w:b/>
          <w:bCs/>
          <w:iCs/>
          <w:szCs w:val="22"/>
        </w:rPr>
      </w:pPr>
    </w:p>
    <w:p w14:paraId="6A1D9E0B" w14:textId="23C0E234" w:rsidR="007A598D" w:rsidRDefault="00BC66D4" w:rsidP="00FA3580">
      <w:pPr>
        <w:jc w:val="both"/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 xml:space="preserve">Treatment re-allocation could have </w:t>
      </w:r>
      <w:r w:rsidR="00D531E0">
        <w:rPr>
          <w:rFonts w:eastAsiaTheme="minorEastAsia"/>
          <w:iCs/>
          <w:szCs w:val="22"/>
        </w:rPr>
        <w:t xml:space="preserve">yielded substantially reduced </w:t>
      </w:r>
      <w:r w:rsidR="0037416C">
        <w:rPr>
          <w:rFonts w:eastAsiaTheme="minorEastAsia"/>
          <w:iCs/>
          <w:szCs w:val="22"/>
        </w:rPr>
        <w:t xml:space="preserve">hospitalizations and mortality. </w:t>
      </w:r>
      <w:r w:rsidR="004A650E">
        <w:rPr>
          <w:rFonts w:eastAsiaTheme="minorEastAsia"/>
          <w:iCs/>
          <w:szCs w:val="22"/>
        </w:rPr>
        <w:t xml:space="preserve">Treating each group at the same </w:t>
      </w:r>
      <w:r w:rsidR="003F0A36">
        <w:rPr>
          <w:rFonts w:eastAsiaTheme="minorEastAsia"/>
          <w:iCs/>
          <w:szCs w:val="22"/>
        </w:rPr>
        <w:t xml:space="preserve">per-case rate as the </w:t>
      </w:r>
      <w:r w:rsidR="00737F3C">
        <w:rPr>
          <w:rFonts w:eastAsiaTheme="minorEastAsia"/>
          <w:iCs/>
          <w:szCs w:val="22"/>
        </w:rPr>
        <w:t xml:space="preserve">most highly treated group (risk group 1, </w:t>
      </w:r>
      <w:r w:rsidR="00C33316">
        <w:rPr>
          <w:rFonts w:eastAsiaTheme="minorEastAsia"/>
          <w:iCs/>
          <w:szCs w:val="22"/>
        </w:rPr>
        <w:t>31% of cases) could have averted ~10,000 hospitalizations and ~5,000 deaths (</w:t>
      </w:r>
      <w:r w:rsidR="00C33316">
        <w:rPr>
          <w:rFonts w:eastAsiaTheme="minorEastAsia"/>
          <w:b/>
          <w:bCs/>
          <w:iCs/>
          <w:szCs w:val="22"/>
        </w:rPr>
        <w:t xml:space="preserve">Figure 1 A,C, </w:t>
      </w:r>
      <w:r w:rsidR="00C33316">
        <w:rPr>
          <w:rFonts w:eastAsiaTheme="minorEastAsia"/>
          <w:iCs/>
          <w:szCs w:val="22"/>
        </w:rPr>
        <w:t xml:space="preserve">50% ascertainment). Re-allocating the treatments according to baseline risk could have had an even larger impact, averting ~15,000 hospitalizations and ~10,000 deaths </w:t>
      </w:r>
      <w:r w:rsidR="00C33316">
        <w:rPr>
          <w:rFonts w:eastAsiaTheme="minorEastAsia"/>
          <w:iCs/>
          <w:szCs w:val="22"/>
        </w:rPr>
        <w:t>(</w:t>
      </w:r>
      <w:r w:rsidR="00C33316">
        <w:rPr>
          <w:rFonts w:eastAsiaTheme="minorEastAsia"/>
          <w:b/>
          <w:bCs/>
          <w:iCs/>
          <w:szCs w:val="22"/>
        </w:rPr>
        <w:t xml:space="preserve">Figure 1 </w:t>
      </w:r>
      <w:r w:rsidR="00C33316">
        <w:rPr>
          <w:rFonts w:eastAsiaTheme="minorEastAsia"/>
          <w:b/>
          <w:bCs/>
          <w:iCs/>
          <w:szCs w:val="22"/>
        </w:rPr>
        <w:t>B</w:t>
      </w:r>
      <w:r w:rsidR="00C33316">
        <w:rPr>
          <w:rFonts w:eastAsiaTheme="minorEastAsia"/>
          <w:b/>
          <w:bCs/>
          <w:iCs/>
          <w:szCs w:val="22"/>
        </w:rPr>
        <w:t>,</w:t>
      </w:r>
      <w:r w:rsidR="00C33316">
        <w:rPr>
          <w:rFonts w:eastAsiaTheme="minorEastAsia"/>
          <w:b/>
          <w:bCs/>
          <w:iCs/>
          <w:szCs w:val="22"/>
        </w:rPr>
        <w:t>D</w:t>
      </w:r>
      <w:r w:rsidR="00C33316">
        <w:rPr>
          <w:rFonts w:eastAsiaTheme="minorEastAsia"/>
          <w:b/>
          <w:bCs/>
          <w:iCs/>
          <w:szCs w:val="22"/>
        </w:rPr>
        <w:t xml:space="preserve">, </w:t>
      </w:r>
      <w:r w:rsidR="00C33316">
        <w:rPr>
          <w:rFonts w:eastAsiaTheme="minorEastAsia"/>
          <w:iCs/>
          <w:szCs w:val="22"/>
        </w:rPr>
        <w:t>50% ascertainment).</w:t>
      </w:r>
      <w:r w:rsidR="00C33316">
        <w:rPr>
          <w:rFonts w:eastAsiaTheme="minorEastAsia"/>
          <w:iCs/>
          <w:szCs w:val="22"/>
        </w:rPr>
        <w:t xml:space="preserve"> </w:t>
      </w:r>
      <w:r w:rsidR="00D75C69">
        <w:rPr>
          <w:rFonts w:eastAsiaTheme="minorEastAsia"/>
          <w:iCs/>
          <w:szCs w:val="22"/>
        </w:rPr>
        <w:t xml:space="preserve">The greatest reductions in hospitalizations and mortality would have been achieved in the highest risk group (group 5) across all scenarios. </w:t>
      </w:r>
      <w:r w:rsidR="00B8468E">
        <w:rPr>
          <w:rFonts w:eastAsiaTheme="minorEastAsia"/>
          <w:iCs/>
          <w:szCs w:val="22"/>
        </w:rPr>
        <w:t>For the treatment re-allocation strategy</w:t>
      </w:r>
      <w:r w:rsidR="00CF6D6F">
        <w:rPr>
          <w:rFonts w:eastAsiaTheme="minorEastAsia"/>
          <w:iCs/>
          <w:szCs w:val="22"/>
        </w:rPr>
        <w:t xml:space="preserve">, </w:t>
      </w:r>
      <w:r w:rsidR="0059780A">
        <w:rPr>
          <w:rFonts w:eastAsiaTheme="minorEastAsia"/>
          <w:iCs/>
          <w:szCs w:val="22"/>
        </w:rPr>
        <w:t xml:space="preserve">the lowest risk groups may have had slightly higher rates of hospitalizations and mortality, but these would be offset by major reductions in </w:t>
      </w:r>
      <w:r w:rsidR="00C05C5E">
        <w:rPr>
          <w:rFonts w:eastAsiaTheme="minorEastAsia"/>
          <w:iCs/>
          <w:szCs w:val="22"/>
        </w:rPr>
        <w:t xml:space="preserve">hospitalizations and mortality in the highest risk groups. </w:t>
      </w:r>
      <w:r w:rsidR="00F07051">
        <w:rPr>
          <w:rFonts w:eastAsiaTheme="minorEastAsia"/>
          <w:iCs/>
          <w:szCs w:val="22"/>
        </w:rPr>
        <w:t xml:space="preserve">These reductions reflect a roughly 5-10% decrease in hospitalizations and mortality </w:t>
      </w:r>
      <w:r w:rsidR="00C23E20">
        <w:rPr>
          <w:rFonts w:eastAsiaTheme="minorEastAsia"/>
          <w:iCs/>
          <w:szCs w:val="22"/>
        </w:rPr>
        <w:t xml:space="preserve">relative to </w:t>
      </w:r>
      <w:r w:rsidR="008A631A">
        <w:rPr>
          <w:rFonts w:eastAsiaTheme="minorEastAsia"/>
          <w:iCs/>
          <w:szCs w:val="22"/>
        </w:rPr>
        <w:t xml:space="preserve">the </w:t>
      </w:r>
      <w:r w:rsidR="006F1808">
        <w:rPr>
          <w:rFonts w:eastAsiaTheme="minorEastAsia"/>
          <w:iCs/>
          <w:szCs w:val="22"/>
        </w:rPr>
        <w:t>observed rates (</w:t>
      </w:r>
      <w:r w:rsidR="006F1808">
        <w:rPr>
          <w:rFonts w:eastAsiaTheme="minorEastAsia"/>
          <w:b/>
          <w:bCs/>
          <w:iCs/>
          <w:szCs w:val="22"/>
        </w:rPr>
        <w:t>Figure 1 E-H</w:t>
      </w:r>
      <w:r w:rsidR="006F1808">
        <w:rPr>
          <w:rFonts w:eastAsiaTheme="minorEastAsia"/>
          <w:iCs/>
          <w:szCs w:val="22"/>
        </w:rPr>
        <w:t xml:space="preserve">). </w:t>
      </w:r>
    </w:p>
    <w:p w14:paraId="39B29A64" w14:textId="13D9BC55" w:rsidR="003C1AA7" w:rsidRDefault="003C1AA7" w:rsidP="00FA3580">
      <w:pPr>
        <w:jc w:val="both"/>
        <w:rPr>
          <w:rFonts w:eastAsiaTheme="minorEastAsia"/>
          <w:iCs/>
          <w:szCs w:val="22"/>
        </w:rPr>
      </w:pPr>
    </w:p>
    <w:p w14:paraId="231ABFBA" w14:textId="77777777" w:rsidR="003C1AA7" w:rsidRPr="006F1808" w:rsidRDefault="003C1AA7" w:rsidP="00FA3580">
      <w:pPr>
        <w:jc w:val="both"/>
        <w:rPr>
          <w:rFonts w:eastAsiaTheme="minorEastAsia"/>
          <w:iCs/>
          <w:szCs w:val="22"/>
        </w:rPr>
      </w:pPr>
    </w:p>
    <w:p w14:paraId="1C2C8150" w14:textId="3A1BEA44" w:rsidR="000703F3" w:rsidRPr="002C315B" w:rsidRDefault="006B4D89">
      <w:pPr>
        <w:rPr>
          <w:rFonts w:eastAsiaTheme="minorEastAsia"/>
          <w:b/>
          <w:bCs/>
          <w:iCs/>
          <w:szCs w:val="22"/>
        </w:rPr>
      </w:pPr>
      <w:r>
        <w:rPr>
          <w:rFonts w:eastAsiaTheme="minorEastAsia"/>
          <w:b/>
          <w:bCs/>
          <w:iCs/>
          <w:szCs w:val="22"/>
        </w:rPr>
        <w:br w:type="page"/>
      </w:r>
    </w:p>
    <w:p w14:paraId="3F02706D" w14:textId="156C6338" w:rsidR="00FA3580" w:rsidRPr="0074423B" w:rsidRDefault="00753A98" w:rsidP="00FA3580">
      <w:pPr>
        <w:jc w:val="both"/>
        <w:rPr>
          <w:rFonts w:eastAsiaTheme="minorEastAsia"/>
          <w:iCs/>
          <w:szCs w:val="22"/>
        </w:rPr>
      </w:pPr>
      <w:r>
        <w:rPr>
          <w:rFonts w:eastAsiaTheme="minorEastAsia"/>
          <w:iCs/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FA112E" wp14:editId="6A798351">
                <wp:simplePos x="0" y="0"/>
                <wp:positionH relativeFrom="column">
                  <wp:posOffset>3217643</wp:posOffset>
                </wp:positionH>
                <wp:positionV relativeFrom="paragraph">
                  <wp:posOffset>1778000</wp:posOffset>
                </wp:positionV>
                <wp:extent cx="363415" cy="339969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5" cy="339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37656" w14:textId="7FC477FB" w:rsidR="00753A98" w:rsidRDefault="00753A98" w:rsidP="00753A98">
                            <w:r>
                              <w:t>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FA112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253.35pt;margin-top:140pt;width:28.6pt;height:2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" filled="f" stroked="f" strokeweight=".5pt">
                <v:textbox>
                  <w:txbxContent>
                    <w:p w14:paraId="01D37656" w14:textId="7FC477FB" w:rsidR="00753A98" w:rsidRDefault="00753A98" w:rsidP="00753A98">
                      <w:r>
                        <w:t>D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iCs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43DA2" wp14:editId="3F7EE2E6">
                <wp:simplePos x="0" y="0"/>
                <wp:positionH relativeFrom="column">
                  <wp:posOffset>5715</wp:posOffset>
                </wp:positionH>
                <wp:positionV relativeFrom="paragraph">
                  <wp:posOffset>1778684</wp:posOffset>
                </wp:positionV>
                <wp:extent cx="363415" cy="339969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5" cy="339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EE7DD" w14:textId="48D12C7A" w:rsidR="00753A98" w:rsidRDefault="00753A98" w:rsidP="00753A98">
                            <w:r>
                              <w:t>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43DA2" id="Text Box 24" o:spid="_x0000_s1027" type="#_x0000_t202" style="position:absolute;left:0;text-align:left;margin-left:.45pt;margin-top:140.05pt;width:28.6pt;height:2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" filled="f" stroked="f" strokeweight=".5pt">
                <v:textbox>
                  <w:txbxContent>
                    <w:p w14:paraId="058EE7DD" w14:textId="48D12C7A" w:rsidR="00753A98" w:rsidRDefault="00753A98" w:rsidP="00753A98">
                      <w:r>
                        <w:t>C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iCs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D0278" wp14:editId="44593BA6">
                <wp:simplePos x="0" y="0"/>
                <wp:positionH relativeFrom="column">
                  <wp:posOffset>3206115</wp:posOffset>
                </wp:positionH>
                <wp:positionV relativeFrom="paragraph">
                  <wp:posOffset>-178435</wp:posOffset>
                </wp:positionV>
                <wp:extent cx="363415" cy="338328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5" cy="338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8803B" w14:textId="219F5B01" w:rsidR="00753A98" w:rsidRDefault="00753A98" w:rsidP="00753A98">
                            <w:r>
                              <w:t>B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D0278" id="Text Box 23" o:spid="_x0000_s1028" type="#_x0000_t202" style="position:absolute;left:0;text-align:left;margin-left:252.45pt;margin-top:-14.05pt;width:28.6pt;height:2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" filled="f" stroked="f" strokeweight=".5pt">
                <v:textbox>
                  <w:txbxContent>
                    <w:p w14:paraId="7838803B" w14:textId="219F5B01" w:rsidR="00753A98" w:rsidRDefault="00753A98" w:rsidP="00753A98">
                      <w:r>
                        <w:t>B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iCs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5E088" wp14:editId="08D0DAD9">
                <wp:simplePos x="0" y="0"/>
                <wp:positionH relativeFrom="column">
                  <wp:posOffset>5422</wp:posOffset>
                </wp:positionH>
                <wp:positionV relativeFrom="paragraph">
                  <wp:posOffset>-179070</wp:posOffset>
                </wp:positionV>
                <wp:extent cx="363415" cy="339969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5" cy="339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F90F5" w14:textId="634540BE" w:rsidR="00753A98" w:rsidRDefault="00753A98">
                            <w: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5E088" id="Text Box 22" o:spid="_x0000_s1029" type="#_x0000_t202" style="position:absolute;left:0;text-align:left;margin-left:.45pt;margin-top:-14.1pt;width:28.6pt;height:2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" filled="f" stroked="f" strokeweight=".5pt">
                <v:textbox>
                  <w:txbxContent>
                    <w:p w14:paraId="447F90F5" w14:textId="634540BE" w:rsidR="00753A98" w:rsidRDefault="00753A98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882ADB" w:rsidRPr="0074423B">
        <w:rPr>
          <w:rFonts w:eastAsiaTheme="minorEastAsia"/>
          <w:iCs/>
          <w:noProof/>
          <w:szCs w:val="22"/>
        </w:rPr>
        <w:drawing>
          <wp:inline distT="0" distB="0" distL="0" distR="0" wp14:anchorId="54E5DAF0" wp14:editId="3B50F42E">
            <wp:extent cx="3200400" cy="199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ADB" w:rsidRPr="0074423B">
        <w:rPr>
          <w:rFonts w:eastAsiaTheme="minorEastAsia"/>
          <w:iCs/>
          <w:noProof/>
          <w:szCs w:val="22"/>
        </w:rPr>
        <w:drawing>
          <wp:inline distT="0" distB="0" distL="0" distR="0" wp14:anchorId="0992535E" wp14:editId="67D7052A">
            <wp:extent cx="3200400" cy="1993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F82B" w14:textId="01CE893F" w:rsidR="00882ADB" w:rsidRPr="006B31EB" w:rsidRDefault="00753A98" w:rsidP="00FA3580">
      <w:pPr>
        <w:jc w:val="both"/>
        <w:rPr>
          <w:rFonts w:eastAsiaTheme="minorEastAsia"/>
          <w:iCs/>
          <w:szCs w:val="22"/>
        </w:rPr>
      </w:pPr>
      <w:r>
        <w:rPr>
          <w:rFonts w:eastAsiaTheme="minorEastAsia"/>
          <w:iCs/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9585F9" wp14:editId="4EEF594A">
                <wp:simplePos x="0" y="0"/>
                <wp:positionH relativeFrom="column">
                  <wp:posOffset>3206115</wp:posOffset>
                </wp:positionH>
                <wp:positionV relativeFrom="paragraph">
                  <wp:posOffset>1694815</wp:posOffset>
                </wp:positionV>
                <wp:extent cx="363415" cy="339969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5" cy="339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1482A" w14:textId="5CE6FEAF" w:rsidR="00753A98" w:rsidRDefault="00753A98" w:rsidP="00753A98">
                            <w:r>
                              <w:t>F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585F9" id="Text Box 27" o:spid="_x0000_s1030" type="#_x0000_t202" style="position:absolute;left:0;text-align:left;margin-left:252.45pt;margin-top:133.45pt;width:28.6pt;height:2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" filled="f" stroked="f" strokeweight=".5pt">
                <v:textbox>
                  <w:txbxContent>
                    <w:p w14:paraId="4981482A" w14:textId="5CE6FEAF" w:rsidR="00753A98" w:rsidRDefault="00753A98" w:rsidP="00753A98">
                      <w:r>
                        <w:t>F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iCs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A93F47" wp14:editId="28BAEFAF">
                <wp:simplePos x="0" y="0"/>
                <wp:positionH relativeFrom="column">
                  <wp:posOffset>5422</wp:posOffset>
                </wp:positionH>
                <wp:positionV relativeFrom="paragraph">
                  <wp:posOffset>1695938</wp:posOffset>
                </wp:positionV>
                <wp:extent cx="363415" cy="339969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5" cy="339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1E890" w14:textId="248A6F7E" w:rsidR="00753A98" w:rsidRDefault="00753A98" w:rsidP="00753A98">
                            <w:r>
                              <w:t>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93F47" id="Text Box 26" o:spid="_x0000_s1031" type="#_x0000_t202" style="position:absolute;left:0;text-align:left;margin-left:.45pt;margin-top:133.55pt;width:28.6pt;height:2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" filled="f" stroked="f" strokeweight=".5pt">
                <v:textbox>
                  <w:txbxContent>
                    <w:p w14:paraId="6971E890" w14:textId="248A6F7E" w:rsidR="00753A98" w:rsidRDefault="00753A98" w:rsidP="00753A98">
                      <w:r>
                        <w:t>E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82ADB" w:rsidRPr="0074423B">
        <w:rPr>
          <w:rFonts w:eastAsiaTheme="minorEastAsia"/>
          <w:iCs/>
          <w:noProof/>
          <w:szCs w:val="22"/>
        </w:rPr>
        <w:drawing>
          <wp:inline distT="0" distB="0" distL="0" distR="0" wp14:anchorId="62B558CB" wp14:editId="7167CA2B">
            <wp:extent cx="3200400" cy="1993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ADB" w:rsidRPr="0074423B">
        <w:rPr>
          <w:rFonts w:eastAsiaTheme="minorEastAsia"/>
          <w:iCs/>
          <w:noProof/>
          <w:szCs w:val="22"/>
        </w:rPr>
        <w:drawing>
          <wp:inline distT="0" distB="0" distL="0" distR="0" wp14:anchorId="57573243" wp14:editId="1E09596E">
            <wp:extent cx="3200400" cy="1993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6E6B" w14:textId="088F2F9A" w:rsidR="00882ADB" w:rsidRPr="0074423B" w:rsidRDefault="00753A98" w:rsidP="00FA3580">
      <w:pPr>
        <w:jc w:val="both"/>
        <w:rPr>
          <w:szCs w:val="22"/>
        </w:rPr>
      </w:pPr>
      <w:r>
        <w:rPr>
          <w:rFonts w:eastAsiaTheme="minorEastAsia"/>
          <w:iCs/>
          <w:noProof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21E210" wp14:editId="6F364DE1">
                <wp:simplePos x="0" y="0"/>
                <wp:positionH relativeFrom="column">
                  <wp:posOffset>3206115</wp:posOffset>
                </wp:positionH>
                <wp:positionV relativeFrom="paragraph">
                  <wp:posOffset>1729105</wp:posOffset>
                </wp:positionV>
                <wp:extent cx="363415" cy="339969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5" cy="339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47923" w14:textId="77082243" w:rsidR="00753A98" w:rsidRDefault="00753A98" w:rsidP="00753A98">
                            <w:r>
                              <w:t>H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1E210" id="Text Box 29" o:spid="_x0000_s1032" type="#_x0000_t202" style="position:absolute;left:0;text-align:left;margin-left:252.45pt;margin-top:136.15pt;width:28.6pt;height:2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" filled="f" stroked="f" strokeweight=".5pt">
                <v:textbox>
                  <w:txbxContent>
                    <w:p w14:paraId="59F47923" w14:textId="77082243" w:rsidR="00753A98" w:rsidRDefault="00753A98" w:rsidP="00753A98">
                      <w:r>
                        <w:t>H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iCs/>
          <w:noProof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7A735" wp14:editId="69CDD766">
                <wp:simplePos x="0" y="0"/>
                <wp:positionH relativeFrom="column">
                  <wp:posOffset>5715</wp:posOffset>
                </wp:positionH>
                <wp:positionV relativeFrom="paragraph">
                  <wp:posOffset>1729007</wp:posOffset>
                </wp:positionV>
                <wp:extent cx="363415" cy="339969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5" cy="339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CF3ED" w14:textId="46DDD150" w:rsidR="00753A98" w:rsidRDefault="00753A98" w:rsidP="00753A98">
                            <w:r>
                              <w:t>G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7A735" id="Text Box 28" o:spid="_x0000_s1033" type="#_x0000_t202" style="position:absolute;left:0;text-align:left;margin-left:.45pt;margin-top:136.15pt;width:28.6pt;height:2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" filled="f" stroked="f" strokeweight=".5pt">
                <v:textbox>
                  <w:txbxContent>
                    <w:p w14:paraId="4FECF3ED" w14:textId="46DDD150" w:rsidR="00753A98" w:rsidRDefault="00753A98" w:rsidP="00753A98">
                      <w:r>
                        <w:t>G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82ADB" w:rsidRPr="0074423B">
        <w:rPr>
          <w:noProof/>
          <w:szCs w:val="22"/>
        </w:rPr>
        <w:drawing>
          <wp:inline distT="0" distB="0" distL="0" distR="0" wp14:anchorId="002B7718" wp14:editId="5AA878D7">
            <wp:extent cx="3200400" cy="1993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ADB" w:rsidRPr="0074423B">
        <w:rPr>
          <w:noProof/>
          <w:szCs w:val="22"/>
        </w:rPr>
        <w:drawing>
          <wp:inline distT="0" distB="0" distL="0" distR="0" wp14:anchorId="3F3809EB" wp14:editId="576A3F24">
            <wp:extent cx="3200400" cy="1993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E41A" w14:textId="2E643C99" w:rsidR="00882ADB" w:rsidRPr="0074423B" w:rsidRDefault="00882ADB" w:rsidP="00FA3580">
      <w:pPr>
        <w:jc w:val="both"/>
        <w:rPr>
          <w:szCs w:val="22"/>
        </w:rPr>
      </w:pPr>
      <w:r w:rsidRPr="0074423B">
        <w:rPr>
          <w:noProof/>
          <w:szCs w:val="22"/>
        </w:rPr>
        <w:drawing>
          <wp:inline distT="0" distB="0" distL="0" distR="0" wp14:anchorId="612219A6" wp14:editId="2897D060">
            <wp:extent cx="3200400" cy="1993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23B">
        <w:rPr>
          <w:noProof/>
          <w:szCs w:val="22"/>
        </w:rPr>
        <w:drawing>
          <wp:inline distT="0" distB="0" distL="0" distR="0" wp14:anchorId="2ED1A02B" wp14:editId="3252D28D">
            <wp:extent cx="3200400" cy="1993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F91F" w14:textId="77777777" w:rsidR="006B31EB" w:rsidRDefault="006B31EB" w:rsidP="006B31EB">
      <w:pPr>
        <w:jc w:val="center"/>
        <w:rPr>
          <w:b/>
          <w:bCs/>
          <w:szCs w:val="22"/>
        </w:rPr>
      </w:pPr>
      <w:r>
        <w:rPr>
          <w:b/>
          <w:bCs/>
          <w:noProof/>
          <w:szCs w:val="22"/>
        </w:rPr>
        <w:drawing>
          <wp:inline distT="0" distB="0" distL="0" distR="0" wp14:anchorId="472912F1" wp14:editId="559CFB78">
            <wp:extent cx="2928208" cy="504093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89" t="73493" r="11545" b="8859"/>
                    <a:stretch/>
                  </pic:blipFill>
                  <pic:spPr bwMode="auto">
                    <a:xfrm>
                      <a:off x="0" y="0"/>
                      <a:ext cx="2995169" cy="51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C94C9" w14:textId="5C12F24D" w:rsidR="00483C68" w:rsidRPr="00753A98" w:rsidRDefault="00661054" w:rsidP="00FA3580">
      <w:pPr>
        <w:jc w:val="both"/>
        <w:rPr>
          <w:sz w:val="20"/>
          <w:szCs w:val="20"/>
        </w:rPr>
      </w:pPr>
      <w:r w:rsidRPr="00753A98">
        <w:rPr>
          <w:b/>
          <w:bCs/>
          <w:sz w:val="20"/>
          <w:szCs w:val="20"/>
        </w:rPr>
        <w:lastRenderedPageBreak/>
        <w:t>Figure 1.</w:t>
      </w:r>
      <w:r w:rsidR="00B53B21" w:rsidRPr="00B53B21">
        <w:rPr>
          <w:b/>
          <w:bCs/>
          <w:sz w:val="20"/>
          <w:szCs w:val="20"/>
        </w:rPr>
        <w:t xml:space="preserve"> </w:t>
      </w:r>
      <w:r w:rsidR="00B53B21">
        <w:rPr>
          <w:b/>
          <w:bCs/>
          <w:sz w:val="20"/>
          <w:szCs w:val="20"/>
        </w:rPr>
        <w:t>Raw and percent r</w:t>
      </w:r>
      <w:r w:rsidR="00B53B21" w:rsidRPr="00B53B21">
        <w:rPr>
          <w:b/>
          <w:bCs/>
          <w:sz w:val="20"/>
          <w:szCs w:val="20"/>
        </w:rPr>
        <w:t xml:space="preserve">eduction in </w:t>
      </w:r>
      <w:r w:rsidR="00B53B21">
        <w:rPr>
          <w:b/>
          <w:bCs/>
          <w:sz w:val="20"/>
          <w:szCs w:val="20"/>
        </w:rPr>
        <w:t>adverse events (hospitalizations, mortality) that could have been achieved through better allocation of treatment across risk groups</w:t>
      </w:r>
      <w:r w:rsidR="00295D5D">
        <w:rPr>
          <w:b/>
          <w:bCs/>
          <w:sz w:val="20"/>
          <w:szCs w:val="20"/>
        </w:rPr>
        <w:t xml:space="preserve">. </w:t>
      </w:r>
      <w:r w:rsidR="00E252D8" w:rsidRPr="00753A98">
        <w:rPr>
          <w:sz w:val="20"/>
          <w:szCs w:val="20"/>
        </w:rPr>
        <w:t xml:space="preserve">(A-D) Raw estimated reduction in hospitalizations (A,B) and mortality (C,D) by adjusting the treatment rates of all risk groups to the treatment rate of the most </w:t>
      </w:r>
      <w:r w:rsidR="00F766D8" w:rsidRPr="00753A98">
        <w:rPr>
          <w:sz w:val="20"/>
          <w:szCs w:val="20"/>
        </w:rPr>
        <w:t>highly treated</w:t>
      </w:r>
      <w:r w:rsidR="00E252D8" w:rsidRPr="00753A98">
        <w:rPr>
          <w:sz w:val="20"/>
          <w:szCs w:val="20"/>
        </w:rPr>
        <w:t xml:space="preserve"> group (A,C) and by re-allocating the treatments to the various risk groups proportionally to their raw risk of adverse outcome, keeping the total number of treatments the same (B,D). </w:t>
      </w:r>
      <w:r w:rsidR="004F2F60" w:rsidRPr="00753A98">
        <w:rPr>
          <w:sz w:val="20"/>
          <w:szCs w:val="20"/>
        </w:rPr>
        <w:t>(</w:t>
      </w:r>
      <w:r w:rsidR="004F2F60" w:rsidRPr="00753A98">
        <w:rPr>
          <w:sz w:val="20"/>
          <w:szCs w:val="20"/>
        </w:rPr>
        <w:t>E</w:t>
      </w:r>
      <w:r w:rsidR="004F2F60" w:rsidRPr="00753A98">
        <w:rPr>
          <w:sz w:val="20"/>
          <w:szCs w:val="20"/>
        </w:rPr>
        <w:t>-</w:t>
      </w:r>
      <w:r w:rsidR="004F2F60" w:rsidRPr="00753A98">
        <w:rPr>
          <w:sz w:val="20"/>
          <w:szCs w:val="20"/>
        </w:rPr>
        <w:t>H</w:t>
      </w:r>
      <w:r w:rsidR="004F2F60" w:rsidRPr="00753A98">
        <w:rPr>
          <w:sz w:val="20"/>
          <w:szCs w:val="20"/>
        </w:rPr>
        <w:t xml:space="preserve">) </w:t>
      </w:r>
      <w:r w:rsidR="004F2F60" w:rsidRPr="00753A98">
        <w:rPr>
          <w:sz w:val="20"/>
          <w:szCs w:val="20"/>
        </w:rPr>
        <w:t>Percent</w:t>
      </w:r>
      <w:r w:rsidR="004F2F60" w:rsidRPr="00753A98">
        <w:rPr>
          <w:sz w:val="20"/>
          <w:szCs w:val="20"/>
        </w:rPr>
        <w:t xml:space="preserve"> estimated reduction in hospitalizations (</w:t>
      </w:r>
      <w:r w:rsidR="003829BE" w:rsidRPr="00753A98">
        <w:rPr>
          <w:sz w:val="20"/>
          <w:szCs w:val="20"/>
        </w:rPr>
        <w:t>E</w:t>
      </w:r>
      <w:r w:rsidR="004F2F60" w:rsidRPr="00753A98">
        <w:rPr>
          <w:sz w:val="20"/>
          <w:szCs w:val="20"/>
        </w:rPr>
        <w:t>,</w:t>
      </w:r>
      <w:r w:rsidR="003829BE" w:rsidRPr="00753A98">
        <w:rPr>
          <w:sz w:val="20"/>
          <w:szCs w:val="20"/>
        </w:rPr>
        <w:t>F</w:t>
      </w:r>
      <w:r w:rsidR="004F2F60" w:rsidRPr="00753A98">
        <w:rPr>
          <w:sz w:val="20"/>
          <w:szCs w:val="20"/>
        </w:rPr>
        <w:t>) and mortality (</w:t>
      </w:r>
      <w:r w:rsidR="003829BE" w:rsidRPr="00753A98">
        <w:rPr>
          <w:sz w:val="20"/>
          <w:szCs w:val="20"/>
        </w:rPr>
        <w:t>G</w:t>
      </w:r>
      <w:r w:rsidR="004F2F60" w:rsidRPr="00753A98">
        <w:rPr>
          <w:sz w:val="20"/>
          <w:szCs w:val="20"/>
        </w:rPr>
        <w:t>,</w:t>
      </w:r>
      <w:r w:rsidR="003829BE" w:rsidRPr="00753A98">
        <w:rPr>
          <w:sz w:val="20"/>
          <w:szCs w:val="20"/>
        </w:rPr>
        <w:t>H</w:t>
      </w:r>
      <w:r w:rsidR="004F2F60" w:rsidRPr="00753A98">
        <w:rPr>
          <w:sz w:val="20"/>
          <w:szCs w:val="20"/>
        </w:rPr>
        <w:t>)</w:t>
      </w:r>
      <w:r w:rsidR="00303138" w:rsidRPr="00753A98">
        <w:rPr>
          <w:sz w:val="20"/>
          <w:szCs w:val="20"/>
        </w:rPr>
        <w:t>, relative to the observed number of hospitalizations/</w:t>
      </w:r>
      <w:r w:rsidR="00B176AB" w:rsidRPr="00753A98">
        <w:rPr>
          <w:sz w:val="20"/>
          <w:szCs w:val="20"/>
        </w:rPr>
        <w:t>mortality</w:t>
      </w:r>
      <w:r w:rsidR="00303138" w:rsidRPr="00753A98">
        <w:rPr>
          <w:sz w:val="20"/>
          <w:szCs w:val="20"/>
        </w:rPr>
        <w:t>,</w:t>
      </w:r>
      <w:r w:rsidR="004F2F60" w:rsidRPr="00753A98">
        <w:rPr>
          <w:sz w:val="20"/>
          <w:szCs w:val="20"/>
        </w:rPr>
        <w:t xml:space="preserve"> by adjusting the treatment rates of all risk groups to the treatment rate of the most highly-treated group (</w:t>
      </w:r>
      <w:r w:rsidR="00F2657C" w:rsidRPr="00753A98">
        <w:rPr>
          <w:sz w:val="20"/>
          <w:szCs w:val="20"/>
        </w:rPr>
        <w:t>E</w:t>
      </w:r>
      <w:r w:rsidR="004F2F60" w:rsidRPr="00753A98">
        <w:rPr>
          <w:sz w:val="20"/>
          <w:szCs w:val="20"/>
        </w:rPr>
        <w:t>,</w:t>
      </w:r>
      <w:r w:rsidR="00F2657C" w:rsidRPr="00753A98">
        <w:rPr>
          <w:sz w:val="20"/>
          <w:szCs w:val="20"/>
        </w:rPr>
        <w:t>G</w:t>
      </w:r>
      <w:r w:rsidR="004F2F60" w:rsidRPr="00753A98">
        <w:rPr>
          <w:sz w:val="20"/>
          <w:szCs w:val="20"/>
        </w:rPr>
        <w:t>) and by re-allocating the treatments to the various risk groups proportionally to their raw risk of adverse outcome, keeping the total number of treatments the same (</w:t>
      </w:r>
      <w:r w:rsidR="00F2657C" w:rsidRPr="00753A98">
        <w:rPr>
          <w:sz w:val="20"/>
          <w:szCs w:val="20"/>
        </w:rPr>
        <w:t>F</w:t>
      </w:r>
      <w:r w:rsidR="004F2F60" w:rsidRPr="00753A98">
        <w:rPr>
          <w:sz w:val="20"/>
          <w:szCs w:val="20"/>
        </w:rPr>
        <w:t>,</w:t>
      </w:r>
      <w:r w:rsidR="00F2657C" w:rsidRPr="00753A98">
        <w:rPr>
          <w:sz w:val="20"/>
          <w:szCs w:val="20"/>
        </w:rPr>
        <w:t>H</w:t>
      </w:r>
      <w:r w:rsidR="004F2F60" w:rsidRPr="00753A98">
        <w:rPr>
          <w:sz w:val="20"/>
          <w:szCs w:val="20"/>
        </w:rPr>
        <w:t>).</w:t>
      </w:r>
      <w:r w:rsidR="00EB07F3" w:rsidRPr="00753A98">
        <w:rPr>
          <w:sz w:val="20"/>
          <w:szCs w:val="20"/>
        </w:rPr>
        <w:t xml:space="preserve"> </w:t>
      </w:r>
      <w:r w:rsidR="00DA397B" w:rsidRPr="00753A98">
        <w:rPr>
          <w:sz w:val="20"/>
          <w:szCs w:val="20"/>
        </w:rPr>
        <w:t xml:space="preserve">Each plot is depicted as a function of case ascertainment rate, where low ascertainment indicates </w:t>
      </w:r>
      <w:r w:rsidR="00F867B3" w:rsidRPr="00753A98">
        <w:rPr>
          <w:sz w:val="20"/>
          <w:szCs w:val="20"/>
        </w:rPr>
        <w:t>many</w:t>
      </w:r>
      <w:r w:rsidR="00DA397B" w:rsidRPr="00753A98">
        <w:rPr>
          <w:sz w:val="20"/>
          <w:szCs w:val="20"/>
        </w:rPr>
        <w:t xml:space="preserve"> unobserved, untreated infections and thus a </w:t>
      </w:r>
      <w:r w:rsidR="00515996" w:rsidRPr="00753A98">
        <w:rPr>
          <w:sz w:val="20"/>
          <w:szCs w:val="20"/>
        </w:rPr>
        <w:t xml:space="preserve">smaller impact from treatment re-allocation. </w:t>
      </w:r>
      <w:r w:rsidR="00F867B3" w:rsidRPr="00753A98">
        <w:rPr>
          <w:sz w:val="20"/>
          <w:szCs w:val="20"/>
        </w:rPr>
        <w:t xml:space="preserve">Colors indicate </w:t>
      </w:r>
      <w:r w:rsidR="00C5335D" w:rsidRPr="00753A98">
        <w:rPr>
          <w:sz w:val="20"/>
          <w:szCs w:val="20"/>
        </w:rPr>
        <w:t xml:space="preserve">risk groups, with the black dashed line indicating the </w:t>
      </w:r>
      <w:r w:rsidR="0055523C" w:rsidRPr="00753A98">
        <w:rPr>
          <w:sz w:val="20"/>
          <w:szCs w:val="20"/>
        </w:rPr>
        <w:t xml:space="preserve">overall estimate for total </w:t>
      </w:r>
      <w:r w:rsidR="00A711B1" w:rsidRPr="00753A98">
        <w:rPr>
          <w:sz w:val="20"/>
          <w:szCs w:val="20"/>
        </w:rPr>
        <w:t xml:space="preserve">(percent) reduction in </w:t>
      </w:r>
      <w:r w:rsidR="00745EDB" w:rsidRPr="00753A98">
        <w:rPr>
          <w:sz w:val="20"/>
          <w:szCs w:val="20"/>
        </w:rPr>
        <w:t xml:space="preserve">adverse events. </w:t>
      </w:r>
    </w:p>
    <w:sectPr w:rsidR="00483C68" w:rsidRPr="00753A98" w:rsidSect="00117FEE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1CF8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507A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F604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36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EF9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50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A63A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B0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685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02E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477CFB"/>
    <w:multiLevelType w:val="hybridMultilevel"/>
    <w:tmpl w:val="49C46FF6"/>
    <w:lvl w:ilvl="0" w:tplc="963892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B3359"/>
    <w:multiLevelType w:val="hybridMultilevel"/>
    <w:tmpl w:val="6FB0251E"/>
    <w:lvl w:ilvl="0" w:tplc="03E2307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F41E3"/>
    <w:multiLevelType w:val="hybridMultilevel"/>
    <w:tmpl w:val="DCC28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B0BF4"/>
    <w:multiLevelType w:val="hybridMultilevel"/>
    <w:tmpl w:val="A1D60332"/>
    <w:lvl w:ilvl="0" w:tplc="7A6C0A3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C1C22"/>
    <w:multiLevelType w:val="hybridMultilevel"/>
    <w:tmpl w:val="DB38AD00"/>
    <w:lvl w:ilvl="0" w:tplc="B2CA9A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149420">
    <w:abstractNumId w:val="0"/>
  </w:num>
  <w:num w:numId="2" w16cid:durableId="1098719988">
    <w:abstractNumId w:val="1"/>
  </w:num>
  <w:num w:numId="3" w16cid:durableId="634138026">
    <w:abstractNumId w:val="2"/>
  </w:num>
  <w:num w:numId="4" w16cid:durableId="668872936">
    <w:abstractNumId w:val="3"/>
  </w:num>
  <w:num w:numId="5" w16cid:durableId="1124733301">
    <w:abstractNumId w:val="8"/>
  </w:num>
  <w:num w:numId="6" w16cid:durableId="451018802">
    <w:abstractNumId w:val="4"/>
  </w:num>
  <w:num w:numId="7" w16cid:durableId="680201998">
    <w:abstractNumId w:val="5"/>
  </w:num>
  <w:num w:numId="8" w16cid:durableId="2140955676">
    <w:abstractNumId w:val="6"/>
  </w:num>
  <w:num w:numId="9" w16cid:durableId="1757091990">
    <w:abstractNumId w:val="7"/>
  </w:num>
  <w:num w:numId="10" w16cid:durableId="1760102818">
    <w:abstractNumId w:val="9"/>
  </w:num>
  <w:num w:numId="11" w16cid:durableId="89785786">
    <w:abstractNumId w:val="14"/>
  </w:num>
  <w:num w:numId="12" w16cid:durableId="1849324780">
    <w:abstractNumId w:val="10"/>
  </w:num>
  <w:num w:numId="13" w16cid:durableId="1418480210">
    <w:abstractNumId w:val="11"/>
  </w:num>
  <w:num w:numId="14" w16cid:durableId="755367973">
    <w:abstractNumId w:val="13"/>
  </w:num>
  <w:num w:numId="15" w16cid:durableId="17319217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85"/>
    <w:rsid w:val="00003355"/>
    <w:rsid w:val="000056BF"/>
    <w:rsid w:val="00010E72"/>
    <w:rsid w:val="00027014"/>
    <w:rsid w:val="00034BB9"/>
    <w:rsid w:val="000370F5"/>
    <w:rsid w:val="00044932"/>
    <w:rsid w:val="000516C7"/>
    <w:rsid w:val="000530A5"/>
    <w:rsid w:val="000531C3"/>
    <w:rsid w:val="000703F3"/>
    <w:rsid w:val="00071CE0"/>
    <w:rsid w:val="000824AB"/>
    <w:rsid w:val="00084449"/>
    <w:rsid w:val="00085DBD"/>
    <w:rsid w:val="000A1B93"/>
    <w:rsid w:val="000A7EEC"/>
    <w:rsid w:val="000B5862"/>
    <w:rsid w:val="000C230B"/>
    <w:rsid w:val="000D1C38"/>
    <w:rsid w:val="000D457F"/>
    <w:rsid w:val="000F491B"/>
    <w:rsid w:val="00104D6A"/>
    <w:rsid w:val="00117FEE"/>
    <w:rsid w:val="00120415"/>
    <w:rsid w:val="00135B8E"/>
    <w:rsid w:val="0014001A"/>
    <w:rsid w:val="0014487D"/>
    <w:rsid w:val="001460CC"/>
    <w:rsid w:val="00157997"/>
    <w:rsid w:val="00175371"/>
    <w:rsid w:val="00186F35"/>
    <w:rsid w:val="00191F97"/>
    <w:rsid w:val="0019293D"/>
    <w:rsid w:val="001942C0"/>
    <w:rsid w:val="00195B46"/>
    <w:rsid w:val="001A424C"/>
    <w:rsid w:val="001B5AA9"/>
    <w:rsid w:val="001C02D9"/>
    <w:rsid w:val="001D1FFB"/>
    <w:rsid w:val="001D2636"/>
    <w:rsid w:val="001F1347"/>
    <w:rsid w:val="0020155B"/>
    <w:rsid w:val="00202339"/>
    <w:rsid w:val="00225377"/>
    <w:rsid w:val="00235F8A"/>
    <w:rsid w:val="00236123"/>
    <w:rsid w:val="00236875"/>
    <w:rsid w:val="00243CE4"/>
    <w:rsid w:val="00272BCC"/>
    <w:rsid w:val="00273AC9"/>
    <w:rsid w:val="00276AEF"/>
    <w:rsid w:val="00285454"/>
    <w:rsid w:val="0028647D"/>
    <w:rsid w:val="00286A64"/>
    <w:rsid w:val="00295D5D"/>
    <w:rsid w:val="00297C43"/>
    <w:rsid w:val="002A4791"/>
    <w:rsid w:val="002C315B"/>
    <w:rsid w:val="002D16E7"/>
    <w:rsid w:val="002D1D71"/>
    <w:rsid w:val="002D3DDF"/>
    <w:rsid w:val="002F510A"/>
    <w:rsid w:val="002F7F1F"/>
    <w:rsid w:val="00300A52"/>
    <w:rsid w:val="00301E80"/>
    <w:rsid w:val="00303138"/>
    <w:rsid w:val="00303C8E"/>
    <w:rsid w:val="00306FD4"/>
    <w:rsid w:val="003121E9"/>
    <w:rsid w:val="00317830"/>
    <w:rsid w:val="00346EA8"/>
    <w:rsid w:val="00353638"/>
    <w:rsid w:val="0037416C"/>
    <w:rsid w:val="003829BE"/>
    <w:rsid w:val="003848B7"/>
    <w:rsid w:val="00390671"/>
    <w:rsid w:val="003C164C"/>
    <w:rsid w:val="003C1AA7"/>
    <w:rsid w:val="003C2320"/>
    <w:rsid w:val="003D5751"/>
    <w:rsid w:val="003E2842"/>
    <w:rsid w:val="003E319B"/>
    <w:rsid w:val="003F0A36"/>
    <w:rsid w:val="003F41DF"/>
    <w:rsid w:val="00410C53"/>
    <w:rsid w:val="0041700A"/>
    <w:rsid w:val="004232D1"/>
    <w:rsid w:val="0043790A"/>
    <w:rsid w:val="00445030"/>
    <w:rsid w:val="0044548E"/>
    <w:rsid w:val="00447CB5"/>
    <w:rsid w:val="00454FB8"/>
    <w:rsid w:val="00455F59"/>
    <w:rsid w:val="00465295"/>
    <w:rsid w:val="0046599A"/>
    <w:rsid w:val="00466C1F"/>
    <w:rsid w:val="00476358"/>
    <w:rsid w:val="004769D7"/>
    <w:rsid w:val="00483C68"/>
    <w:rsid w:val="00487DE2"/>
    <w:rsid w:val="00491195"/>
    <w:rsid w:val="00492E55"/>
    <w:rsid w:val="004A0242"/>
    <w:rsid w:val="004A650E"/>
    <w:rsid w:val="004A69E9"/>
    <w:rsid w:val="004A7A0C"/>
    <w:rsid w:val="004B02EC"/>
    <w:rsid w:val="004B15E6"/>
    <w:rsid w:val="004B1640"/>
    <w:rsid w:val="004C0713"/>
    <w:rsid w:val="004C2BD1"/>
    <w:rsid w:val="004C5FBC"/>
    <w:rsid w:val="004E2648"/>
    <w:rsid w:val="004F2A99"/>
    <w:rsid w:val="004F2D77"/>
    <w:rsid w:val="004F2F60"/>
    <w:rsid w:val="004F4D97"/>
    <w:rsid w:val="005021CE"/>
    <w:rsid w:val="00515996"/>
    <w:rsid w:val="005307B3"/>
    <w:rsid w:val="00536D2C"/>
    <w:rsid w:val="0054564F"/>
    <w:rsid w:val="00552194"/>
    <w:rsid w:val="00552EF2"/>
    <w:rsid w:val="005538F1"/>
    <w:rsid w:val="0055523C"/>
    <w:rsid w:val="0055613D"/>
    <w:rsid w:val="00556213"/>
    <w:rsid w:val="005627C5"/>
    <w:rsid w:val="005714B5"/>
    <w:rsid w:val="00576141"/>
    <w:rsid w:val="0057628C"/>
    <w:rsid w:val="005762CB"/>
    <w:rsid w:val="005803F4"/>
    <w:rsid w:val="00580656"/>
    <w:rsid w:val="0058428E"/>
    <w:rsid w:val="005875E8"/>
    <w:rsid w:val="0059780A"/>
    <w:rsid w:val="005A50CF"/>
    <w:rsid w:val="005D30C6"/>
    <w:rsid w:val="005E2376"/>
    <w:rsid w:val="005E52E8"/>
    <w:rsid w:val="005F24C9"/>
    <w:rsid w:val="005F4AD6"/>
    <w:rsid w:val="005F62A8"/>
    <w:rsid w:val="00600122"/>
    <w:rsid w:val="00603785"/>
    <w:rsid w:val="006059E4"/>
    <w:rsid w:val="00610D12"/>
    <w:rsid w:val="00617549"/>
    <w:rsid w:val="00622D79"/>
    <w:rsid w:val="00640A8B"/>
    <w:rsid w:val="00661054"/>
    <w:rsid w:val="00664565"/>
    <w:rsid w:val="0067572F"/>
    <w:rsid w:val="006812A2"/>
    <w:rsid w:val="00683F44"/>
    <w:rsid w:val="006A4C6C"/>
    <w:rsid w:val="006A572C"/>
    <w:rsid w:val="006B14DC"/>
    <w:rsid w:val="006B31EB"/>
    <w:rsid w:val="006B4D89"/>
    <w:rsid w:val="006B5AAB"/>
    <w:rsid w:val="006B6FF6"/>
    <w:rsid w:val="006C2540"/>
    <w:rsid w:val="006C4C78"/>
    <w:rsid w:val="006E06D6"/>
    <w:rsid w:val="006E49F5"/>
    <w:rsid w:val="006F1808"/>
    <w:rsid w:val="006F2241"/>
    <w:rsid w:val="006F5055"/>
    <w:rsid w:val="006F7E8E"/>
    <w:rsid w:val="00700D6C"/>
    <w:rsid w:val="00702987"/>
    <w:rsid w:val="007036BD"/>
    <w:rsid w:val="00703ADE"/>
    <w:rsid w:val="00706C4F"/>
    <w:rsid w:val="00707A58"/>
    <w:rsid w:val="00732EBB"/>
    <w:rsid w:val="00737F3C"/>
    <w:rsid w:val="0074193E"/>
    <w:rsid w:val="00743323"/>
    <w:rsid w:val="0074423B"/>
    <w:rsid w:val="00745EDB"/>
    <w:rsid w:val="00753A98"/>
    <w:rsid w:val="00756348"/>
    <w:rsid w:val="00763349"/>
    <w:rsid w:val="0076680A"/>
    <w:rsid w:val="00767AE0"/>
    <w:rsid w:val="007728E3"/>
    <w:rsid w:val="0077419F"/>
    <w:rsid w:val="00776DBB"/>
    <w:rsid w:val="007A5970"/>
    <w:rsid w:val="007A598D"/>
    <w:rsid w:val="007A6714"/>
    <w:rsid w:val="007B7D07"/>
    <w:rsid w:val="007C4135"/>
    <w:rsid w:val="007C6496"/>
    <w:rsid w:val="007C70DC"/>
    <w:rsid w:val="007D2286"/>
    <w:rsid w:val="007D337D"/>
    <w:rsid w:val="007E7DC9"/>
    <w:rsid w:val="007F31E8"/>
    <w:rsid w:val="0081744F"/>
    <w:rsid w:val="00836E56"/>
    <w:rsid w:val="00844E3C"/>
    <w:rsid w:val="00847A14"/>
    <w:rsid w:val="0088266E"/>
    <w:rsid w:val="00882ADB"/>
    <w:rsid w:val="00890A4D"/>
    <w:rsid w:val="00891284"/>
    <w:rsid w:val="0089432E"/>
    <w:rsid w:val="0089486D"/>
    <w:rsid w:val="008A631A"/>
    <w:rsid w:val="008B1B05"/>
    <w:rsid w:val="008B3777"/>
    <w:rsid w:val="008C1347"/>
    <w:rsid w:val="008C1C90"/>
    <w:rsid w:val="008C1E97"/>
    <w:rsid w:val="008C5F8A"/>
    <w:rsid w:val="008D1209"/>
    <w:rsid w:val="008D7EA2"/>
    <w:rsid w:val="008E30A0"/>
    <w:rsid w:val="008E3394"/>
    <w:rsid w:val="008F3532"/>
    <w:rsid w:val="008F6E2B"/>
    <w:rsid w:val="0090172A"/>
    <w:rsid w:val="0090793F"/>
    <w:rsid w:val="00907E5C"/>
    <w:rsid w:val="0091578B"/>
    <w:rsid w:val="00925EC0"/>
    <w:rsid w:val="00933EAA"/>
    <w:rsid w:val="00942F88"/>
    <w:rsid w:val="00946BFA"/>
    <w:rsid w:val="0095030E"/>
    <w:rsid w:val="00951142"/>
    <w:rsid w:val="009556FA"/>
    <w:rsid w:val="009732EE"/>
    <w:rsid w:val="00985766"/>
    <w:rsid w:val="00987C90"/>
    <w:rsid w:val="009978E3"/>
    <w:rsid w:val="009A105B"/>
    <w:rsid w:val="009A5B59"/>
    <w:rsid w:val="009A6050"/>
    <w:rsid w:val="009A7A9F"/>
    <w:rsid w:val="009B6151"/>
    <w:rsid w:val="009B69E6"/>
    <w:rsid w:val="009C2D29"/>
    <w:rsid w:val="009C4ACB"/>
    <w:rsid w:val="009C62A5"/>
    <w:rsid w:val="009C69E7"/>
    <w:rsid w:val="009D34BD"/>
    <w:rsid w:val="009D5615"/>
    <w:rsid w:val="009F2EEA"/>
    <w:rsid w:val="00A03DCC"/>
    <w:rsid w:val="00A368D7"/>
    <w:rsid w:val="00A43723"/>
    <w:rsid w:val="00A51E59"/>
    <w:rsid w:val="00A64F27"/>
    <w:rsid w:val="00A66E15"/>
    <w:rsid w:val="00A711B1"/>
    <w:rsid w:val="00A7614D"/>
    <w:rsid w:val="00A824FB"/>
    <w:rsid w:val="00A83000"/>
    <w:rsid w:val="00A93AD5"/>
    <w:rsid w:val="00AA0286"/>
    <w:rsid w:val="00AA3DC9"/>
    <w:rsid w:val="00AA68C8"/>
    <w:rsid w:val="00AB5219"/>
    <w:rsid w:val="00AC1DE6"/>
    <w:rsid w:val="00AE0202"/>
    <w:rsid w:val="00AE295E"/>
    <w:rsid w:val="00AE5ACB"/>
    <w:rsid w:val="00AE672C"/>
    <w:rsid w:val="00AF1F4B"/>
    <w:rsid w:val="00B06F66"/>
    <w:rsid w:val="00B11C81"/>
    <w:rsid w:val="00B176AB"/>
    <w:rsid w:val="00B219B0"/>
    <w:rsid w:val="00B235DE"/>
    <w:rsid w:val="00B307F6"/>
    <w:rsid w:val="00B3432C"/>
    <w:rsid w:val="00B3453B"/>
    <w:rsid w:val="00B34F73"/>
    <w:rsid w:val="00B45C46"/>
    <w:rsid w:val="00B467DD"/>
    <w:rsid w:val="00B528A1"/>
    <w:rsid w:val="00B53B21"/>
    <w:rsid w:val="00B563D3"/>
    <w:rsid w:val="00B57D1D"/>
    <w:rsid w:val="00B6170A"/>
    <w:rsid w:val="00B64D73"/>
    <w:rsid w:val="00B8468E"/>
    <w:rsid w:val="00B91295"/>
    <w:rsid w:val="00BA18E8"/>
    <w:rsid w:val="00BA74C4"/>
    <w:rsid w:val="00BA75C0"/>
    <w:rsid w:val="00BC58C3"/>
    <w:rsid w:val="00BC66D4"/>
    <w:rsid w:val="00BC71BC"/>
    <w:rsid w:val="00BC7B49"/>
    <w:rsid w:val="00BD73C6"/>
    <w:rsid w:val="00BF77BD"/>
    <w:rsid w:val="00C026AE"/>
    <w:rsid w:val="00C05C5E"/>
    <w:rsid w:val="00C10BFF"/>
    <w:rsid w:val="00C171B9"/>
    <w:rsid w:val="00C17BAA"/>
    <w:rsid w:val="00C23E20"/>
    <w:rsid w:val="00C257AF"/>
    <w:rsid w:val="00C33316"/>
    <w:rsid w:val="00C33E41"/>
    <w:rsid w:val="00C41C92"/>
    <w:rsid w:val="00C4376A"/>
    <w:rsid w:val="00C43F82"/>
    <w:rsid w:val="00C4652A"/>
    <w:rsid w:val="00C47595"/>
    <w:rsid w:val="00C5335D"/>
    <w:rsid w:val="00C54A5D"/>
    <w:rsid w:val="00C66588"/>
    <w:rsid w:val="00C67B2D"/>
    <w:rsid w:val="00C70AE9"/>
    <w:rsid w:val="00C94154"/>
    <w:rsid w:val="00CA0EF7"/>
    <w:rsid w:val="00CA5E22"/>
    <w:rsid w:val="00CB488D"/>
    <w:rsid w:val="00CB4CD3"/>
    <w:rsid w:val="00CB5415"/>
    <w:rsid w:val="00CC02C2"/>
    <w:rsid w:val="00CC34C1"/>
    <w:rsid w:val="00CC6F7C"/>
    <w:rsid w:val="00CC7F0C"/>
    <w:rsid w:val="00CD4021"/>
    <w:rsid w:val="00CE0BA5"/>
    <w:rsid w:val="00CE7406"/>
    <w:rsid w:val="00CF6D6F"/>
    <w:rsid w:val="00D0349B"/>
    <w:rsid w:val="00D17154"/>
    <w:rsid w:val="00D20CC0"/>
    <w:rsid w:val="00D2341E"/>
    <w:rsid w:val="00D26B37"/>
    <w:rsid w:val="00D361E4"/>
    <w:rsid w:val="00D4128F"/>
    <w:rsid w:val="00D531E0"/>
    <w:rsid w:val="00D70958"/>
    <w:rsid w:val="00D7374A"/>
    <w:rsid w:val="00D75C69"/>
    <w:rsid w:val="00D852BE"/>
    <w:rsid w:val="00D92913"/>
    <w:rsid w:val="00D967BC"/>
    <w:rsid w:val="00DA397B"/>
    <w:rsid w:val="00DC522F"/>
    <w:rsid w:val="00DC7CF8"/>
    <w:rsid w:val="00DD0F1B"/>
    <w:rsid w:val="00DD74F7"/>
    <w:rsid w:val="00E04E5B"/>
    <w:rsid w:val="00E1288C"/>
    <w:rsid w:val="00E252D8"/>
    <w:rsid w:val="00E4007E"/>
    <w:rsid w:val="00E412C2"/>
    <w:rsid w:val="00E466A2"/>
    <w:rsid w:val="00E50FEB"/>
    <w:rsid w:val="00E52BC1"/>
    <w:rsid w:val="00E53B82"/>
    <w:rsid w:val="00E55D10"/>
    <w:rsid w:val="00E75E27"/>
    <w:rsid w:val="00E76A93"/>
    <w:rsid w:val="00E80A88"/>
    <w:rsid w:val="00E8585C"/>
    <w:rsid w:val="00EA5A29"/>
    <w:rsid w:val="00EB07F3"/>
    <w:rsid w:val="00EB72BA"/>
    <w:rsid w:val="00EC4A07"/>
    <w:rsid w:val="00EC6F54"/>
    <w:rsid w:val="00ED1C18"/>
    <w:rsid w:val="00ED2611"/>
    <w:rsid w:val="00ED3EDF"/>
    <w:rsid w:val="00ED4F29"/>
    <w:rsid w:val="00EE4189"/>
    <w:rsid w:val="00EF1822"/>
    <w:rsid w:val="00EF2EE4"/>
    <w:rsid w:val="00EF3B97"/>
    <w:rsid w:val="00EF5A4E"/>
    <w:rsid w:val="00F01918"/>
    <w:rsid w:val="00F06AA9"/>
    <w:rsid w:val="00F07051"/>
    <w:rsid w:val="00F111FF"/>
    <w:rsid w:val="00F2657C"/>
    <w:rsid w:val="00F268BB"/>
    <w:rsid w:val="00F3189D"/>
    <w:rsid w:val="00F409CD"/>
    <w:rsid w:val="00F644FA"/>
    <w:rsid w:val="00F74C41"/>
    <w:rsid w:val="00F766D8"/>
    <w:rsid w:val="00F82A58"/>
    <w:rsid w:val="00F867B3"/>
    <w:rsid w:val="00F972CB"/>
    <w:rsid w:val="00FA1EAA"/>
    <w:rsid w:val="00FA3580"/>
    <w:rsid w:val="00FA70B2"/>
    <w:rsid w:val="00FB64CF"/>
    <w:rsid w:val="00FC3229"/>
    <w:rsid w:val="00FC3B5C"/>
    <w:rsid w:val="00FD0230"/>
    <w:rsid w:val="00FD28F3"/>
    <w:rsid w:val="00FE10BC"/>
    <w:rsid w:val="00FE476B"/>
    <w:rsid w:val="00FE64A2"/>
    <w:rsid w:val="00F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D263"/>
  <w15:chartTrackingRefBased/>
  <w15:docId w15:val="{83C78629-0294-FD4E-BAA9-DC6E51A5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2"/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EA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EA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EA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EA2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EA2"/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7EA2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EA2"/>
    <w:rPr>
      <w:rFonts w:ascii="Helvetica" w:eastAsiaTheme="majorEastAsia" w:hAnsi="Helvetica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EA2"/>
    <w:pPr>
      <w:numPr>
        <w:ilvl w:val="1"/>
      </w:numPr>
      <w:spacing w:after="160"/>
    </w:pPr>
    <w:rPr>
      <w:rFonts w:eastAsiaTheme="minorEastAsia"/>
      <w:b/>
      <w:color w:val="000000" w:themeColor="text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7EA2"/>
    <w:rPr>
      <w:rFonts w:ascii="Helvetica" w:eastAsiaTheme="minorEastAsia" w:hAnsi="Helvetica"/>
      <w:b/>
      <w:color w:val="000000" w:themeColor="text1"/>
      <w:spacing w:val="15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EA2"/>
    <w:rPr>
      <w:rFonts w:ascii="Helvetica" w:eastAsiaTheme="majorEastAsia" w:hAnsi="Helvetica" w:cstheme="majorBidi"/>
      <w:b/>
      <w:color w:val="000000" w:themeColor="tex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7EA2"/>
    <w:pPr>
      <w:spacing w:after="200"/>
    </w:pPr>
    <w:rPr>
      <w:b/>
      <w:iCs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D7EA2"/>
    <w:rPr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8D7EA2"/>
    <w:rPr>
      <w:rFonts w:ascii="Courier New" w:hAnsi="Courier New"/>
      <w:color w:val="808080" w:themeColor="background1" w:themeShade="80"/>
      <w:sz w:val="18"/>
    </w:rPr>
  </w:style>
  <w:style w:type="paragraph" w:styleId="ListParagraph">
    <w:name w:val="List Paragraph"/>
    <w:basedOn w:val="Normal"/>
    <w:uiPriority w:val="34"/>
    <w:qFormat/>
    <w:rsid w:val="00AB52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4D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phen_ally/Library/Group%20Containers/UBF8T346G9.Office/User%20Content.localized/Templates.localized/Helve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Helvetica.dotx</Template>
  <TotalTime>98</TotalTime>
  <Pages>4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Kissler, Stephen</cp:lastModifiedBy>
  <cp:revision>596</cp:revision>
  <dcterms:created xsi:type="dcterms:W3CDTF">2023-03-09T14:48:00Z</dcterms:created>
  <dcterms:modified xsi:type="dcterms:W3CDTF">2023-03-10T14:18:00Z</dcterms:modified>
</cp:coreProperties>
</file>