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7E015" w14:textId="18E24EF4" w:rsidR="00AE29F8" w:rsidRPr="006716EA" w:rsidRDefault="00AE29F8" w:rsidP="00EC1683">
      <w:pPr>
        <w:jc w:val="center"/>
        <w:rPr>
          <w:rFonts w:eastAsia="Times New Roman" w:cstheme="minorHAnsi"/>
        </w:rPr>
      </w:pPr>
      <w:r w:rsidRPr="006716EA">
        <w:rPr>
          <w:rFonts w:eastAsia="Times New Roman" w:cstheme="minorHAnsi"/>
          <w:b/>
          <w:bCs/>
          <w:color w:val="000000"/>
        </w:rPr>
        <w:t xml:space="preserve">Spatiotemporal Trends in Group </w:t>
      </w:r>
      <w:proofErr w:type="gramStart"/>
      <w:r w:rsidRPr="006716EA">
        <w:rPr>
          <w:rFonts w:eastAsia="Times New Roman" w:cstheme="minorHAnsi"/>
          <w:b/>
          <w:bCs/>
          <w:color w:val="000000"/>
        </w:rPr>
        <w:t>A</w:t>
      </w:r>
      <w:proofErr w:type="gramEnd"/>
      <w:r w:rsidRPr="006716EA">
        <w:rPr>
          <w:rFonts w:eastAsia="Times New Roman" w:cstheme="minorHAnsi"/>
          <w:b/>
          <w:bCs/>
          <w:color w:val="000000"/>
        </w:rPr>
        <w:t xml:space="preserve"> Streptococcal</w:t>
      </w:r>
      <w:r w:rsidRPr="006716EA">
        <w:rPr>
          <w:rFonts w:eastAsia="Times New Roman" w:cstheme="minorHAnsi"/>
          <w:b/>
          <w:bCs/>
          <w:i/>
          <w:iCs/>
          <w:color w:val="000000"/>
        </w:rPr>
        <w:t xml:space="preserve"> </w:t>
      </w:r>
      <w:r w:rsidRPr="006716EA">
        <w:rPr>
          <w:rFonts w:eastAsia="Times New Roman" w:cstheme="minorHAnsi"/>
          <w:b/>
          <w:bCs/>
          <w:color w:val="000000"/>
        </w:rPr>
        <w:t>Pharyngitis in the United States</w:t>
      </w:r>
    </w:p>
    <w:p w14:paraId="370C36B5" w14:textId="4AAC0ADA" w:rsidR="00AE29F8" w:rsidRPr="006716EA" w:rsidRDefault="00AE29F8" w:rsidP="00AE29F8">
      <w:pPr>
        <w:jc w:val="center"/>
        <w:rPr>
          <w:rFonts w:eastAsia="Times New Roman" w:cstheme="minorHAnsi"/>
        </w:rPr>
      </w:pPr>
      <w:r w:rsidRPr="006716EA">
        <w:rPr>
          <w:rFonts w:eastAsia="Times New Roman" w:cstheme="minorHAnsi"/>
          <w:color w:val="000000"/>
        </w:rPr>
        <w:t xml:space="preserve">Madeleine </w:t>
      </w:r>
      <w:r w:rsidR="00B34BFA">
        <w:rPr>
          <w:rFonts w:eastAsia="Times New Roman" w:cstheme="minorHAnsi"/>
          <w:color w:val="000000"/>
        </w:rPr>
        <w:t xml:space="preserve">C. </w:t>
      </w:r>
      <w:r w:rsidRPr="006716EA">
        <w:rPr>
          <w:rFonts w:eastAsia="Times New Roman" w:cstheme="minorHAnsi"/>
          <w:color w:val="000000"/>
        </w:rPr>
        <w:t>Kline, Stephen</w:t>
      </w:r>
      <w:r w:rsidR="00B34BFA">
        <w:rPr>
          <w:rFonts w:eastAsia="Times New Roman" w:cstheme="minorHAnsi"/>
          <w:color w:val="000000"/>
        </w:rPr>
        <w:t xml:space="preserve"> M.</w:t>
      </w:r>
      <w:r w:rsidRPr="006716EA">
        <w:rPr>
          <w:rFonts w:eastAsia="Times New Roman" w:cstheme="minorHAnsi"/>
          <w:color w:val="000000"/>
        </w:rPr>
        <w:t xml:space="preserve"> </w:t>
      </w:r>
      <w:proofErr w:type="spellStart"/>
      <w:r w:rsidRPr="006716EA">
        <w:rPr>
          <w:rFonts w:eastAsia="Times New Roman" w:cstheme="minorHAnsi"/>
          <w:color w:val="000000"/>
        </w:rPr>
        <w:t>Kissler</w:t>
      </w:r>
      <w:proofErr w:type="spellEnd"/>
      <w:r w:rsidRPr="006716EA">
        <w:rPr>
          <w:rFonts w:eastAsia="Times New Roman" w:cstheme="minorHAnsi"/>
          <w:color w:val="000000"/>
        </w:rPr>
        <w:t xml:space="preserve">, Yonatan </w:t>
      </w:r>
      <w:r w:rsidR="00B34BFA">
        <w:rPr>
          <w:rFonts w:eastAsia="Times New Roman" w:cstheme="minorHAnsi"/>
          <w:color w:val="000000"/>
        </w:rPr>
        <w:t xml:space="preserve">H. </w:t>
      </w:r>
      <w:r w:rsidRPr="006716EA">
        <w:rPr>
          <w:rFonts w:eastAsia="Times New Roman" w:cstheme="minorHAnsi"/>
          <w:color w:val="000000"/>
        </w:rPr>
        <w:t>Grad</w:t>
      </w:r>
    </w:p>
    <w:p w14:paraId="6A9B969E" w14:textId="77777777" w:rsidR="00AE29F8" w:rsidRPr="00AE29F8" w:rsidRDefault="00AE29F8" w:rsidP="00AE29F8">
      <w:pPr>
        <w:rPr>
          <w:rFonts w:ascii="Times New Roman" w:eastAsia="Times New Roman" w:hAnsi="Times New Roman" w:cs="Times New Roman"/>
        </w:rPr>
      </w:pPr>
    </w:p>
    <w:p w14:paraId="19BB1BE2" w14:textId="6D7D99BB" w:rsidR="0073533D" w:rsidRDefault="00B10F33">
      <w:pPr>
        <w:rPr>
          <w:b/>
          <w:bCs/>
        </w:rPr>
      </w:pPr>
      <w:r w:rsidRPr="00B10F33">
        <w:rPr>
          <w:b/>
          <w:bCs/>
        </w:rPr>
        <w:t>ABSTRACT</w:t>
      </w:r>
    </w:p>
    <w:p w14:paraId="16E4634E" w14:textId="22018DAE" w:rsidR="00B10F33" w:rsidRPr="004B42BA" w:rsidRDefault="00B10F33">
      <w:pPr>
        <w:rPr>
          <w:u w:val="single"/>
        </w:rPr>
      </w:pPr>
      <w:r w:rsidRPr="004B42BA">
        <w:rPr>
          <w:u w:val="single"/>
        </w:rPr>
        <w:t xml:space="preserve">Background </w:t>
      </w:r>
    </w:p>
    <w:p w14:paraId="5F37E43C" w14:textId="311265ED" w:rsidR="0011327E" w:rsidRDefault="004877EE" w:rsidP="00F30587">
      <w:r>
        <w:t xml:space="preserve">Group A </w:t>
      </w:r>
      <w:r>
        <w:rPr>
          <w:i/>
          <w:iCs/>
        </w:rPr>
        <w:t xml:space="preserve">Streptococcus </w:t>
      </w:r>
      <w:r>
        <w:t xml:space="preserve">(GAS) causes </w:t>
      </w:r>
      <w:r w:rsidR="00F30587" w:rsidRPr="00F30587">
        <w:t xml:space="preserve">an estimated 5.2 million outpatient visits </w:t>
      </w:r>
      <w:r w:rsidR="00F30587">
        <w:t xml:space="preserve">for </w:t>
      </w:r>
      <w:r>
        <w:t>pharyngitis each year in the United States</w:t>
      </w:r>
      <w:r w:rsidR="0082128D">
        <w:t xml:space="preserve"> </w:t>
      </w:r>
      <w:r w:rsidR="00356155">
        <w:t xml:space="preserve">(U.S.) </w:t>
      </w:r>
      <w:r w:rsidR="0082128D">
        <w:t xml:space="preserve">and can result in serious </w:t>
      </w:r>
      <w:r w:rsidR="004130BB">
        <w:t>post-infection immunologic sequelae, such as acute rheumatic fever and post-streptococcal glomerulonephritis</w:t>
      </w:r>
      <w:r w:rsidR="0082128D">
        <w:t xml:space="preserve">. While other common respiratory </w:t>
      </w:r>
      <w:r w:rsidR="00724A7F">
        <w:t xml:space="preserve">tract </w:t>
      </w:r>
      <w:r w:rsidR="0082128D">
        <w:t>infections, such as influenza and respiratory syncytial virus</w:t>
      </w:r>
      <w:r w:rsidR="00151674">
        <w:t>,</w:t>
      </w:r>
      <w:r w:rsidR="0082128D">
        <w:t xml:space="preserve"> </w:t>
      </w:r>
      <w:r w:rsidR="00724A7F">
        <w:t>tend to follow</w:t>
      </w:r>
      <w:r w:rsidR="00356155">
        <w:t xml:space="preserve"> epidemic </w:t>
      </w:r>
      <w:r w:rsidR="00724A7F">
        <w:t xml:space="preserve">patterns of spread geographically across </w:t>
      </w:r>
      <w:r w:rsidR="00356155">
        <w:t>the U.S., the timing and geography of GAS pharyngitis</w:t>
      </w:r>
      <w:r w:rsidR="00836930">
        <w:t xml:space="preserve"> remain unclear</w:t>
      </w:r>
      <w:r w:rsidR="00356155">
        <w:t xml:space="preserve">. </w:t>
      </w:r>
    </w:p>
    <w:p w14:paraId="40B46F69" w14:textId="0C1F1206" w:rsidR="004B42BA" w:rsidRPr="004877EE" w:rsidRDefault="00356155">
      <w:r>
        <w:t xml:space="preserve"> </w:t>
      </w:r>
    </w:p>
    <w:p w14:paraId="1FA42784" w14:textId="182E28E0" w:rsidR="00B10F33" w:rsidRDefault="00B10F33">
      <w:pPr>
        <w:rPr>
          <w:u w:val="single"/>
        </w:rPr>
      </w:pPr>
      <w:r w:rsidRPr="004B42BA">
        <w:rPr>
          <w:u w:val="single"/>
        </w:rPr>
        <w:t>Methods</w:t>
      </w:r>
    </w:p>
    <w:p w14:paraId="714F6470" w14:textId="722A2722" w:rsidR="00DB5E10" w:rsidRPr="00DB5E10" w:rsidRDefault="00DB5E10">
      <w:r>
        <w:t xml:space="preserve">This study </w:t>
      </w:r>
      <w:r w:rsidR="00836930">
        <w:t xml:space="preserve">used </w:t>
      </w:r>
      <w:r>
        <w:t>outpatient claims data from those with private medical insurance between 2010-2018. We assessed the average number of visits</w:t>
      </w:r>
      <w:r w:rsidR="00A62A73">
        <w:t xml:space="preserve"> per member</w:t>
      </w:r>
      <w:r>
        <w:t xml:space="preserve"> for GAS pharyngitis across U.S. census regions and subregions. We evaluated the timing of seasonal GAS pharyngitis peaks in individual states and subregions to characterize yearly patterns of geographic spread.</w:t>
      </w:r>
    </w:p>
    <w:p w14:paraId="529EB91A" w14:textId="62074B34" w:rsidR="0011327E" w:rsidRPr="0011327E" w:rsidRDefault="0011327E"/>
    <w:p w14:paraId="3FE543DC" w14:textId="3D773CB6" w:rsidR="00B10F33" w:rsidRDefault="00B10F33">
      <w:pPr>
        <w:rPr>
          <w:u w:val="single"/>
        </w:rPr>
      </w:pPr>
      <w:r w:rsidRPr="004B42BA">
        <w:rPr>
          <w:u w:val="single"/>
        </w:rPr>
        <w:t>Results</w:t>
      </w:r>
    </w:p>
    <w:p w14:paraId="251F57B3" w14:textId="77777777" w:rsidR="007E3D88" w:rsidRDefault="00DB5E10">
      <w:r>
        <w:t xml:space="preserve">GAS pharyngitis visits showed distinct trends </w:t>
      </w:r>
      <w:r w:rsidR="00DF3E6F">
        <w:t xml:space="preserve">across regions and over the course of a year. </w:t>
      </w:r>
    </w:p>
    <w:p w14:paraId="5D661BC2" w14:textId="5225AA27" w:rsidR="00DB5E10" w:rsidRPr="00DB5E10" w:rsidRDefault="007E3D88">
      <w:r>
        <w:t xml:space="preserve">The South had </w:t>
      </w:r>
      <w:r w:rsidR="00836930">
        <w:t xml:space="preserve">the most </w:t>
      </w:r>
      <w:r>
        <w:t xml:space="preserve">visits per member (yearly average 39.11 visits per 1000 </w:t>
      </w:r>
      <w:r w:rsidR="00601C73">
        <w:t>people</w:t>
      </w:r>
      <w:r>
        <w:t xml:space="preserve">, 95% CI: 36.21-42.01), and the West had </w:t>
      </w:r>
      <w:r w:rsidR="00836930">
        <w:t xml:space="preserve">the fewest </w:t>
      </w:r>
      <w:r>
        <w:t xml:space="preserve">(yearly average 17.63 visits per 1000 </w:t>
      </w:r>
      <w:r w:rsidR="00601C73">
        <w:t>people</w:t>
      </w:r>
      <w:r>
        <w:t xml:space="preserve">, 95% CI: 16.76-18.49). </w:t>
      </w:r>
      <w:r w:rsidR="00836930">
        <w:t>V</w:t>
      </w:r>
      <w:r w:rsidR="00DF3E6F">
        <w:t xml:space="preserve">isits </w:t>
      </w:r>
      <w:r w:rsidR="00836930">
        <w:t xml:space="preserve">peaked </w:t>
      </w:r>
      <w:r w:rsidR="00DF3E6F">
        <w:t>in winter months</w:t>
      </w:r>
      <w:r w:rsidR="00836930">
        <w:t xml:space="preserve"> and nadired in summer months. The South had the earliest start</w:t>
      </w:r>
      <w:r w:rsidR="003E1306">
        <w:t xml:space="preserve"> in the rise of visits</w:t>
      </w:r>
      <w:r w:rsidR="00836930">
        <w:t xml:space="preserve">, with </w:t>
      </w:r>
      <w:r w:rsidR="00DF3E6F">
        <w:t>differences</w:t>
      </w:r>
      <w:r w:rsidR="002514F6">
        <w:t xml:space="preserve"> between the South and other regions</w:t>
      </w:r>
      <w:r w:rsidR="00DF3E6F">
        <w:t xml:space="preserve"> most pronounced </w:t>
      </w:r>
      <w:r>
        <w:t>in the late summer through early winter</w:t>
      </w:r>
      <w:r w:rsidR="00DF3E6F">
        <w:t xml:space="preserve">. GAS pharyngitis visits peaked earliest in </w:t>
      </w:r>
      <w:r w:rsidR="00FC5FF0">
        <w:t>s</w:t>
      </w:r>
      <w:r w:rsidR="00DF3E6F">
        <w:t xml:space="preserve">outhern states in </w:t>
      </w:r>
      <w:r>
        <w:t>December to January</w:t>
      </w:r>
      <w:r w:rsidR="00DF3E6F">
        <w:t xml:space="preserve"> </w:t>
      </w:r>
      <w:r w:rsidR="003E1306">
        <w:t xml:space="preserve">and latest </w:t>
      </w:r>
      <w:r w:rsidR="00DF3E6F">
        <w:t>on the coasts in March</w:t>
      </w:r>
      <w:r w:rsidR="00285D35">
        <w:t>.</w:t>
      </w:r>
      <w:r w:rsidR="004130BB">
        <w:t xml:space="preserve"> The onset of the rise in GAS pharyngitis visits correlated </w:t>
      </w:r>
      <w:r w:rsidR="00192B91">
        <w:t>with</w:t>
      </w:r>
      <w:r w:rsidR="004130BB">
        <w:t xml:space="preserve">, but preceded, average regional school start times. </w:t>
      </w:r>
    </w:p>
    <w:p w14:paraId="1041CF69" w14:textId="77777777" w:rsidR="00DB5E10" w:rsidRPr="004B42BA" w:rsidRDefault="00DB5E10">
      <w:pPr>
        <w:rPr>
          <w:u w:val="single"/>
        </w:rPr>
      </w:pPr>
    </w:p>
    <w:p w14:paraId="7A7FB0BA" w14:textId="5BD57B58" w:rsidR="00B10F33" w:rsidRDefault="00B10F33">
      <w:pPr>
        <w:rPr>
          <w:u w:val="single"/>
        </w:rPr>
      </w:pPr>
      <w:r w:rsidRPr="004B42BA">
        <w:rPr>
          <w:u w:val="single"/>
        </w:rPr>
        <w:t>Conclusions</w:t>
      </w:r>
    </w:p>
    <w:p w14:paraId="4D04A7A1" w14:textId="71BA5432" w:rsidR="00B10F33" w:rsidRDefault="004130BB">
      <w:r w:rsidRPr="007435A1">
        <w:t xml:space="preserve">Private insurance claims showed </w:t>
      </w:r>
      <w:r w:rsidR="005515C2">
        <w:t>that</w:t>
      </w:r>
      <w:r w:rsidRPr="007435A1">
        <w:t xml:space="preserve"> </w:t>
      </w:r>
      <w:r w:rsidR="00192B91">
        <w:t xml:space="preserve">the </w:t>
      </w:r>
      <w:r w:rsidRPr="007435A1">
        <w:t xml:space="preserve">burden and timing of </w:t>
      </w:r>
      <w:r w:rsidR="00192B91">
        <w:t xml:space="preserve">GAS pharyngitis </w:t>
      </w:r>
      <w:r w:rsidR="005515C2">
        <w:t xml:space="preserve">varied </w:t>
      </w:r>
      <w:r w:rsidRPr="007435A1">
        <w:t>across the continental U.S.</w:t>
      </w:r>
      <w:r w:rsidR="005515C2">
        <w:t>, with highest overall rates and earliest start and peak in cases in the South.</w:t>
      </w:r>
      <w:r w:rsidRPr="007435A1">
        <w:t xml:space="preserve"> </w:t>
      </w:r>
      <w:r w:rsidR="00285D35">
        <w:t xml:space="preserve">Understanding </w:t>
      </w:r>
      <w:r w:rsidR="0033049E">
        <w:t xml:space="preserve">the drivers of these </w:t>
      </w:r>
      <w:r w:rsidR="00285D35">
        <w:t xml:space="preserve">regional differences in the timing of GAS pharyngitis visits </w:t>
      </w:r>
      <w:r w:rsidR="0033049E">
        <w:t xml:space="preserve">will be important for identifying and </w:t>
      </w:r>
      <w:r w:rsidR="00285D35">
        <w:t>target</w:t>
      </w:r>
      <w:r w:rsidR="0033049E">
        <w:t xml:space="preserve">ing </w:t>
      </w:r>
      <w:r w:rsidR="00285D35">
        <w:t>preventi</w:t>
      </w:r>
      <w:r w:rsidR="0033049E">
        <w:t>on</w:t>
      </w:r>
      <w:r w:rsidR="00285D35">
        <w:t xml:space="preserve"> measures. </w:t>
      </w:r>
    </w:p>
    <w:p w14:paraId="756E1AFF" w14:textId="77777777" w:rsidR="00B10F33" w:rsidRDefault="00B10F33"/>
    <w:p w14:paraId="60542C67" w14:textId="77777777" w:rsidR="00335E32" w:rsidRDefault="00335E32">
      <w:pPr>
        <w:rPr>
          <w:b/>
          <w:bCs/>
        </w:rPr>
      </w:pPr>
      <w:r>
        <w:rPr>
          <w:b/>
          <w:bCs/>
        </w:rPr>
        <w:br w:type="page"/>
      </w:r>
    </w:p>
    <w:p w14:paraId="083624B1" w14:textId="34E21534" w:rsidR="007A4F37" w:rsidRDefault="00B10F33">
      <w:pPr>
        <w:rPr>
          <w:b/>
          <w:bCs/>
        </w:rPr>
      </w:pPr>
      <w:r>
        <w:rPr>
          <w:b/>
          <w:bCs/>
        </w:rPr>
        <w:lastRenderedPageBreak/>
        <w:t>INTRODUCTION</w:t>
      </w:r>
    </w:p>
    <w:p w14:paraId="553C5C3A" w14:textId="79E1A22D" w:rsidR="000E4799" w:rsidRDefault="00CB180A">
      <w:r>
        <w:t xml:space="preserve">Group A </w:t>
      </w:r>
      <w:r>
        <w:rPr>
          <w:i/>
          <w:iCs/>
        </w:rPr>
        <w:t>S</w:t>
      </w:r>
      <w:r w:rsidRPr="00CB180A">
        <w:rPr>
          <w:i/>
          <w:iCs/>
        </w:rPr>
        <w:t>treptococcus</w:t>
      </w:r>
      <w:r w:rsidR="008C5875">
        <w:rPr>
          <w:i/>
          <w:iCs/>
        </w:rPr>
        <w:t xml:space="preserve"> </w:t>
      </w:r>
      <w:r w:rsidR="008C5875">
        <w:t>(GAS)</w:t>
      </w:r>
      <w:r>
        <w:t xml:space="preserve">, </w:t>
      </w:r>
      <w:r w:rsidR="008C75DB">
        <w:t>also known as</w:t>
      </w:r>
      <w:r>
        <w:t xml:space="preserve"> </w:t>
      </w:r>
      <w:r>
        <w:rPr>
          <w:i/>
          <w:iCs/>
        </w:rPr>
        <w:t>Streptococcus pyogenes</w:t>
      </w:r>
      <w:r w:rsidR="00591EEA">
        <w:rPr>
          <w:i/>
          <w:iCs/>
        </w:rPr>
        <w:t>,</w:t>
      </w:r>
      <w:r>
        <w:t xml:space="preserve"> </w:t>
      </w:r>
      <w:r w:rsidR="00C46D26">
        <w:t>is a common</w:t>
      </w:r>
      <w:r w:rsidR="00626AE5">
        <w:t xml:space="preserve"> human</w:t>
      </w:r>
      <w:r w:rsidR="00C23EE3">
        <w:t xml:space="preserve"> bacterial</w:t>
      </w:r>
      <w:r w:rsidR="00C46D26">
        <w:t xml:space="preserve"> pathogen </w:t>
      </w:r>
      <w:r w:rsidR="00626AE5">
        <w:t>that causes</w:t>
      </w:r>
      <w:r w:rsidR="008C5875">
        <w:t xml:space="preserve"> a diverse spectrum of diseas</w:t>
      </w:r>
      <w:r w:rsidR="00E5770E">
        <w:t>e</w:t>
      </w:r>
      <w:r w:rsidR="00C46D26">
        <w:t xml:space="preserve">. GAS pharyngitis, known </w:t>
      </w:r>
      <w:r w:rsidR="004C20FD">
        <w:t xml:space="preserve">commonly </w:t>
      </w:r>
      <w:r w:rsidR="00C46D26">
        <w:t>as “strep throat,” is responsible for an estimated 5.2 million outpatient visits and 2.8 million antibiotic prescriptions each year.</w:t>
      </w:r>
      <w:r w:rsidR="00C46D26">
        <w:fldChar w:fldCharType="begin"/>
      </w:r>
      <w:r w:rsidR="00C46D26">
        <w:instrText xml:space="preserve"> ADDIN ZOTERO_ITEM CSL_CITATION {"citationID":"Rhr1cvg7","properties":{"formattedCitation":"\\super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rsidR="00C46D26">
        <w:fldChar w:fldCharType="separate"/>
      </w:r>
      <w:r w:rsidR="00C46D26" w:rsidRPr="00C46D26">
        <w:rPr>
          <w:rFonts w:ascii="Calibri" w:cs="Calibri"/>
          <w:vertAlign w:val="superscript"/>
        </w:rPr>
        <w:t>1</w:t>
      </w:r>
      <w:r w:rsidR="00C46D26">
        <w:fldChar w:fldCharType="end"/>
      </w:r>
      <w:r w:rsidR="00C46D26">
        <w:t xml:space="preserve"> According to the </w:t>
      </w:r>
      <w:r w:rsidR="004447B1">
        <w:t>Centers for Disease Control and Prevention (</w:t>
      </w:r>
      <w:r w:rsidR="00C46D26">
        <w:t>CDC</w:t>
      </w:r>
      <w:r w:rsidR="004447B1">
        <w:t>)</w:t>
      </w:r>
      <w:r w:rsidR="00C46D26">
        <w:t xml:space="preserve">, GAS accounts for 20-30% of </w:t>
      </w:r>
      <w:r w:rsidR="006339D2">
        <w:t>pharyngitis cases</w:t>
      </w:r>
      <w:r w:rsidR="00C46D26">
        <w:t xml:space="preserve"> in children and 5-15% of </w:t>
      </w:r>
      <w:r w:rsidR="006339D2">
        <w:t>pharyngitis cases</w:t>
      </w:r>
      <w:r w:rsidR="00C46D26">
        <w:t xml:space="preserve"> in adults.</w:t>
      </w:r>
      <w:r w:rsidR="00C46D26">
        <w:fldChar w:fldCharType="begin"/>
      </w:r>
      <w:r w:rsidR="00C46D26">
        <w:instrText xml:space="preserve"> ADDIN ZOTERO_ITEM CSL_CITATION {"citationID":"aiV37b0q","properties":{"formattedCitation":"\\super 2\\nosupersub{}","plainCitation":"2","noteIndex":0},"citationItems":[{"id":1218,"uris":["http://zotero.org/users/4318844/items/KWM8Y7NA"],"itemData":{"id":1218,"type":"webpage","abstract":"Etiology,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Throat)","URL":"https://www.cdc.gov/groupastrep/diseases-hcp/strep-throat.html","accessed":{"date-parts":[["2023",5,19]]},"issued":{"date-parts":[["2023",4,19]]}}}],"schema":"https://github.com/citation-style-language/schema/raw/master/csl-citation.json"} </w:instrText>
      </w:r>
      <w:r w:rsidR="00C46D26">
        <w:fldChar w:fldCharType="separate"/>
      </w:r>
      <w:r w:rsidR="00C46D26" w:rsidRPr="00C46D26">
        <w:rPr>
          <w:rFonts w:ascii="Calibri" w:cs="Calibri"/>
          <w:vertAlign w:val="superscript"/>
        </w:rPr>
        <w:t>2</w:t>
      </w:r>
      <w:r w:rsidR="00C46D26">
        <w:fldChar w:fldCharType="end"/>
      </w:r>
      <w:r w:rsidR="00C46D26">
        <w:t xml:space="preserve"> </w:t>
      </w:r>
      <w:r w:rsidR="000E4799">
        <w:t xml:space="preserve">Rarely, GAS pharyngitis can </w:t>
      </w:r>
      <w:r w:rsidR="008D21A7">
        <w:t>have complications</w:t>
      </w:r>
      <w:r w:rsidR="0033049E">
        <w:t xml:space="preserve">, such as </w:t>
      </w:r>
      <w:r w:rsidR="008D21A7">
        <w:t>peritonsillar abscess</w:t>
      </w:r>
      <w:r w:rsidR="0033049E">
        <w:t>,</w:t>
      </w:r>
      <w:r w:rsidR="000E4799">
        <w:t xml:space="preserve"> or post-infection immune sequelae</w:t>
      </w:r>
      <w:r w:rsidR="0033049E">
        <w:t>,</w:t>
      </w:r>
      <w:r w:rsidR="000E4799">
        <w:t xml:space="preserve"> such as </w:t>
      </w:r>
      <w:r w:rsidR="008741DB">
        <w:t xml:space="preserve">acute rheumatic fever </w:t>
      </w:r>
      <w:r w:rsidR="00591EEA">
        <w:t>or</w:t>
      </w:r>
      <w:r w:rsidR="008741DB">
        <w:t xml:space="preserve"> post-streptococcal glomerulonephritis. </w:t>
      </w:r>
      <w:r w:rsidR="0028152F">
        <w:t>In the U.S., treatment</w:t>
      </w:r>
      <w:r w:rsidR="008741DB">
        <w:t xml:space="preserve"> with antibiotics </w:t>
      </w:r>
      <w:r w:rsidR="0028152F">
        <w:t>is recommended to decrease symptom duration, reduce transmission, and prevent complications such as acute rheumatic fever</w:t>
      </w:r>
      <w:r w:rsidR="00F30587">
        <w:t xml:space="preserve">. Guidelines advise treatment after </w:t>
      </w:r>
      <w:r w:rsidR="0028152F">
        <w:t xml:space="preserve">diagnosis </w:t>
      </w:r>
      <w:r w:rsidR="00F30587">
        <w:t xml:space="preserve">by </w:t>
      </w:r>
      <w:r w:rsidR="0028152F">
        <w:t>a rapid antigen detection test (RADT) or throat culture</w:t>
      </w:r>
      <w:r w:rsidR="00F30587">
        <w:t>, rather than by clinical features alone</w:t>
      </w:r>
      <w:r w:rsidR="0028152F">
        <w:t>.</w:t>
      </w:r>
      <w:r w:rsidR="00E11094">
        <w:fldChar w:fldCharType="begin"/>
      </w:r>
      <w:r w:rsidR="00E11094">
        <w:instrText xml:space="preserve"> ADDIN ZOTERO_ITEM CSL_CITATION {"citationID":"7susDvEK","properties":{"formattedCitation":"\\super 2,3\\nosupersub{}","plainCitation":"2,3","noteIndex":0},"citationItems":[{"id":1218,"uris":["http://zotero.org/users/4318844/items/KWM8Y7NA"],"itemData":{"id":1218,"type":"webpage","abstract":"Etiology,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id":1320,"uris":["http://zotero.org/users/4318844/items/QSDMVS2Z"],"itemData":{"id":1320,"type":"article-journal","abstract":"The guideline is intended for use by healthcare providers who care for adult and pediatric patients with group A streptococcal pharyngitis. The guideline updates the 2002 Infectious Diseases Society of America guideline and discusses diagnosis and management, and recommendations are provided regarding antibiotic choices and dosing. Penicillin or amoxicillin remain the treatments of choice, and recommendations are made for the penicillin-allergic patient, which now include clindamycin.","container-title":"Clinical Infectious Diseases","DOI":"10.1093/cid/cis629","ISSN":"1058-4838","issue":"10","journalAbbreviation":"Clinical Infectious Diseases","page":"e86-e102","source":"Silverchair","title":"Clinical Practice Guideline for the Diagnosis and Management of Group A Streptococcal Pharyngitis: 2012 Update by the Infectious Diseases Society of America","title-short":"Clinical Practice Guideline for the Diagnosis and Management of Group A Streptococcal Pharyngitis","volume":"55","author":[{"family":"Shulman","given":"Stanford T."},{"family":"Bisno","given":"Alan L."},{"family":"Clegg","given":"Herbert W."},{"family":"Gerber","given":"Michael A."},{"family":"Kaplan","given":"Edward L."},{"family":"Lee","given":"Grace"},{"family":"Martin","given":"Judith M."},{"family":"Van Beneden","given":"Chris"}],"issued":{"date-parts":[["2012",11,15]]}}}],"schema":"https://github.com/citation-style-language/schema/raw/master/csl-citation.json"} </w:instrText>
      </w:r>
      <w:r w:rsidR="00E11094">
        <w:fldChar w:fldCharType="separate"/>
      </w:r>
      <w:r w:rsidR="00E11094" w:rsidRPr="00E11094">
        <w:rPr>
          <w:rFonts w:ascii="Calibri" w:cs="Calibri"/>
          <w:vertAlign w:val="superscript"/>
        </w:rPr>
        <w:t>2,3</w:t>
      </w:r>
      <w:r w:rsidR="00E11094">
        <w:fldChar w:fldCharType="end"/>
      </w:r>
    </w:p>
    <w:p w14:paraId="3AC11D45" w14:textId="77777777" w:rsidR="00632512" w:rsidRDefault="00632512" w:rsidP="00632512"/>
    <w:p w14:paraId="1D8CBB1B" w14:textId="518966CB" w:rsidR="00632512" w:rsidRDefault="00632512" w:rsidP="00632512">
      <w:r>
        <w:t>GAS pharyngitis is more common in the winter and spring months,</w:t>
      </w:r>
      <w:r>
        <w:fldChar w:fldCharType="begin"/>
      </w:r>
      <w:r w:rsidR="005C10B6">
        <w:instrText xml:space="preserve"> ADDIN ZOTERO_ITEM CSL_CITATION {"citationID":"C5LSVn0B","properties":{"formattedCitation":"\\super 2,4\\nosupersub{}","plainCitation":"2,4","noteIndex":0},"citationItems":[{"id":1218,"uris":["http://zotero.org/users/4318844/items/KWM8Y7NA"],"itemData":{"id":1218,"type":"webpage","abstract":"Etiology,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fldChar w:fldCharType="separate"/>
      </w:r>
      <w:r w:rsidR="005C10B6" w:rsidRPr="005C10B6">
        <w:rPr>
          <w:rFonts w:ascii="Calibri" w:cs="Calibri"/>
          <w:vertAlign w:val="superscript"/>
        </w:rPr>
        <w:t>2,4</w:t>
      </w:r>
      <w:r>
        <w:fldChar w:fldCharType="end"/>
      </w:r>
      <w:r>
        <w:t xml:space="preserve"> but little else is known about its seasonality and geography in the U.S. In contrast, other common respiratory conditions have well-characterized spatiotemporal trends: epidemic waves of influenza often start in the southern U.S., and respiratory syncytial virus (RSV) typically peaks earliest in Florida seasonally.</w:t>
      </w:r>
      <w:r>
        <w:fldChar w:fldCharType="begin"/>
      </w:r>
      <w:r w:rsidR="005C10B6">
        <w:instrText xml:space="preserve"> ADDIN ZOTERO_ITEM CSL_CITATION {"citationID":"fJJEEL8h","properties":{"formattedCitation":"\\super 5,6\\nosupersub{}","plainCitation":"5,6","noteIndex":0},"citationItems":[{"id":1212,"uris":["http://zotero.org/users/4318844/items/A254X3T4"],"itemData":{"id":1212,"type":"article-journal","abstract":"Seasonal influenza epidemics offer unique opportunities to study the invasion and re-invasion waves of a pathogen in a partially immune population. Detailed patterns of spread remain elusive, however, due to lack of granular disease data. Here we model high-volume city-level medical claims data and human mobility proxies to explore the drivers of influenza spread in the US during 2002–2010. Although the speed and pathways of spread varied across seasons, seven of eight epidemics likely originated in the Southern US. Each epidemic was associated with 1–5 early long-range transmission events, half of which sparked onward transmission. Gravity model estimates indicate a sharp decay in influenza transmission with the distance between infectious and susceptible cities, consistent with spread dominated by work commutes rather than air traffic. Two early-onset seasons associated with antigenic novelty had particularly localized modes of spread, suggesting that novel strains may spread in a more localized fashion than previously anticipated.","container-title":"PLOS Computational Biology","DOI":"10.1371/journal.pcbi.1005382","ISSN":"1553-7358","issue":"2","journalAbbreviation":"PLOS Computational Biology","language":"en","note":"publisher: Public Library of Science","page":"e1005382","source":"PLoS Journals","title":"Human mobility and the spatial transmission of influenza in the United States","volume":"13","author":[{"family":"Charu","given":"Vivek"},{"family":"Zeger","given":"Scott"},{"family":"Gog","given":"Julia"},{"family":"Bjørnstad","given":"Ottar N."},{"family":"Kissler","given":"Stephen"},{"family":"Simonsen","given":"Lone"},{"family":"Grenfell","given":"Bryan T."},{"family":"Viboud","given":"Cécile"}],"issued":{"date-parts":[["2017",2,10]]}}},{"id":1214,"uris":["http://zotero.org/users/4318844/items/TLUE3P6A"],"itemData":{"id":1214,"type":"article-journal","abstract":"Epidemics of respiratory syncytial virus (RSV) are known to occur in wintertime in temperate countries including the United States, but there is a limited understanding of the importance of climatic drivers in determining the seasonality of RSV. In the United States, RSV activity is highly spatially structured, with seasonal peaks beginning in Florida in November through December and ending in the upper Midwest in February-March, and prolonged disease activity in the southeastern US. Using data on both age-specific hospitalizations and laboratory reports of RSV in the US, and employing a combination of statistical and mechanistic epidemic modeling, we examined the association between environmental variables and state-specific measures of RSV seasonality. Temperature, vapor pressure, precipitation, and potential evapotranspiration (PET) were significantly associated with the timing of RSV activity across states in univariate exploratory analyses. The amplitude and timing of seasonality in the transmission rate was significantly correlated with seasonal fluctuations in PET, and negatively correlated with mean vapor pressure, minimum temperature, and precipitation. States with low mean vapor pressure and the largest seasonal variation in PET tended to experience biennial patterns of RSV activity, with alternating years of “early-big” and “late-small” epidemics. Our model for the transmission dynamics of RSV was able to replicate these biennial transitions at higher amplitudes of seasonality in the transmission rate. This successfully connects environmental drivers to the epidemic dynamics of RSV; however, it does not fully explain why RSV activity begins in Florida, one of the warmest states, when RSV is a winter-seasonal pathogen. Understanding and predicting the seasonality of RSV is essential in determining the optimal timing of immunoprophylaxis.","container-title":"PLOS Pathogens","DOI":"10.1371/journal.ppat.1004591","ISSN":"1553-7374","issue":"1","journalAbbreviation":"PLOS Pathogens","language":"en","note":"publisher: Public Library of Science","page":"e1004591","source":"PLoS Journals","title":"Environmental Drivers of the Spatiotemporal Dynamics of Respiratory Syncytial Virus in the United States","volume":"11","author":[{"family":"Pitzer","given":"Virginia E."},{"family":"Viboud","given":"Cécile"},{"family":"Alonso","given":"Wladimir J."},{"family":"Wilcox","given":"Tanya"},{"family":"Metcalf","given":"C. Jessica"},{"family":"Steiner","given":"Claudia A."},{"family":"Haynes","given":"Amber K."},{"family":"Grenfell","given":"Bryan T."}],"issued":{"date-parts":[["2015",1,8]]}}}],"schema":"https://github.com/citation-style-language/schema/raw/master/csl-citation.json"} </w:instrText>
      </w:r>
      <w:r>
        <w:fldChar w:fldCharType="separate"/>
      </w:r>
      <w:r w:rsidR="005C10B6" w:rsidRPr="005C10B6">
        <w:rPr>
          <w:rFonts w:ascii="Calibri" w:cs="Calibri"/>
          <w:vertAlign w:val="superscript"/>
        </w:rPr>
        <w:t>5,6</w:t>
      </w:r>
      <w:r>
        <w:fldChar w:fldCharType="end"/>
      </w:r>
      <w:r>
        <w:t xml:space="preserve"> Understanding trends in the timing and location of these important infections aids in defining risks and can indicate where and when to target interventions. </w:t>
      </w:r>
    </w:p>
    <w:p w14:paraId="3683E094" w14:textId="77777777" w:rsidR="0082164D" w:rsidRDefault="0082164D"/>
    <w:p w14:paraId="504187AD" w14:textId="660D07CC" w:rsidR="008741DB" w:rsidRDefault="008D21A7" w:rsidP="008639A6">
      <w:r>
        <w:t>GAS can also cause invasive disease (</w:t>
      </w:r>
      <w:proofErr w:type="spellStart"/>
      <w:r>
        <w:t>iGAS</w:t>
      </w:r>
      <w:proofErr w:type="spellEnd"/>
      <w:r>
        <w:t xml:space="preserve">), which is defined as </w:t>
      </w:r>
      <w:r w:rsidR="00865DE8">
        <w:t>bacteria cultured from a typically sterile body site.</w:t>
      </w:r>
      <w:r w:rsidR="00865DE8">
        <w:fldChar w:fldCharType="begin"/>
      </w:r>
      <w:r w:rsidR="005C10B6">
        <w:instrText xml:space="preserve"> ADDIN ZOTERO_ITEM CSL_CITATION {"citationID":"IVxWWEa2","properties":{"formattedCitation":"\\super 7\\nosupersub{}","plainCitation":"7","noteIndex":0},"citationItems":[{"id":1255,"uris":["http://zotero.org/users/4318844/items/R2VH7LRA"],"itemData":{"id":1255,"type":"post-weblog","abstract":"Access the 1995 Streptococcus Disease, Invasive, Group A (GAS) (Streptococcus pyogenes) case definition; uniform criteria used to define a disease for public health surveillance.","language":"en-US","title":"Streptococcus Disease, Invasive, Group A (GAS) (Streptococcus pyogenes) 1995 Case Definition | CDC","URL":"https://ndc.services.cdc.gov/case-definitions/streptococcus-disease-invasive-group-a-1995/","accessed":{"date-parts":[["2023",6,15]]},"issued":{"date-parts":[["2022",8,1]]}}}],"schema":"https://github.com/citation-style-language/schema/raw/master/csl-citation.json"} </w:instrText>
      </w:r>
      <w:r w:rsidR="00865DE8">
        <w:fldChar w:fldCharType="separate"/>
      </w:r>
      <w:r w:rsidR="005C10B6" w:rsidRPr="005C10B6">
        <w:rPr>
          <w:rFonts w:ascii="Calibri" w:cs="Calibri"/>
          <w:vertAlign w:val="superscript"/>
        </w:rPr>
        <w:t>7</w:t>
      </w:r>
      <w:r w:rsidR="00865DE8">
        <w:fldChar w:fldCharType="end"/>
      </w:r>
      <w:r w:rsidR="00865DE8">
        <w:t xml:space="preserve"> In contrast to </w:t>
      </w:r>
      <w:r w:rsidR="00F30587">
        <w:t xml:space="preserve">the usually mild </w:t>
      </w:r>
      <w:r w:rsidR="00865DE8">
        <w:t xml:space="preserve">GAS pharyngitis, </w:t>
      </w:r>
      <w:proofErr w:type="spellStart"/>
      <w:r w:rsidR="00865DE8">
        <w:t>iGAS</w:t>
      </w:r>
      <w:proofErr w:type="spellEnd"/>
      <w:r w:rsidR="00865DE8">
        <w:t xml:space="preserve"> can be life threatening and require intensive care. After reported </w:t>
      </w:r>
      <w:proofErr w:type="spellStart"/>
      <w:r w:rsidR="00865DE8">
        <w:t>iGAS</w:t>
      </w:r>
      <w:proofErr w:type="spellEnd"/>
      <w:r w:rsidR="00EE5AA6">
        <w:t xml:space="preserve"> </w:t>
      </w:r>
      <w:r w:rsidR="00865DE8">
        <w:t>cases</w:t>
      </w:r>
      <w:r w:rsidR="005C10B6">
        <w:t xml:space="preserve"> in the U.S.</w:t>
      </w:r>
      <w:r w:rsidR="00865DE8">
        <w:t xml:space="preserve"> declined by </w:t>
      </w:r>
      <w:commentRangeStart w:id="0"/>
      <w:commentRangeStart w:id="1"/>
      <w:r w:rsidR="00865DE8">
        <w:t>about 25% during the COVID-19 pandemic</w:t>
      </w:r>
      <w:commentRangeEnd w:id="0"/>
      <w:r w:rsidR="0033049E">
        <w:rPr>
          <w:rStyle w:val="CommentReference"/>
        </w:rPr>
        <w:commentReference w:id="0"/>
      </w:r>
      <w:commentRangeEnd w:id="1"/>
      <w:r w:rsidR="005C10B6">
        <w:rPr>
          <w:rStyle w:val="CommentReference"/>
        </w:rPr>
        <w:commentReference w:id="1"/>
      </w:r>
      <w:r w:rsidR="00865DE8">
        <w:t xml:space="preserve">, there was an increase in </w:t>
      </w:r>
      <w:proofErr w:type="spellStart"/>
      <w:r w:rsidR="00865DE8">
        <w:t>iGAS</w:t>
      </w:r>
      <w:proofErr w:type="spellEnd"/>
      <w:r w:rsidR="00865DE8">
        <w:t xml:space="preserve"> infections in the U.S. in the 2022-2023 season.</w:t>
      </w:r>
      <w:r w:rsidR="005C10B6">
        <w:fldChar w:fldCharType="begin"/>
      </w:r>
      <w:r w:rsidR="005C10B6">
        <w:instrText xml:space="preserve"> ADDIN ZOTERO_ITEM CSL_CITATION {"citationID":"R6pzwnmq","properties":{"formattedCitation":"\\super 8\\nosupersub{}","plainCitation":"8","noteIndex":0},"citationItems":[{"id":1229,"uris":["http://zotero.org/users/4318844/items/I74SRIIC"],"itemData":{"id":1229,"type":"webpage","abstract":"Learn what you should do regarding the increase in invasive group A strep (iGAS) infections among children in the United States.","language":"en-us","title":"Increase in Invasive Group A Strep Infections, 2022-2023 | CDC","URL":"https://www.cdc.gov/groupastrep/igas-infections-investigation.html","accessed":{"date-parts":[["2023",5,19]]},"issued":{"date-parts":[["2023",3,20]]}}}],"schema":"https://github.com/citation-style-language/schema/raw/master/csl-citation.json"} </w:instrText>
      </w:r>
      <w:r w:rsidR="005C10B6">
        <w:fldChar w:fldCharType="separate"/>
      </w:r>
      <w:r w:rsidR="005C10B6" w:rsidRPr="005C10B6">
        <w:rPr>
          <w:rFonts w:ascii="Calibri" w:cs="Calibri"/>
          <w:vertAlign w:val="superscript"/>
        </w:rPr>
        <w:t>8</w:t>
      </w:r>
      <w:r w:rsidR="005C10B6">
        <w:fldChar w:fldCharType="end"/>
      </w:r>
      <w:r w:rsidR="00865DE8">
        <w:t xml:space="preserve"> </w:t>
      </w:r>
      <w:r w:rsidR="008639A6">
        <w:t>B</w:t>
      </w:r>
      <w:r w:rsidR="00865DE8">
        <w:t xml:space="preserve">etter understanding </w:t>
      </w:r>
      <w:r w:rsidR="008639A6">
        <w:t xml:space="preserve">of </w:t>
      </w:r>
      <w:r w:rsidR="00865DE8">
        <w:t xml:space="preserve">the epidemiology of GAS pharyngitis </w:t>
      </w:r>
      <w:r w:rsidR="008639A6">
        <w:t xml:space="preserve">would enable comparison with </w:t>
      </w:r>
      <w:proofErr w:type="spellStart"/>
      <w:r w:rsidR="008639A6">
        <w:t>iGAS</w:t>
      </w:r>
      <w:proofErr w:type="spellEnd"/>
      <w:r w:rsidR="008639A6">
        <w:t xml:space="preserve"> and </w:t>
      </w:r>
      <w:r w:rsidR="00865DE8">
        <w:t xml:space="preserve">help elucidate </w:t>
      </w:r>
      <w:r w:rsidR="008639A6">
        <w:t xml:space="preserve"> the extent to which </w:t>
      </w:r>
      <w:r w:rsidR="0019407A">
        <w:t xml:space="preserve">and in which ways </w:t>
      </w:r>
      <w:r w:rsidR="008639A6">
        <w:t>the two</w:t>
      </w:r>
      <w:r w:rsidR="0019407A">
        <w:t xml:space="preserve"> are linked</w:t>
      </w:r>
      <w:r w:rsidR="00865DE8">
        <w:t>.</w:t>
      </w:r>
      <w:r w:rsidR="006C75C9">
        <w:t xml:space="preserve"> </w:t>
      </w:r>
    </w:p>
    <w:p w14:paraId="02CC6D37" w14:textId="77777777" w:rsidR="008D21A7" w:rsidRDefault="008D21A7"/>
    <w:p w14:paraId="4ED56084" w14:textId="4EBF6301" w:rsidR="000A560B" w:rsidRDefault="000A560B" w:rsidP="000A560B">
      <w:r>
        <w:t>GAS pharyngitis is a major driver of antibiotic prescribing in the U.S., accounting for 5.9% of all outpatient antibiotic prescriptions in children ages 3-9.</w:t>
      </w:r>
      <w:r>
        <w:fldChar w:fldCharType="begin"/>
      </w:r>
      <w:r>
        <w:instrText xml:space="preserve"> ADDIN ZOTERO_ITEM CSL_CITATION {"citationID":"BxZaJIey","properties":{"formattedCitation":"\\super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fldChar w:fldCharType="separate"/>
      </w:r>
      <w:r w:rsidRPr="000A560B">
        <w:rPr>
          <w:rFonts w:ascii="Calibri" w:cs="Calibri"/>
          <w:vertAlign w:val="superscript"/>
        </w:rPr>
        <w:t>1</w:t>
      </w:r>
      <w:r>
        <w:fldChar w:fldCharType="end"/>
      </w:r>
      <w:r w:rsidR="00865DE8">
        <w:t xml:space="preserve"> </w:t>
      </w:r>
      <w:r w:rsidR="00E91563">
        <w:t>As use of antibiotics promotes drug resistance not only in the target pathogen but also in other bacteria via bystander selection</w:t>
      </w:r>
      <w:r w:rsidR="00E91563">
        <w:fldChar w:fldCharType="begin"/>
      </w:r>
      <w:r w:rsidR="005C10B6">
        <w:instrText xml:space="preserve"> ADDIN ZOTERO_ITEM CSL_CITATION {"citationID":"IzrEIl3h","properties":{"formattedCitation":"\\super 9\\nosupersub{}","plainCitation":"9","noteIndex":0},"citationItems":[{"id":834,"uris":["http://zotero.org/users/4318844/items/8YPHEYFP"],"itemData":{"id":834,"type":"article-journal","abstract":"Bystander selection—the selective pressure for resistance exerted by antibiotics on microbes that are not the target pathogen of treatment—is critical to understanding the total impact of broad-spectrum antibiotic use on pathogenic bacterial species that are often carried asymptomatically. However, to our knowledge, this effect has never been quantified. We quantify bystander selection for resistance for a range of clinically relevant antibiotic–species pairs as the proportion of all antibiotic exposures received by a species for conditions in which that species was not the causative pathogen (“proportion of bystander exposures”). Data sources include the 2010–2011 National Ambulatory Medical Care Survey and National Hospital Ambulatory Medical Care Survey, the Human Microbiome Project, and additional carriage and etiological data from existing literature. For outpatient prescribing in the United States, we find that this proportion over all included antibiotic classes is over 80% for eight of nine organisms of interest. Low proportions of bystander exposure are often associated with infrequent bacterial carriage or concentrated prescribing of a particular antibiotic for conditions caused by the species of interest. Applying our results, we roughly estimate that pneumococcal conjugate vaccination programs result in nearly the same proportional reduction in total antibiotic exposures of Streptococcus pneumoniae, Staphylococcus aureus, and Escherichia coli, despite the latter two organisms not being targeted by the vaccine. These results underscore the importance of considering antibiotic exposures of bystanders, in addition to the target pathogen, in measuring the impact of antibiotic resistance interventions.","container-title":"Proceedings of the National Academy of Sciences","DOI":"10.1073/pnas.1810840115","issue":"51","note":"publisher: Proceedings of the National Academy of Sciences","page":"E11988-E11995","source":"pnas.org (Atypon)","title":"Estimating the proportion of bystander selection for antibiotic resistance among potentially pathogenic bacterial flora","volume":"115","author":[{"family":"Tedijanto","given":"Christine"},{"family":"Olesen","given":"Scott W."},{"family":"Grad","given":"Yonatan H."},{"family":"Lipsitch","given":"Marc"}],"issued":{"date-parts":[["2018",12,18]]}}}],"schema":"https://github.com/citation-style-language/schema/raw/master/csl-citation.json"} </w:instrText>
      </w:r>
      <w:r w:rsidR="00E91563">
        <w:fldChar w:fldCharType="separate"/>
      </w:r>
      <w:r w:rsidR="005C10B6" w:rsidRPr="005C10B6">
        <w:rPr>
          <w:rFonts w:ascii="Calibri" w:cs="Calibri"/>
          <w:vertAlign w:val="superscript"/>
        </w:rPr>
        <w:t>9</w:t>
      </w:r>
      <w:r w:rsidR="00E91563">
        <w:fldChar w:fldCharType="end"/>
      </w:r>
      <w:r w:rsidR="00E91563">
        <w:t xml:space="preserve">, reducing the incidence of GAS pharyngitis will help reduce selective pressure from antibiotics. </w:t>
      </w:r>
      <w:r>
        <w:t xml:space="preserve">GAS </w:t>
      </w:r>
      <w:r w:rsidR="0019407A">
        <w:t xml:space="preserve">remains </w:t>
      </w:r>
      <w:r>
        <w:t xml:space="preserve">penicillin-susceptible, </w:t>
      </w:r>
      <w:r w:rsidR="00E91563">
        <w:t xml:space="preserve">but </w:t>
      </w:r>
      <w:r>
        <w:t>resistance has emerged to second-line antibiotics such as macrolides</w:t>
      </w:r>
      <w:r w:rsidR="006E0F5F">
        <w:t xml:space="preserve"> (e.g.</w:t>
      </w:r>
      <w:r w:rsidR="0019407A">
        <w:t>,</w:t>
      </w:r>
      <w:r w:rsidR="006E0F5F">
        <w:t xml:space="preserve"> </w:t>
      </w:r>
      <w:r w:rsidR="0019407A">
        <w:t>azithromycin</w:t>
      </w:r>
      <w:r w:rsidR="006E0F5F">
        <w:t>)</w:t>
      </w:r>
      <w:r>
        <w:t xml:space="preserve"> and </w:t>
      </w:r>
      <w:proofErr w:type="spellStart"/>
      <w:r>
        <w:t>lincosamides</w:t>
      </w:r>
      <w:proofErr w:type="spellEnd"/>
      <w:r w:rsidR="006E0F5F">
        <w:t xml:space="preserve"> (e.g.</w:t>
      </w:r>
      <w:r w:rsidR="0019407A">
        <w:t>,</w:t>
      </w:r>
      <w:r w:rsidR="006E0F5F">
        <w:t xml:space="preserve"> clindamycin)</w:t>
      </w:r>
      <w:r>
        <w:t>.</w:t>
      </w:r>
      <w:r>
        <w:fldChar w:fldCharType="begin"/>
      </w:r>
      <w:r w:rsidR="005C10B6">
        <w:instrText xml:space="preserve"> ADDIN ZOTERO_ITEM CSL_CITATION {"citationID":"yoptyKkO","properties":{"formattedCitation":"\\super 10\\nosupersub{}","plainCitation":"10","noteIndex":0},"citationItems":[{"id":1232,"uris":["http://zotero.org/users/4318844/items/8VL4N24V"],"itemData":{"id":1232,"type":"article-journal","container-title":"Nature Reviews Microbiology","DOI":"10.1038/s41579-023-00865-7","ISSN":"1740-1526, 1740-1534","journalAbbreviation":"Nat Rev Microbiol","language":"en","source":"DOI.org (Crossref)","title":"Pathogenesis, epidemiology and control of Group A Streptococcus infection","URL":"https://www.nature.com/articles/s41579-023-00865-7","author":[{"family":"Brouwer","given":"Stephan"},{"family":"Rivera-Hernandez","given":"Tania"},{"family":"Curren","given":"Bodie F."},{"family":"Harbison-Price","given":"Nichaela"},{"family":"De Oliveira","given":"David M. P."},{"family":"Jespersen","given":"Magnus G."},{"family":"Davies","given":"Mark R."},{"family":"Walker","given":"Mark J."}],"accessed":{"date-parts":[["2023",5,19]]},"issued":{"date-parts":[["2023",3,9]]}}}],"schema":"https://github.com/citation-style-language/schema/raw/master/csl-citation.json"} </w:instrText>
      </w:r>
      <w:r>
        <w:fldChar w:fldCharType="separate"/>
      </w:r>
      <w:r w:rsidR="005C10B6" w:rsidRPr="005C10B6">
        <w:rPr>
          <w:rFonts w:ascii="Calibri" w:cs="Calibri"/>
          <w:vertAlign w:val="superscript"/>
        </w:rPr>
        <w:t>10</w:t>
      </w:r>
      <w:r>
        <w:fldChar w:fldCharType="end"/>
      </w:r>
      <w:r>
        <w:t xml:space="preserve"> Efforts to reduce GAS pharyngitis disease burden include the development of vaccines to protect against GAS, </w:t>
      </w:r>
      <w:r w:rsidR="0019407A">
        <w:t xml:space="preserve">with </w:t>
      </w:r>
      <w:r w:rsidR="00E91563">
        <w:t xml:space="preserve">candidates now </w:t>
      </w:r>
      <w:r>
        <w:t>in clinical trials.</w:t>
      </w:r>
      <w:r>
        <w:fldChar w:fldCharType="begin"/>
      </w:r>
      <w:r w:rsidR="005C10B6">
        <w:instrText xml:space="preserve"> ADDIN ZOTERO_ITEM CSL_CITATION {"citationID":"kxTffcZB","properties":{"formattedCitation":"\\super 11,12\\nosupersub{}","plainCitation":"11,12","noteIndex":0},"citationItems":[{"id":1223,"uris":["http://zotero.org/users/4318844/items/QKUBXXMF"],"itemData":{"id":1223,"type":"article-journal","abstract":"Purpose of the review:\nThere is a global need for safe, effective, and affordable vaccines to prevent group A streptococcal infections and their most serious complications. The aim of this review is to highlight the recent progress in the identification of promising vaccine antigens and new approaches to vaccine design that address the complexities of group A streptococcal pathogenesis and epidemiology.\n\nRecent findings:\nCombination vaccines containing multiple shared, cross-protective antigens have proven efficacious in mouse and non-human primate models of infection. The development of complex multivalent M protein-based vaccines is continuing and several have progressed through early-stage human clinical trials. Formulations of vaccines containing universal T cell epitopes, TLR agonists and other adjuvants more potent than alum have been shown to enhance protective immunogenicity. Although the group A streptococcal vaccine antigen landscape is populated with a number of potential candidates, the clinical development of vaccines has been impeded by a number of factors. There are now concerted global efforts to raise awareness about the need for group A streptococcal vaccines and to support progress toward eventual commercialization and licensure.\n\nSummary:\nPre-clinical antigen discovery, vaccine formulation, and efficacy studies in animal models have progressed significantly in recent years. There is now a need to move promising candidates through the clinical development pathway to establish their efficacy in preventing group A streptococcal infections and their complications.","container-title":"Current opinion in infectious diseases","DOI":"10.1097/QCO.0000000000000644","ISSN":"0951-7375","issue":"3","journalAbbreviation":"Curr Opin Infect Dis","note":"PMID: 32304470\nPMCID: PMC7326309","page":"244-250","source":"PubMed Central","title":"Update on Group A Streptococcal Vaccine Development","volume":"33","author":[{"family":"Dale","given":"James B."},{"family":"Walker","given":"Mark J."}],"issued":{"date-parts":[["2020",6]]}}},{"id":1220,"uris":["http://zotero.org/users/4318844/items/AWRQUTPI"],"itemData":{"id":1220,"type":"article-journal","abstract":"Our previous studies have shown that recombinant multivalent vaccines containing amino-terminal M protein fragments from as many as 26 different serotypes of group A streptococci (GAS) evoked opsonic antibodies in animals and humans. In the present study, we constructed a new 30-valent vaccine containing M protein peptides from GAS serotypes prevalent in North America and Europe. The vaccine was immunogenic in rabbits and evoked bactericidal antibodies against all 30 vaccine serotypes of GAS. In addition, the vaccine antisera also contained significant levels of bactericidal antibodies against 24 of 40 non-vaccine serotypes of GAS. These results indicate that the potential efficacy of the new multivalent vaccine may be greater than predicted based on the \"type-specific\" M peptides represented.","container-title":"Vaccine","DOI":"10.1016/j.vaccine.2011.09.005","ISSN":"1873-2518","issue":"46","journalAbbreviation":"Vaccine","language":"eng","note":"PMID: 21920403\nPMCID: PMC3195966","page":"8175-8178","source":"PubMed","title":"New 30-valent M protein-based vaccine evokes cross-opsonic antibodies against non-vaccine serotypes of group A streptococci","volume":"29","author":[{"family":"Dale","given":"James B."},{"family":"Penfound","given":"Thomas A."},{"family":"Chiang","given":"Edna Y."},{"family":"Walton","given":"William J."}],"issued":{"date-parts":[["2011",10,26]]}}}],"schema":"https://github.com/citation-style-language/schema/raw/master/csl-citation.json"} </w:instrText>
      </w:r>
      <w:r>
        <w:fldChar w:fldCharType="separate"/>
      </w:r>
      <w:r w:rsidR="005C10B6" w:rsidRPr="005C10B6">
        <w:rPr>
          <w:rFonts w:ascii="Calibri" w:cs="Calibri"/>
          <w:vertAlign w:val="superscript"/>
        </w:rPr>
        <w:t>11,12</w:t>
      </w:r>
      <w:r>
        <w:fldChar w:fldCharType="end"/>
      </w:r>
      <w:r>
        <w:t xml:space="preserve"> The contribution of GAS pharyngitis to antibiotic prescribing, the potential for future vaccine rollout, and the recent increase in invasive disease all motivate the need to better understand </w:t>
      </w:r>
      <w:r w:rsidR="00181CEB">
        <w:t xml:space="preserve">the temporal and geographic distribution of </w:t>
      </w:r>
      <w:r>
        <w:t>GAS pharyngitis in the U.S.</w:t>
      </w:r>
      <w:commentRangeStart w:id="2"/>
      <w:commentRangeEnd w:id="2"/>
      <w:r>
        <w:rPr>
          <w:rStyle w:val="CommentReference"/>
        </w:rPr>
        <w:commentReference w:id="2"/>
      </w:r>
    </w:p>
    <w:p w14:paraId="6355169B" w14:textId="594F5982" w:rsidR="00632512" w:rsidRDefault="00632512"/>
    <w:p w14:paraId="5FFEE12F" w14:textId="05CEA2CD" w:rsidR="00A562BF" w:rsidRPr="00CB180A" w:rsidRDefault="009F033E">
      <w:r>
        <w:t xml:space="preserve">To </w:t>
      </w:r>
      <w:r w:rsidR="001061C1">
        <w:t xml:space="preserve">address the need for improved characterization of </w:t>
      </w:r>
      <w:r>
        <w:t>GAS</w:t>
      </w:r>
      <w:r w:rsidR="00067021">
        <w:t xml:space="preserve"> epidemiology</w:t>
      </w:r>
      <w:r>
        <w:t xml:space="preserve"> in the U.S., we used </w:t>
      </w:r>
      <w:r w:rsidR="00E37E7B">
        <w:t xml:space="preserve">outpatient </w:t>
      </w:r>
      <w:r w:rsidR="00181CEB">
        <w:t xml:space="preserve">insurance </w:t>
      </w:r>
      <w:r w:rsidR="00E37E7B">
        <w:t xml:space="preserve">claims data from private insurers </w:t>
      </w:r>
      <w:r w:rsidR="00E72A8D">
        <w:t xml:space="preserve">to </w:t>
      </w:r>
      <w:r w:rsidR="00330080">
        <w:t xml:space="preserve">measure variation in </w:t>
      </w:r>
      <w:r w:rsidR="00181CEB">
        <w:t xml:space="preserve">visits for </w:t>
      </w:r>
      <w:r w:rsidR="00E37E7B">
        <w:t xml:space="preserve">GAS pharyngitis </w:t>
      </w:r>
      <w:r w:rsidR="00B31A4F">
        <w:t>by region and</w:t>
      </w:r>
      <w:r w:rsidR="00E37E7B">
        <w:t xml:space="preserve"> over the course of the year. </w:t>
      </w:r>
    </w:p>
    <w:p w14:paraId="04AA0919" w14:textId="77777777" w:rsidR="003038F5" w:rsidRPr="003038F5" w:rsidRDefault="003038F5"/>
    <w:p w14:paraId="0FB59315" w14:textId="53F05F60" w:rsidR="00751A13" w:rsidRDefault="00B10F33">
      <w:pPr>
        <w:rPr>
          <w:b/>
          <w:bCs/>
        </w:rPr>
      </w:pPr>
      <w:r>
        <w:rPr>
          <w:b/>
          <w:bCs/>
        </w:rPr>
        <w:lastRenderedPageBreak/>
        <w:t>METHODS</w:t>
      </w:r>
    </w:p>
    <w:p w14:paraId="04D0185A" w14:textId="6D2E5D33" w:rsidR="00E37E7B" w:rsidRPr="00E37E7B" w:rsidRDefault="00E37E7B">
      <w:pPr>
        <w:rPr>
          <w:b/>
          <w:bCs/>
        </w:rPr>
      </w:pPr>
      <w:r w:rsidRPr="00E37E7B">
        <w:rPr>
          <w:b/>
          <w:bCs/>
        </w:rPr>
        <w:t>Study Population and Data Source</w:t>
      </w:r>
    </w:p>
    <w:p w14:paraId="6E8D990D" w14:textId="5C635894" w:rsidR="00584AF7" w:rsidRDefault="00C7278D">
      <w:r>
        <w:t xml:space="preserve">Outpatient claims </w:t>
      </w:r>
      <w:r w:rsidR="005A1D60">
        <w:t>data were extracted from</w:t>
      </w:r>
      <w:r w:rsidR="00942307">
        <w:t xml:space="preserve"> the</w:t>
      </w:r>
      <w:r w:rsidR="005A1D60">
        <w:t xml:space="preserve"> </w:t>
      </w:r>
      <w:proofErr w:type="spellStart"/>
      <w:r w:rsidR="00E332B9">
        <w:t>Merative</w:t>
      </w:r>
      <w:proofErr w:type="spellEnd"/>
      <w:r w:rsidR="00E332B9">
        <w:t xml:space="preserve"> (formerly IBM)</w:t>
      </w:r>
      <w:r w:rsidR="005A1D60">
        <w:t xml:space="preserve"> </w:t>
      </w:r>
      <w:proofErr w:type="spellStart"/>
      <w:r w:rsidR="005A1D60">
        <w:t>MarketScan</w:t>
      </w:r>
      <w:proofErr w:type="spellEnd"/>
      <w:r w:rsidR="005A1D60">
        <w:t xml:space="preserve"> database, which is a convenience sample of 16.6-36.4 million privately-insured individuals (5.1-11.6% of the total U.S. population).</w:t>
      </w:r>
      <w:r w:rsidR="005247ED">
        <w:fldChar w:fldCharType="begin"/>
      </w:r>
      <w:r w:rsidR="00E11094">
        <w:instrText xml:space="preserve"> ADDIN ZOTERO_ITEM CSL_CITATION {"citationID":"xwS2zTLb","properties":{"formattedCitation":"\\super 13\\nosupersub{}","plainCitation":"13","noteIndex":0},"citationItems":[{"id":1235,"uris":["http://zotero.org/users/4318844/items/UEUMUY9I"],"itemData":{"id":1235,"type":"webpage","title":"Real World Evidence | Merative","URL":"https://www.merative.com/real-world-evidence","accessed":{"date-parts":[["2023",5,19]]}}}],"schema":"https://github.com/citation-style-language/schema/raw/master/csl-citation.json"} </w:instrText>
      </w:r>
      <w:r w:rsidR="005247ED">
        <w:fldChar w:fldCharType="separate"/>
      </w:r>
      <w:r w:rsidR="00E11094" w:rsidRPr="00E11094">
        <w:rPr>
          <w:rFonts w:ascii="Calibri" w:cs="Calibri"/>
          <w:vertAlign w:val="superscript"/>
        </w:rPr>
        <w:t>13</w:t>
      </w:r>
      <w:r w:rsidR="005247ED">
        <w:fldChar w:fldCharType="end"/>
      </w:r>
      <w:r w:rsidR="005247ED">
        <w:t xml:space="preserve"> </w:t>
      </w:r>
      <w:r w:rsidR="00A13623">
        <w:t>The sample was restricted to individuals who were continuously enrolled for an entire year between 2010-2018.</w:t>
      </w:r>
      <w:r w:rsidR="00584AF7">
        <w:t xml:space="preserve"> Information on age group, sex, and state were included. </w:t>
      </w:r>
      <w:r w:rsidR="000243D9">
        <w:t xml:space="preserve">Characteristics of the study population averaged over </w:t>
      </w:r>
      <w:r w:rsidR="007020D0">
        <w:t>the</w:t>
      </w:r>
      <w:r w:rsidR="000243D9">
        <w:t xml:space="preserve"> 9 years of observation are shown in Table 1. </w:t>
      </w:r>
    </w:p>
    <w:p w14:paraId="184C919F" w14:textId="77777777" w:rsidR="00C7278D" w:rsidRDefault="00C7278D"/>
    <w:p w14:paraId="548A4FB0" w14:textId="591FE9C7" w:rsidR="00E37E7B" w:rsidRDefault="00E37E7B">
      <w:pPr>
        <w:rPr>
          <w:b/>
          <w:bCs/>
        </w:rPr>
      </w:pPr>
      <w:r>
        <w:rPr>
          <w:b/>
          <w:bCs/>
        </w:rPr>
        <w:t xml:space="preserve">Disease Incidence </w:t>
      </w:r>
    </w:p>
    <w:p w14:paraId="3453F3B5" w14:textId="78BCF8C4" w:rsidR="009151B9" w:rsidRDefault="009151B9" w:rsidP="009151B9">
      <w:r>
        <w:t xml:space="preserve">Visits </w:t>
      </w:r>
      <w:r w:rsidR="0034629F">
        <w:t>prompted by GAS pharyngitis</w:t>
      </w:r>
      <w:r>
        <w:t xml:space="preserve"> were identified by mapping codes from the </w:t>
      </w:r>
      <w:r>
        <w:rPr>
          <w:i/>
          <w:iCs/>
        </w:rPr>
        <w:t>International Classification of Diseases, Clinical Modification</w:t>
      </w:r>
      <w:r>
        <w:t xml:space="preserve"> ninth (ICD9) or tenth (ICD10) revision to Clinical Classification Software (CCS) codes</w:t>
      </w:r>
      <w:r w:rsidR="00F22519">
        <w:t xml:space="preserve"> (Table S1).</w:t>
      </w:r>
      <w:r>
        <w:fldChar w:fldCharType="begin"/>
      </w:r>
      <w:r w:rsidR="00E11094">
        <w:instrText xml:space="preserve"> ADDIN ZOTERO_ITEM CSL_CITATION {"citationID":"glVs2Kpl","properties":{"formattedCitation":"\\super 14\\nosupersub{}","plainCitation":"14","noteIndex":0},"citationItems":[{"id":1237,"uris":["http://zotero.org/users/4318844/items/CTP6R9WG"],"itemData":{"id":1237,"type":"webpage","title":"Clinical Classifications Software (CCS) for ICD-10-PCS (beta version)","URL":"https://hcup-us.ahrq.gov/toolssoftware/ccs10/ccs10.jsp","accessed":{"date-parts":[["2023",5,20]]}}}],"schema":"https://github.com/citation-style-language/schema/raw/master/csl-citation.json"} </w:instrText>
      </w:r>
      <w:r>
        <w:fldChar w:fldCharType="separate"/>
      </w:r>
      <w:r w:rsidR="00E11094" w:rsidRPr="00E11094">
        <w:rPr>
          <w:rFonts w:ascii="Calibri" w:cs="Calibri"/>
          <w:vertAlign w:val="superscript"/>
        </w:rPr>
        <w:t>14</w:t>
      </w:r>
      <w:r>
        <w:fldChar w:fldCharType="end"/>
      </w:r>
      <w:r>
        <w:t xml:space="preserve"> Using CCS codes allowed for consistent identification of GAS pharyngitis cases across both ICD9 and ICD10. Visits were included if </w:t>
      </w:r>
      <w:r w:rsidR="00894458">
        <w:t xml:space="preserve">a diagnosis code </w:t>
      </w:r>
      <w:r w:rsidR="00E15855">
        <w:t>indicating</w:t>
      </w:r>
      <w:r w:rsidR="00894458">
        <w:t xml:space="preserve"> </w:t>
      </w:r>
      <w:commentRangeStart w:id="3"/>
      <w:commentRangeStart w:id="4"/>
      <w:commentRangeStart w:id="5"/>
      <w:r>
        <w:t xml:space="preserve">GAS </w:t>
      </w:r>
      <w:commentRangeEnd w:id="3"/>
      <w:r>
        <w:rPr>
          <w:rStyle w:val="CommentReference"/>
        </w:rPr>
        <w:commentReference w:id="3"/>
      </w:r>
      <w:commentRangeEnd w:id="4"/>
      <w:r w:rsidR="00A06753">
        <w:rPr>
          <w:rStyle w:val="CommentReference"/>
        </w:rPr>
        <w:commentReference w:id="4"/>
      </w:r>
      <w:commentRangeEnd w:id="5"/>
      <w:r w:rsidR="00E15855">
        <w:rPr>
          <w:rStyle w:val="CommentReference"/>
        </w:rPr>
        <w:commentReference w:id="5"/>
      </w:r>
      <w:r>
        <w:t xml:space="preserve">pharyngitis was the first or second diagnosis billed for the visit. </w:t>
      </w:r>
    </w:p>
    <w:p w14:paraId="49ACE591" w14:textId="72463F24" w:rsidR="000C6371" w:rsidRPr="00AC7CB4" w:rsidRDefault="000C6371" w:rsidP="009151B9">
      <w:pPr>
        <w:rPr>
          <w:lang w:val="en-GB"/>
        </w:rPr>
      </w:pPr>
    </w:p>
    <w:p w14:paraId="37981D0B" w14:textId="0FD15E74" w:rsidR="00EC7E09" w:rsidRDefault="00EC7E09" w:rsidP="00EC7E09">
      <w:r>
        <w:t xml:space="preserve">Yearly visits per </w:t>
      </w:r>
      <w:r w:rsidR="00FA3AEB">
        <w:t xml:space="preserve">1,000 </w:t>
      </w:r>
      <w:r w:rsidR="00601C73">
        <w:t>people</w:t>
      </w:r>
      <w:r>
        <w:t xml:space="preserve"> were calculated by dividing the number of visits in that year by the number of </w:t>
      </w:r>
      <w:r w:rsidR="00601C73">
        <w:t>people</w:t>
      </w:r>
      <w:r w:rsidR="008D4AFC">
        <w:t xml:space="preserve"> </w:t>
      </w:r>
      <w:commentRangeStart w:id="6"/>
      <w:commentRangeStart w:id="7"/>
      <w:r w:rsidR="008D4AFC">
        <w:t>enrolled</w:t>
      </w:r>
      <w:commentRangeEnd w:id="6"/>
      <w:r w:rsidR="008D4AFC">
        <w:rPr>
          <w:rStyle w:val="CommentReference"/>
        </w:rPr>
        <w:commentReference w:id="6"/>
      </w:r>
      <w:commentRangeEnd w:id="7"/>
      <w:r w:rsidR="001C500D">
        <w:rPr>
          <w:rStyle w:val="CommentReference"/>
        </w:rPr>
        <w:commentReference w:id="7"/>
      </w:r>
      <w:r>
        <w:t xml:space="preserve"> during that year</w:t>
      </w:r>
      <w:r w:rsidR="00D318A3">
        <w:t xml:space="preserve"> and multiplying by 1,000</w:t>
      </w:r>
      <w:r>
        <w:t xml:space="preserve">. Monthly visits per </w:t>
      </w:r>
      <w:r w:rsidR="00572304">
        <w:t xml:space="preserve">1,000 </w:t>
      </w:r>
      <w:r w:rsidR="00601C73">
        <w:t>people</w:t>
      </w:r>
      <w:r>
        <w:t xml:space="preserve"> were calculated by dividing the number of visits per month by the number of </w:t>
      </w:r>
      <w:r w:rsidR="00601C73">
        <w:t>people</w:t>
      </w:r>
      <w:r>
        <w:t xml:space="preserve"> </w:t>
      </w:r>
      <w:r w:rsidR="008D4AFC">
        <w:t xml:space="preserve">enrolled </w:t>
      </w:r>
      <w:r>
        <w:t>over the course of the entire year</w:t>
      </w:r>
      <w:r w:rsidR="00D318A3">
        <w:t xml:space="preserve"> and multiplying by 1,000</w:t>
      </w:r>
      <w:r>
        <w:t xml:space="preserve">. </w:t>
      </w:r>
      <w:r w:rsidR="00AC082E">
        <w:t>Quarterly visits</w:t>
      </w:r>
      <w:r w:rsidR="00180418">
        <w:t xml:space="preserve"> per 1,000 people, where quarter 1 was January, February and March, quarter 2 was April, May and June, quarter 3</w:t>
      </w:r>
      <w:r w:rsidR="00AC082E">
        <w:t xml:space="preserve"> </w:t>
      </w:r>
      <w:r w:rsidR="00180418">
        <w:t xml:space="preserve">was July, August, and September, and quarter 4 was October, November, and December, </w:t>
      </w:r>
      <w:r w:rsidR="00AC082E">
        <w:t xml:space="preserve">were calculated by summing the monthly average visits across the 3 months in that quarter. </w:t>
      </w:r>
      <w:r w:rsidR="00B629C4">
        <w:t>V</w:t>
      </w:r>
      <w:r w:rsidR="009F058A">
        <w:t>isit</w:t>
      </w:r>
      <w:r w:rsidR="007A4332">
        <w:t xml:space="preserve"> counts by age and sex strata in the </w:t>
      </w:r>
      <w:proofErr w:type="spellStart"/>
      <w:r w:rsidR="007A4332">
        <w:t>MarketScan</w:t>
      </w:r>
      <w:proofErr w:type="spellEnd"/>
      <w:r w:rsidR="007A4332">
        <w:t xml:space="preserve"> data were weighted by the proportion of the </w:t>
      </w:r>
      <w:commentRangeStart w:id="8"/>
      <w:r w:rsidR="004B15BE">
        <w:t>census-determined</w:t>
      </w:r>
      <w:r w:rsidR="004B15BE">
        <w:t xml:space="preserve"> </w:t>
      </w:r>
      <w:r w:rsidR="007A4332">
        <w:t xml:space="preserve">population </w:t>
      </w:r>
      <w:commentRangeEnd w:id="8"/>
      <w:r w:rsidR="008D4AFC">
        <w:rPr>
          <w:rStyle w:val="CommentReference"/>
        </w:rPr>
        <w:commentReference w:id="8"/>
      </w:r>
      <w:r w:rsidR="007A4332">
        <w:t xml:space="preserve">represented by that stratum to account for the fact that the age and sex distribution in the dataset may not have represented the state’s </w:t>
      </w:r>
      <w:r w:rsidR="008D4AFC">
        <w:t xml:space="preserve">census-reported </w:t>
      </w:r>
      <w:r w:rsidR="007A4332">
        <w:t xml:space="preserve">age and sex distribution. State-level population counts were obtained from the 2011-2015 American Community Survey (ACS) and accessed using the </w:t>
      </w:r>
      <w:commentRangeStart w:id="9"/>
      <w:commentRangeStart w:id="10"/>
      <w:proofErr w:type="spellStart"/>
      <w:r w:rsidR="007A4332">
        <w:t>tidycensus</w:t>
      </w:r>
      <w:proofErr w:type="spellEnd"/>
      <w:r w:rsidR="007A4332">
        <w:t xml:space="preserve"> </w:t>
      </w:r>
      <w:commentRangeEnd w:id="9"/>
      <w:r w:rsidR="007A4332">
        <w:rPr>
          <w:rStyle w:val="CommentReference"/>
        </w:rPr>
        <w:commentReference w:id="9"/>
      </w:r>
      <w:commentRangeEnd w:id="10"/>
      <w:r w:rsidR="007A4332">
        <w:rPr>
          <w:rStyle w:val="CommentReference"/>
        </w:rPr>
        <w:commentReference w:id="10"/>
      </w:r>
      <w:r w:rsidR="007A4332">
        <w:t>R package</w:t>
      </w:r>
      <w:r w:rsidR="002C1B49">
        <w:fldChar w:fldCharType="begin"/>
      </w:r>
      <w:r w:rsidR="00E11094">
        <w:instrText xml:space="preserve"> ADDIN ZOTERO_ITEM CSL_CITATION {"citationID":"1woQ3GAx","properties":{"formattedCitation":"\\super 15\\nosupersub{}","plainCitation":"15","noteIndex":0},"citationItems":[{"id":1250,"uris":["http://zotero.org/users/4318844/items/979HNLRG"],"itemData":{"id":1250,"type":"webpage","language":"en","note":"R package version 1.4.1","title":"tidycensus: Load US Census Boundary and Attributable Data as \"tidyverse' and 'sf'-Ready Data Frames","title-short":"tidycensus: Load US Census Boundary and Attributable Data as \"tidyverse' and 'sf'-Ready Data Frames","URL":"R package version 1.4.1, https://walker-data.com/tidycensus/","author":[{"literal":"Kyle Walker"},{"literal":"Matt Herman"}],"accessed":{"date-parts":[["2023",6,14]]},"issued":{"date-parts":[["2023"]]}}}],"schema":"https://github.com/citation-style-language/schema/raw/master/csl-citation.json"} </w:instrText>
      </w:r>
      <w:r w:rsidR="002C1B49">
        <w:fldChar w:fldCharType="separate"/>
      </w:r>
      <w:r w:rsidR="00E11094" w:rsidRPr="00E11094">
        <w:rPr>
          <w:rFonts w:ascii="Calibri" w:cs="Calibri"/>
          <w:vertAlign w:val="superscript"/>
        </w:rPr>
        <w:t>15</w:t>
      </w:r>
      <w:r w:rsidR="002C1B49">
        <w:fldChar w:fldCharType="end"/>
      </w:r>
      <w:r w:rsidR="007A4332">
        <w:t>.</w:t>
      </w:r>
    </w:p>
    <w:p w14:paraId="181AE26E" w14:textId="2F114F11" w:rsidR="00EC7E09" w:rsidRDefault="00EC7E09" w:rsidP="00EC7E09"/>
    <w:p w14:paraId="351285CC" w14:textId="30CFE1D0" w:rsidR="009151B9" w:rsidRPr="00EC7E09" w:rsidRDefault="00FF0013" w:rsidP="00EC7E09">
      <w:pPr>
        <w:rPr>
          <w:b/>
          <w:bCs/>
        </w:rPr>
      </w:pPr>
      <w:r>
        <w:t>Visits were calculated</w:t>
      </w:r>
      <w:r w:rsidR="00EC7E09">
        <w:t xml:space="preserve"> by state and</w:t>
      </w:r>
      <w:r>
        <w:t xml:space="preserve"> within </w:t>
      </w:r>
      <w:r w:rsidR="0063296F">
        <w:t xml:space="preserve">regions and </w:t>
      </w:r>
      <w:r>
        <w:t>subregions of the U</w:t>
      </w:r>
      <w:r w:rsidR="00A465E2">
        <w:t>.</w:t>
      </w:r>
      <w:r>
        <w:t>S</w:t>
      </w:r>
      <w:r w:rsidR="00A465E2">
        <w:t>.</w:t>
      </w:r>
      <w:r>
        <w:t xml:space="preserve"> according to the Census Regions and Divisions of the United States (Table</w:t>
      </w:r>
      <w:r w:rsidR="0063296F">
        <w:t>s</w:t>
      </w:r>
      <w:r>
        <w:t xml:space="preserve"> S2</w:t>
      </w:r>
      <w:r w:rsidR="0063296F">
        <w:t xml:space="preserve"> and S3</w:t>
      </w:r>
      <w:r>
        <w:t xml:space="preserve">). </w:t>
      </w:r>
      <w:r w:rsidR="00904C99">
        <w:t xml:space="preserve">For regional analyses, all </w:t>
      </w:r>
      <w:r w:rsidR="00691283">
        <w:t xml:space="preserve">continental U.S. </w:t>
      </w:r>
      <w:r w:rsidR="00904C99">
        <w:t xml:space="preserve">states were included (Figure S1). </w:t>
      </w:r>
      <w:r w:rsidR="00244EA7">
        <w:t>Yearly v</w:t>
      </w:r>
      <w:r w:rsidR="000C6371">
        <w:t xml:space="preserve">isits per </w:t>
      </w:r>
      <w:r w:rsidR="009D71FB">
        <w:t xml:space="preserve">1,000 </w:t>
      </w:r>
      <w:r w:rsidR="00601C73">
        <w:t>people</w:t>
      </w:r>
      <w:r w:rsidR="000C6371">
        <w:t xml:space="preserve"> by region were calculated by dividing the number of visits in that year by the number of </w:t>
      </w:r>
      <w:r w:rsidR="00601C73">
        <w:t>people</w:t>
      </w:r>
      <w:r w:rsidR="000C6371">
        <w:t xml:space="preserve"> in the region</w:t>
      </w:r>
      <w:r w:rsidR="00196293">
        <w:t xml:space="preserve"> and multiplying by 1,000</w:t>
      </w:r>
      <w:r w:rsidR="000C6371">
        <w:t xml:space="preserve">. </w:t>
      </w:r>
      <w:r w:rsidR="00EC7E09">
        <w:t xml:space="preserve">Monthly visits per </w:t>
      </w:r>
      <w:r w:rsidR="00393D42">
        <w:t xml:space="preserve">1,000 </w:t>
      </w:r>
      <w:r w:rsidR="00601C73">
        <w:t>people</w:t>
      </w:r>
      <w:r w:rsidR="00EC7E09">
        <w:t xml:space="preserve"> by state, region, or subregion were calculated by dividing the number of visits in that month by the number of </w:t>
      </w:r>
      <w:r w:rsidR="00601C73">
        <w:t>people</w:t>
      </w:r>
      <w:r w:rsidR="00EC7E09">
        <w:t xml:space="preserve"> in that state, region, or subregion over the course of the entire year</w:t>
      </w:r>
      <w:r w:rsidR="00E8076A">
        <w:t xml:space="preserve"> and multiplying by 1,000</w:t>
      </w:r>
      <w:r w:rsidR="00EC7E09">
        <w:t>.</w:t>
      </w:r>
      <w:r w:rsidR="00432E96">
        <w:t xml:space="preserve"> Quarterly visits per 1,000 people by region or subregion were calculated by summing the monthly average visits across the 3 months in that quarter in that region or subregion. </w:t>
      </w:r>
      <w:r w:rsidR="009F1683">
        <w:t>Visits by age</w:t>
      </w:r>
      <w:r w:rsidR="00E2480C">
        <w:t xml:space="preserve">, </w:t>
      </w:r>
      <w:r w:rsidR="00033C10">
        <w:t>sex</w:t>
      </w:r>
      <w:r w:rsidR="00E2480C">
        <w:t xml:space="preserve">, and state </w:t>
      </w:r>
      <w:r w:rsidR="00033C10">
        <w:t>stra</w:t>
      </w:r>
      <w:r w:rsidR="00EC7E09">
        <w:t xml:space="preserve">ta in </w:t>
      </w:r>
      <w:r w:rsidR="00567E44">
        <w:t xml:space="preserve">the </w:t>
      </w:r>
      <w:proofErr w:type="spellStart"/>
      <w:r w:rsidR="00567E44">
        <w:t>MarketScan</w:t>
      </w:r>
      <w:proofErr w:type="spellEnd"/>
      <w:r w:rsidR="00567E44">
        <w:t xml:space="preserve"> data for </w:t>
      </w:r>
      <w:r w:rsidR="00033C10">
        <w:t xml:space="preserve">each </w:t>
      </w:r>
      <w:r w:rsidR="00CF10D0">
        <w:t>region</w:t>
      </w:r>
      <w:r w:rsidR="00EC7E09">
        <w:t xml:space="preserve"> or subregion were weighted</w:t>
      </w:r>
      <w:r w:rsidR="00033C10">
        <w:t xml:space="preserve"> by </w:t>
      </w:r>
      <w:r w:rsidR="00EC7E09">
        <w:t>the</w:t>
      </w:r>
      <w:r w:rsidR="00033C10">
        <w:t xml:space="preserve"> </w:t>
      </w:r>
      <w:r w:rsidR="00CE2CA6">
        <w:t xml:space="preserve">actual </w:t>
      </w:r>
      <w:r w:rsidR="00033C10">
        <w:t xml:space="preserve">population proportion </w:t>
      </w:r>
      <w:r w:rsidR="00CE2CA6">
        <w:t xml:space="preserve">represented by that stratum </w:t>
      </w:r>
      <w:r w:rsidR="00033C10">
        <w:t>in that region</w:t>
      </w:r>
      <w:r w:rsidR="00EC7E09">
        <w:t xml:space="preserve"> or subregion</w:t>
      </w:r>
      <w:r w:rsidR="00033C10">
        <w:t>.</w:t>
      </w:r>
      <w:r w:rsidR="00E75D58">
        <w:t xml:space="preserve"> </w:t>
      </w:r>
      <w:r w:rsidR="000A2DED">
        <w:t>There was no clear increasing or decreasing secular trend in visits across years (</w:t>
      </w:r>
      <w:r w:rsidR="000F598A">
        <w:t>Figure S2</w:t>
      </w:r>
      <w:r w:rsidR="000A2DED">
        <w:t xml:space="preserve">), and thus </w:t>
      </w:r>
      <w:r w:rsidR="003D249B">
        <w:t>visits</w:t>
      </w:r>
      <w:r w:rsidR="00E75D58">
        <w:t xml:space="preserve"> were averaged across all 9 years of observation and 95% confidence intervals were calculated </w:t>
      </w:r>
      <w:r w:rsidR="003E3708">
        <w:t>under the assumption of normally distributed errors</w:t>
      </w:r>
      <w:r w:rsidR="00E75D58">
        <w:t xml:space="preserve">. </w:t>
      </w:r>
    </w:p>
    <w:p w14:paraId="322CD47F" w14:textId="77777777" w:rsidR="00E37E7B" w:rsidRDefault="00E37E7B"/>
    <w:p w14:paraId="158923EE" w14:textId="662F2590" w:rsidR="00354A11" w:rsidRPr="003A738E" w:rsidRDefault="0094581F" w:rsidP="007D12F8">
      <w:pPr>
        <w:rPr>
          <w:b/>
          <w:bCs/>
        </w:rPr>
      </w:pPr>
      <w:r>
        <w:rPr>
          <w:b/>
          <w:bCs/>
        </w:rPr>
        <w:lastRenderedPageBreak/>
        <w:t>Statistical Analyses</w:t>
      </w:r>
    </w:p>
    <w:p w14:paraId="3FD64A07" w14:textId="27AC3C11" w:rsidR="007D12F8" w:rsidRDefault="007D12F8" w:rsidP="007D12F8">
      <w:pPr>
        <w:rPr>
          <w:i/>
          <w:iCs/>
        </w:rPr>
      </w:pPr>
      <w:r>
        <w:rPr>
          <w:i/>
          <w:iCs/>
        </w:rPr>
        <w:t>Regional Significance Testing</w:t>
      </w:r>
    </w:p>
    <w:p w14:paraId="22EB8191" w14:textId="1DF97D54" w:rsidR="007D12F8" w:rsidRDefault="00B37951">
      <w:r>
        <w:t xml:space="preserve">To assess differences in </w:t>
      </w:r>
      <w:r w:rsidR="00D55E7E">
        <w:t xml:space="preserve">bulk </w:t>
      </w:r>
      <w:r>
        <w:t xml:space="preserve">visit rates across regions, </w:t>
      </w:r>
      <w:r w:rsidR="00FB4778">
        <w:t xml:space="preserve">yearly </w:t>
      </w:r>
      <w:r w:rsidR="003740A9">
        <w:t>visits per member in each region were compared using Welch’s two sample t-test (</w:t>
      </w:r>
      <w:r w:rsidR="00FE4612">
        <w:t>Figures S2 and S3</w:t>
      </w:r>
      <w:r w:rsidR="003740A9">
        <w:t xml:space="preserve">). </w:t>
      </w:r>
      <w:r w:rsidR="00C46A38">
        <w:t>To assess difference</w:t>
      </w:r>
      <w:r w:rsidR="00485BF9">
        <w:t>s</w:t>
      </w:r>
      <w:r w:rsidR="00C46A38">
        <w:t xml:space="preserve"> in </w:t>
      </w:r>
      <w:r w:rsidR="00941766">
        <w:t>the seasonality of GAS visits</w:t>
      </w:r>
      <w:r w:rsidR="00EE7F23">
        <w:t xml:space="preserve"> a</w:t>
      </w:r>
      <w:r w:rsidR="00F40504">
        <w:t>c</w:t>
      </w:r>
      <w:r w:rsidR="00EE7F23">
        <w:t>ross regions</w:t>
      </w:r>
      <w:r w:rsidR="00941766">
        <w:t xml:space="preserve">, </w:t>
      </w:r>
      <w:r w:rsidR="003740A9">
        <w:t>v</w:t>
      </w:r>
      <w:r w:rsidR="00814D91">
        <w:t>isits in each region and month were compared to all other regions in that month using Welch’s two sample t-test</w:t>
      </w:r>
      <w:r w:rsidR="00774CA6">
        <w:t xml:space="preserve">. Statistical </w:t>
      </w:r>
      <w:r w:rsidR="008D6C73">
        <w:t>significance</w:t>
      </w:r>
      <w:r w:rsidR="00774CA6">
        <w:t xml:space="preserve"> was determined based on a significance level of 0.05 corrected for multiple hypothesis testing using the Bonferroni correction. </w:t>
      </w:r>
    </w:p>
    <w:p w14:paraId="449DAB8E" w14:textId="77777777" w:rsidR="00771374" w:rsidRPr="00771374" w:rsidRDefault="00771374"/>
    <w:p w14:paraId="3B5906C0" w14:textId="5E7BFB5E" w:rsidR="0094581F" w:rsidRPr="0094581F" w:rsidRDefault="0094581F">
      <w:pPr>
        <w:rPr>
          <w:i/>
          <w:iCs/>
        </w:rPr>
      </w:pPr>
      <w:r>
        <w:rPr>
          <w:i/>
          <w:iCs/>
        </w:rPr>
        <w:t>Seasonal Modeling</w:t>
      </w:r>
    </w:p>
    <w:p w14:paraId="69931C82" w14:textId="61E766DF" w:rsidR="00BE2C85" w:rsidRDefault="00BE2C85">
      <w:r>
        <w:t xml:space="preserve">To characterize the seasonality in GAS pharyngitis visit trends by state or </w:t>
      </w:r>
      <w:r w:rsidR="000403AB">
        <w:t>region</w:t>
      </w:r>
      <w:r>
        <w:t xml:space="preserve">, data from </w:t>
      </w:r>
      <w:r w:rsidR="003D58E8">
        <w:t>the</w:t>
      </w:r>
      <w:r>
        <w:t xml:space="preserve"> 9 years of observation were fit to sinusoids using nonlinear least squares regression. Trends were fit </w:t>
      </w:r>
      <w:r w:rsidR="000517C0">
        <w:t>according to</w:t>
      </w:r>
      <w:r w:rsidR="00D92239">
        <w:t xml:space="preserve"> </w:t>
      </w:r>
      <w:r>
        <w:t xml:space="preserve">the following </w:t>
      </w:r>
      <w:r w:rsidR="00E21410">
        <w:t>e</w:t>
      </w:r>
      <w:r w:rsidR="00F559D9">
        <w:t>quation</w:t>
      </w:r>
      <w:r>
        <w:t>:</w:t>
      </w:r>
    </w:p>
    <w:p w14:paraId="08ED37A8" w14:textId="12D56688" w:rsidR="00BE2C85" w:rsidRPr="00BE2C85" w:rsidRDefault="00000000" w:rsidP="00BE2C85">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e>
                  </m:d>
                </m:e>
              </m:d>
            </m:e>
          </m:func>
          <m:r>
            <w:rPr>
              <w:rFonts w:ascii="Cambria Math" w:hAnsi="Cambria Math"/>
            </w:rPr>
            <m:t xml:space="preserve">+ </m:t>
          </m:r>
          <m:sSub>
            <m:sSubPr>
              <m:ctrlPr>
                <w:rPr>
                  <w:rFonts w:ascii="Cambria Math" w:hAnsi="Cambria Math"/>
                  <w:i/>
                </w:rPr>
              </m:ctrlPr>
            </m:sSubPr>
            <m:e>
              <m:r>
                <w:rPr>
                  <w:rFonts w:ascii="Cambria Math" w:hAnsi="Cambria Math"/>
                </w:rPr>
                <m:t>ο</m:t>
              </m:r>
            </m:e>
            <m:sub>
              <m:r>
                <w:rPr>
                  <w:rFonts w:ascii="Cambria Math" w:hAnsi="Cambria Math"/>
                </w:rPr>
                <m:t>i</m:t>
              </m:r>
            </m:sub>
          </m:sSub>
        </m:oMath>
      </m:oMathPara>
    </w:p>
    <w:p w14:paraId="24BCCC34" w14:textId="3CFB2A93" w:rsidR="00E37E7B" w:rsidRDefault="00AF0321">
      <w:pPr>
        <w:rPr>
          <w:rFonts w:eastAsiaTheme="minorEastAsia"/>
        </w:rPr>
      </w:pPr>
      <w:r>
        <w:t>w</w:t>
      </w:r>
      <w:r w:rsidR="00BE2C85">
        <w:t xml:space="preserve">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D58E8">
        <w:rPr>
          <w:rFonts w:eastAsiaTheme="minorEastAsia"/>
        </w:rPr>
        <w:t xml:space="preserve"> </w:t>
      </w:r>
      <w:r w:rsidR="00E95F5E">
        <w:t xml:space="preserve">is </w:t>
      </w:r>
      <w:r w:rsidR="00BE2C85">
        <w:t xml:space="preserve">the number of visits per thousand </w:t>
      </w:r>
      <w:r w:rsidR="00601C73">
        <w:t>people</w:t>
      </w:r>
      <w:r w:rsidR="003D58E8">
        <w:t xml:space="preserve"> in state or region</w:t>
      </w:r>
      <w:r w:rsidR="00A05A33">
        <w:t xml:space="preserve"> </w:t>
      </w:r>
      <w:proofErr w:type="spellStart"/>
      <w:r w:rsidR="00A05A33">
        <w:rPr>
          <w:i/>
          <w:iCs/>
        </w:rPr>
        <w:t>i</w:t>
      </w:r>
      <w:proofErr w:type="spellEnd"/>
      <w:r w:rsidR="00A05A33">
        <w:t xml:space="preserve"> </w:t>
      </w:r>
      <w:r w:rsidR="00BE2C85">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E2C85">
        <w:t xml:space="preserve"> </w:t>
      </w:r>
      <w:r w:rsidR="003F0C42">
        <w:t xml:space="preserve">is </w:t>
      </w:r>
      <w:r w:rsidR="00BE2C85">
        <w:t xml:space="preserve">the amplitude </w:t>
      </w:r>
      <w:r w:rsidR="003D58E8">
        <w:t xml:space="preserve">for </w:t>
      </w:r>
      <w:r w:rsidR="00A05A33">
        <w:t xml:space="preserve">state/region </w:t>
      </w:r>
      <w:proofErr w:type="spellStart"/>
      <w:r w:rsidR="00A16772">
        <w:rPr>
          <w:i/>
          <w:iCs/>
        </w:rPr>
        <w:t>i</w:t>
      </w:r>
      <w:proofErr w:type="spellEnd"/>
      <w:r w:rsidR="009C0729">
        <w:rPr>
          <w:i/>
          <w:iCs/>
        </w:rPr>
        <w:t xml:space="preserve"> </w:t>
      </w:r>
      <w:r w:rsidR="009C0729">
        <w:t>(difference between the maximum and minimum monthly visits</w:t>
      </w:r>
      <w:r w:rsidR="002D0259">
        <w:t xml:space="preserve"> per </w:t>
      </w:r>
      <w:r w:rsidR="009C0729">
        <w:t>1000 people in a year)</w:t>
      </w:r>
      <w:r w:rsidR="00BE2C85">
        <w:t xml:space="preserve">, </w:t>
      </w:r>
      <m:oMath>
        <m:f>
          <m:fPr>
            <m:ctrlPr>
              <w:rPr>
                <w:rFonts w:ascii="Cambria Math" w:hAnsi="Cambria Math"/>
                <w:i/>
              </w:rPr>
            </m:ctrlPr>
          </m:fPr>
          <m:num>
            <m:r>
              <w:rPr>
                <w:rFonts w:ascii="Cambria Math" w:hAnsi="Cambria Math"/>
              </w:rPr>
              <m:t>2</m:t>
            </m:r>
            <m:r>
              <w:rPr>
                <w:rFonts w:ascii="Cambria Math" w:hAnsi="Cambria Math"/>
                <w:lang w:val="el-GR"/>
              </w:rPr>
              <m:t>π</m:t>
            </m:r>
            <m:ctrlPr>
              <w:rPr>
                <w:rFonts w:ascii="Cambria Math" w:hAnsi="Cambria Math"/>
                <w:i/>
                <w:lang w:val="el-GR"/>
              </w:rPr>
            </m:ctrlPr>
          </m:num>
          <m:den>
            <m:r>
              <w:rPr>
                <w:rFonts w:ascii="Cambria Math" w:hAnsi="Cambria Math"/>
              </w:rPr>
              <m:t>ω</m:t>
            </m:r>
          </m:den>
        </m:f>
      </m:oMath>
      <w:r w:rsidR="00BE2C85">
        <w:rPr>
          <w:rFonts w:eastAsiaTheme="minorEastAsia"/>
        </w:rPr>
        <w:t xml:space="preserve"> </w:t>
      </w:r>
      <w:r w:rsidR="00C1595A">
        <w:rPr>
          <w:rFonts w:eastAsiaTheme="minorEastAsia"/>
        </w:rPr>
        <w:t xml:space="preserve">is </w:t>
      </w:r>
      <w:r w:rsidR="00BE2C85">
        <w:rPr>
          <w:rFonts w:eastAsiaTheme="minorEastAsia"/>
        </w:rPr>
        <w:t>the period</w:t>
      </w:r>
      <w:r w:rsidR="00F72F2A">
        <w:rPr>
          <w:rFonts w:eastAsiaTheme="minorEastAsia"/>
        </w:rPr>
        <w:t xml:space="preserve"> (the time required for one full cycle of visits)</w:t>
      </w:r>
      <w:r w:rsidR="00BE2C85">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BE2C85">
        <w:rPr>
          <w:rFonts w:eastAsiaTheme="minorEastAsia"/>
        </w:rPr>
        <w:t xml:space="preserve"> </w:t>
      </w:r>
      <w:r w:rsidR="007518B1">
        <w:rPr>
          <w:rFonts w:eastAsiaTheme="minorEastAsia"/>
        </w:rPr>
        <w:t xml:space="preserve">is </w:t>
      </w:r>
      <w:r w:rsidR="003D58E8">
        <w:rPr>
          <w:rFonts w:eastAsiaTheme="minorEastAsia"/>
        </w:rPr>
        <w:t xml:space="preserve">the </w:t>
      </w:r>
      <w:r w:rsidR="00BE2C85">
        <w:rPr>
          <w:rFonts w:eastAsiaTheme="minorEastAsia"/>
        </w:rPr>
        <w:t>month</w:t>
      </w:r>
      <w:r w:rsidR="003D58E8">
        <w:rPr>
          <w:rFonts w:eastAsiaTheme="minorEastAsia"/>
        </w:rPr>
        <w:t xml:space="preserve"> of observation</w:t>
      </w:r>
      <w:r w:rsidR="00A05A33">
        <w:rPr>
          <w:rFonts w:eastAsiaTheme="minorEastAsia"/>
        </w:rPr>
        <w:t xml:space="preserve"> </w:t>
      </w:r>
      <w:r w:rsidR="00A05A33">
        <w:rPr>
          <w:rFonts w:eastAsiaTheme="minorEastAsia"/>
          <w:i/>
          <w:iCs/>
        </w:rPr>
        <w:t>j</w:t>
      </w:r>
      <w:r w:rsidR="003D58E8">
        <w:rPr>
          <w:rFonts w:eastAsiaTheme="minorEastAsia"/>
        </w:rPr>
        <w:t xml:space="preserve"> </w:t>
      </w:r>
      <w:r w:rsidR="00552786">
        <w:rPr>
          <w:rFonts w:eastAsiaTheme="minorEastAsia"/>
        </w:rPr>
        <w:t xml:space="preserve">(taking values from </w:t>
      </w:r>
      <w:r w:rsidR="003D58E8">
        <w:rPr>
          <w:rFonts w:eastAsiaTheme="minorEastAsia"/>
        </w:rPr>
        <w:t>1-12</w:t>
      </w:r>
      <w:r w:rsidR="00552786">
        <w:rPr>
          <w:rFonts w:eastAsiaTheme="minorEastAsia"/>
        </w:rPr>
        <w:t xml:space="preserve"> with 1 corresponding to January 1</w:t>
      </w:r>
      <w:r w:rsidR="00552786" w:rsidRPr="00524A71">
        <w:rPr>
          <w:rFonts w:eastAsiaTheme="minorEastAsia"/>
          <w:vertAlign w:val="superscript"/>
        </w:rPr>
        <w:t>st</w:t>
      </w:r>
      <w:r w:rsidR="00552786">
        <w:rPr>
          <w:rFonts w:eastAsiaTheme="minorEastAsia"/>
        </w:rPr>
        <w:t>)</w:t>
      </w:r>
      <w:r w:rsidR="00BE2C85">
        <w:rPr>
          <w:rFonts w:eastAsiaTheme="minorEastAsia"/>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oMath>
      <w:r w:rsidR="00BE2C85">
        <w:rPr>
          <w:rFonts w:eastAsiaTheme="minorEastAsia"/>
        </w:rPr>
        <w:t xml:space="preserve"> </w:t>
      </w:r>
      <w:r w:rsidR="008557E3">
        <w:rPr>
          <w:rFonts w:eastAsiaTheme="minorEastAsia"/>
        </w:rPr>
        <w:t xml:space="preserve">is </w:t>
      </w:r>
      <w:r w:rsidR="003D58E8">
        <w:rPr>
          <w:rFonts w:eastAsiaTheme="minorEastAsia"/>
        </w:rPr>
        <w:t xml:space="preserve">the </w:t>
      </w:r>
      <w:r w:rsidR="00BE2C85">
        <w:rPr>
          <w:rFonts w:eastAsiaTheme="minorEastAsia"/>
        </w:rPr>
        <w:t>phase</w:t>
      </w:r>
      <w:r w:rsidR="00176EBA">
        <w:rPr>
          <w:rFonts w:eastAsiaTheme="minorEastAsia"/>
        </w:rPr>
        <w:t xml:space="preserve"> (the horizontal shift in months, so that </w:t>
      </w:r>
      <m:oMath>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oMath>
      <w:r w:rsidR="00176EBA">
        <w:rPr>
          <w:rFonts w:eastAsiaTheme="minorEastAsia"/>
          <w:lang w:val="en-GB"/>
        </w:rPr>
        <w:t xml:space="preserve"> is the month in which the maximum visits</w:t>
      </w:r>
      <w:r w:rsidR="007D1320">
        <w:rPr>
          <w:rFonts w:eastAsiaTheme="minorEastAsia"/>
          <w:lang w:val="en-GB"/>
        </w:rPr>
        <w:t xml:space="preserve"> per </w:t>
      </w:r>
      <w:r w:rsidR="00176EBA">
        <w:rPr>
          <w:rFonts w:eastAsiaTheme="minorEastAsia"/>
          <w:lang w:val="en-GB"/>
        </w:rPr>
        <w:t>1000 people occurs)</w:t>
      </w:r>
      <w:r w:rsidR="00BE2C85">
        <w:rPr>
          <w:rFonts w:eastAsiaTheme="minorEastAsia"/>
        </w:rPr>
        <w:t xml:space="preserve">, and </w:t>
      </w:r>
      <m:oMath>
        <m:sSub>
          <m:sSubPr>
            <m:ctrlPr>
              <w:rPr>
                <w:rFonts w:ascii="Cambria Math" w:hAnsi="Cambria Math"/>
                <w:i/>
              </w:rPr>
            </m:ctrlPr>
          </m:sSubPr>
          <m:e>
            <m:r>
              <w:rPr>
                <w:rFonts w:ascii="Cambria Math" w:hAnsi="Cambria Math"/>
              </w:rPr>
              <m:t>ο</m:t>
            </m:r>
          </m:e>
          <m:sub>
            <m:r>
              <w:rPr>
                <w:rFonts w:ascii="Cambria Math" w:hAnsi="Cambria Math"/>
              </w:rPr>
              <m:t>i</m:t>
            </m:r>
          </m:sub>
        </m:sSub>
      </m:oMath>
      <w:r w:rsidR="00BE2C85">
        <w:rPr>
          <w:rFonts w:eastAsiaTheme="minorEastAsia"/>
        </w:rPr>
        <w:t xml:space="preserve"> </w:t>
      </w:r>
      <w:r w:rsidR="00A2043A">
        <w:rPr>
          <w:rFonts w:eastAsiaTheme="minorEastAsia"/>
        </w:rPr>
        <w:t>i</w:t>
      </w:r>
      <w:r w:rsidR="00BB4536">
        <w:rPr>
          <w:rFonts w:eastAsiaTheme="minorEastAsia"/>
        </w:rPr>
        <w:t>s the</w:t>
      </w:r>
      <w:r w:rsidR="00A2043A">
        <w:rPr>
          <w:rFonts w:eastAsiaTheme="minorEastAsia"/>
        </w:rPr>
        <w:t xml:space="preserve"> </w:t>
      </w:r>
      <w:r w:rsidR="00317FF4">
        <w:rPr>
          <w:rFonts w:eastAsiaTheme="minorEastAsia"/>
        </w:rPr>
        <w:t xml:space="preserve">baseline </w:t>
      </w:r>
      <w:r w:rsidR="000F1028">
        <w:rPr>
          <w:rFonts w:eastAsiaTheme="minorEastAsia"/>
        </w:rPr>
        <w:t xml:space="preserve">visit rate </w:t>
      </w:r>
      <w:r w:rsidR="009F34AD">
        <w:rPr>
          <w:rFonts w:eastAsiaTheme="minorEastAsia"/>
        </w:rPr>
        <w:t>(i.e., the mean number of visits</w:t>
      </w:r>
      <w:r w:rsidR="002D0259">
        <w:rPr>
          <w:rFonts w:eastAsiaTheme="minorEastAsia"/>
        </w:rPr>
        <w:t xml:space="preserve"> per </w:t>
      </w:r>
      <w:r w:rsidR="009F34AD">
        <w:rPr>
          <w:rFonts w:eastAsiaTheme="minorEastAsia"/>
        </w:rPr>
        <w:t xml:space="preserve">1000 people in location </w:t>
      </w:r>
      <w:proofErr w:type="spellStart"/>
      <w:r w:rsidR="009F34AD">
        <w:rPr>
          <w:rFonts w:eastAsiaTheme="minorEastAsia"/>
          <w:i/>
          <w:iCs/>
        </w:rPr>
        <w:t>i</w:t>
      </w:r>
      <w:proofErr w:type="spellEnd"/>
      <w:r w:rsidR="009F34AD">
        <w:rPr>
          <w:rFonts w:eastAsiaTheme="minorEastAsia"/>
        </w:rPr>
        <w:t>)</w:t>
      </w:r>
      <w:r w:rsidR="00BE2C85">
        <w:rPr>
          <w:rFonts w:eastAsiaTheme="minorEastAsia"/>
        </w:rPr>
        <w:t>.</w:t>
      </w:r>
      <w:r w:rsidR="0055387B">
        <w:rPr>
          <w:rFonts w:eastAsiaTheme="minorEastAsia"/>
        </w:rPr>
        <w:t xml:space="preserve"> The period</w:t>
      </w:r>
      <w:r w:rsidR="00462132" w:rsidRPr="00524A71">
        <w:rPr>
          <w:rFonts w:eastAsiaTheme="minorEastAsia"/>
        </w:rPr>
        <w:t xml:space="preserve"> </w:t>
      </w:r>
      <w:r w:rsidR="00234845">
        <w:rPr>
          <w:rFonts w:eastAsiaTheme="minorEastAsia"/>
        </w:rPr>
        <w:t>was fixed</w:t>
      </w:r>
      <w:r w:rsidR="00462132">
        <w:rPr>
          <w:rFonts w:eastAsiaTheme="minorEastAsia"/>
        </w:rPr>
        <w:t xml:space="preserve"> at 12 months</w:t>
      </w:r>
      <w:r w:rsidR="00975217" w:rsidRPr="00524A71">
        <w:rPr>
          <w:rFonts w:eastAsiaTheme="minorEastAsia"/>
        </w:rPr>
        <w:t xml:space="preserve"> (</w:t>
      </w:r>
      <w:r w:rsidR="00462132">
        <w:rPr>
          <w:rFonts w:eastAsiaTheme="minorEastAsia"/>
          <w:lang w:val="el-GR"/>
        </w:rPr>
        <w:t>ω</w:t>
      </w:r>
      <w:r w:rsidR="00462132" w:rsidRPr="00524A71">
        <w:rPr>
          <w:rFonts w:eastAsiaTheme="minorEastAsia"/>
        </w:rPr>
        <w:t xml:space="preserve"> =</w:t>
      </w:r>
      <w:r w:rsidR="00234845">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12</m:t>
            </m:r>
          </m:den>
        </m:f>
      </m:oMath>
      <w:r w:rsidR="00975217" w:rsidRPr="00524A71">
        <w:rPr>
          <w:rFonts w:eastAsiaTheme="minorEastAsia"/>
        </w:rPr>
        <w:t>)</w:t>
      </w:r>
      <w:r w:rsidR="00234845">
        <w:rPr>
          <w:rFonts w:eastAsiaTheme="minorEastAsia"/>
        </w:rPr>
        <w:t xml:space="preserve">.  </w:t>
      </w:r>
      <w:r w:rsidR="00691283">
        <w:rPr>
          <w:rFonts w:eastAsiaTheme="minorEastAsia"/>
        </w:rPr>
        <w:t>Estimates of</w:t>
      </w:r>
      <w:r w:rsidR="009344B7">
        <w:rPr>
          <w:rFonts w:eastAsiaTheme="minorEastAsia"/>
        </w:rPr>
        <w:t xml:space="preserve"> the </w:t>
      </w:r>
      <w:r w:rsidR="00234845">
        <w:rPr>
          <w:rFonts w:eastAsiaTheme="minorEastAsia"/>
        </w:rPr>
        <w:t xml:space="preserve">amplitude, phase, and offset were optimized </w:t>
      </w:r>
      <w:r w:rsidR="005053D8">
        <w:rPr>
          <w:rFonts w:eastAsiaTheme="minorEastAsia"/>
        </w:rPr>
        <w:t xml:space="preserve">using the </w:t>
      </w:r>
      <w:proofErr w:type="spellStart"/>
      <w:r w:rsidR="005053D8">
        <w:rPr>
          <w:rFonts w:eastAsiaTheme="minorEastAsia"/>
          <w:i/>
          <w:iCs/>
        </w:rPr>
        <w:t>nls</w:t>
      </w:r>
      <w:proofErr w:type="spellEnd"/>
      <w:r w:rsidR="005053D8">
        <w:rPr>
          <w:rFonts w:eastAsiaTheme="minorEastAsia"/>
        </w:rPr>
        <w:t xml:space="preserve"> </w:t>
      </w:r>
      <w:r w:rsidR="00524A71">
        <w:rPr>
          <w:rFonts w:eastAsiaTheme="minorEastAsia"/>
        </w:rPr>
        <w:t xml:space="preserve">function </w:t>
      </w:r>
      <w:r w:rsidR="005053D8">
        <w:rPr>
          <w:rFonts w:eastAsiaTheme="minorEastAsia"/>
        </w:rPr>
        <w:t>in R</w:t>
      </w:r>
      <w:r w:rsidR="00234845">
        <w:rPr>
          <w:rFonts w:eastAsiaTheme="minorEastAsia"/>
        </w:rPr>
        <w:t>.</w:t>
      </w:r>
      <w:r w:rsidR="00BE2C85">
        <w:rPr>
          <w:rFonts w:eastAsiaTheme="minorEastAsia"/>
        </w:rPr>
        <w:t xml:space="preserve"> </w:t>
      </w:r>
      <w:r w:rsidR="000D21BF">
        <w:rPr>
          <w:rFonts w:eastAsiaTheme="minorEastAsia"/>
        </w:rPr>
        <w:t xml:space="preserve">The initial </w:t>
      </w:r>
      <w:r w:rsidR="002C3A9E">
        <w:rPr>
          <w:rFonts w:eastAsiaTheme="minorEastAsia"/>
        </w:rPr>
        <w:t>a</w:t>
      </w:r>
      <w:r w:rsidR="00BE2C85">
        <w:rPr>
          <w:rFonts w:eastAsiaTheme="minorEastAsia"/>
        </w:rPr>
        <w:t xml:space="preserve">mplitude was </w:t>
      </w:r>
      <w:r w:rsidR="00FA5928">
        <w:rPr>
          <w:rFonts w:eastAsiaTheme="minorEastAsia"/>
        </w:rPr>
        <w:t xml:space="preserve">specified as </w:t>
      </w:r>
      <w:r w:rsidR="002C3A9E">
        <w:rPr>
          <w:rFonts w:eastAsiaTheme="minorEastAsia"/>
        </w:rPr>
        <w:t>one half of the distance from the average maximum to minimum</w:t>
      </w:r>
      <w:r w:rsidR="00CB7B3E">
        <w:rPr>
          <w:rFonts w:eastAsiaTheme="minorEastAsia"/>
        </w:rPr>
        <w:t xml:space="preserve"> number of visits in the entire dataset</w:t>
      </w:r>
      <w:r w:rsidR="002C3A9E">
        <w:rPr>
          <w:rFonts w:eastAsiaTheme="minorEastAsia"/>
        </w:rPr>
        <w:t xml:space="preserve">. </w:t>
      </w:r>
      <w:r w:rsidR="00E77453">
        <w:rPr>
          <w:rFonts w:eastAsiaTheme="minorEastAsia"/>
        </w:rPr>
        <w:t xml:space="preserve">The initial </w:t>
      </w:r>
      <w:r w:rsidR="002C3A9E">
        <w:rPr>
          <w:rFonts w:eastAsiaTheme="minorEastAsia"/>
        </w:rPr>
        <w:t xml:space="preserve">phase was </w:t>
      </w:r>
      <w:r w:rsidR="00885235">
        <w:rPr>
          <w:rFonts w:eastAsiaTheme="minorEastAsia"/>
        </w:rPr>
        <w:t xml:space="preserve">specified </w:t>
      </w:r>
      <w:r w:rsidR="002C3A9E">
        <w:rPr>
          <w:rFonts w:eastAsiaTheme="minorEastAsia"/>
        </w:rPr>
        <w:t xml:space="preserve">as the average month during which the maximum number of visits occurred. </w:t>
      </w:r>
      <w:r w:rsidR="00075739">
        <w:rPr>
          <w:rFonts w:eastAsiaTheme="minorEastAsia"/>
        </w:rPr>
        <w:t>T</w:t>
      </w:r>
      <w:r w:rsidR="001F6BFF">
        <w:rPr>
          <w:rFonts w:eastAsiaTheme="minorEastAsia"/>
        </w:rPr>
        <w:t xml:space="preserve">he initial </w:t>
      </w:r>
      <w:r w:rsidR="002C3A9E">
        <w:rPr>
          <w:rFonts w:eastAsiaTheme="minorEastAsia"/>
        </w:rPr>
        <w:t xml:space="preserve">offset was </w:t>
      </w:r>
      <w:r w:rsidR="00C27601">
        <w:rPr>
          <w:rFonts w:eastAsiaTheme="minorEastAsia"/>
        </w:rPr>
        <w:t xml:space="preserve">specified </w:t>
      </w:r>
      <w:r w:rsidR="002C3A9E">
        <w:rPr>
          <w:rFonts w:eastAsiaTheme="minorEastAsia"/>
        </w:rPr>
        <w:t xml:space="preserve">as the mean number of visits throughout the year. </w:t>
      </w:r>
      <w:r w:rsidR="00862082">
        <w:rPr>
          <w:rFonts w:eastAsiaTheme="minorEastAsia"/>
        </w:rPr>
        <w:t xml:space="preserve"> </w:t>
      </w:r>
    </w:p>
    <w:p w14:paraId="75419BFF" w14:textId="77777777" w:rsidR="00606E49" w:rsidRDefault="00606E49">
      <w:pPr>
        <w:rPr>
          <w:rFonts w:eastAsiaTheme="minorEastAsia"/>
        </w:rPr>
      </w:pPr>
    </w:p>
    <w:p w14:paraId="3ABD8670" w14:textId="7BCBE5BF" w:rsidR="00606E49" w:rsidRPr="00BE2C85" w:rsidRDefault="003D249B">
      <w:r>
        <w:t xml:space="preserve">The phase </w:t>
      </w:r>
      <m:oMath>
        <m:r>
          <w:rPr>
            <w:rFonts w:ascii="Cambria Math" w:eastAsiaTheme="minorEastAsia" w:hAnsi="Cambria Math"/>
            <w:lang w:val="el-GR"/>
          </w:rPr>
          <m:t>φ</m:t>
        </m:r>
      </m:oMath>
      <w:r w:rsidR="004F45B5" w:rsidRPr="001B373F">
        <w:t xml:space="preserve"> </w:t>
      </w:r>
      <w:r>
        <w:t>represents the month during which the peak in visits occur</w:t>
      </w:r>
      <w:r w:rsidR="000A62B7">
        <w:t>red</w:t>
      </w:r>
      <w:r>
        <w:t>, which is 6 months before and after the month with the minimum number of visits</w:t>
      </w:r>
      <w:r w:rsidR="003D58E8">
        <w:t xml:space="preserve"> according to sinusoid structure</w:t>
      </w:r>
      <w:r w:rsidR="002C1E61">
        <w:t xml:space="preserve"> with a 12-month period</w:t>
      </w:r>
      <w:r>
        <w:t xml:space="preserve">. </w:t>
      </w:r>
      <w:r w:rsidR="0013373D">
        <w:t xml:space="preserve">We mapped months to integers </w:t>
      </w:r>
      <w:r w:rsidR="00D17542">
        <w:t>by taking the phase modulo 12</w:t>
      </w:r>
      <w:r w:rsidR="00D75ACA">
        <w:t>. Taking each integer value to be the first day of the specified month (</w:t>
      </w:r>
      <w:r w:rsidR="00F3397C">
        <w:t>e.g.,</w:t>
      </w:r>
      <w:r w:rsidR="00D75ACA">
        <w:t xml:space="preserve"> 1 is January 1</w:t>
      </w:r>
      <w:r w:rsidR="00D75ACA" w:rsidRPr="00D75ACA">
        <w:rPr>
          <w:vertAlign w:val="superscript"/>
        </w:rPr>
        <w:t>st</w:t>
      </w:r>
      <w:r w:rsidR="00D75ACA">
        <w:t>), the phases f</w:t>
      </w:r>
      <w:r w:rsidR="00D17542">
        <w:t>e</w:t>
      </w:r>
      <w:r w:rsidR="00D75ACA">
        <w:t xml:space="preserve">ll between 0-11.99 where 0 is the first day of December and 11.99 is the last day of November. </w:t>
      </w:r>
    </w:p>
    <w:p w14:paraId="6FA22592" w14:textId="77777777" w:rsidR="00E37E7B" w:rsidRDefault="00E37E7B">
      <w:pPr>
        <w:rPr>
          <w:b/>
          <w:bCs/>
        </w:rPr>
      </w:pPr>
    </w:p>
    <w:p w14:paraId="2C2F28B6" w14:textId="7E2F8007" w:rsidR="00D067BE" w:rsidRDefault="00F020ED">
      <w:r>
        <w:t>C</w:t>
      </w:r>
      <w:r w:rsidR="00431522">
        <w:t xml:space="preserve">onfidence </w:t>
      </w:r>
      <w:r w:rsidR="00561C47">
        <w:t xml:space="preserve">regions </w:t>
      </w:r>
      <w:r w:rsidR="0068661D">
        <w:t xml:space="preserve">for </w:t>
      </w:r>
      <w:r w:rsidR="00CA7B69">
        <w:t xml:space="preserve">the </w:t>
      </w:r>
      <w:r w:rsidR="0068661D">
        <w:t xml:space="preserve">sinusoidal </w:t>
      </w:r>
      <w:r w:rsidR="00420638">
        <w:t xml:space="preserve">fits </w:t>
      </w:r>
      <w:r w:rsidR="00431522">
        <w:t>were calculated via bootstrapping</w:t>
      </w:r>
      <w:r w:rsidR="00D17542">
        <w:t>:</w:t>
      </w:r>
      <w:r w:rsidR="00431522">
        <w:t xml:space="preserve"> 1000 samples were drawn from normal distribution</w:t>
      </w:r>
      <w:r w:rsidR="004243C3">
        <w:t>s</w:t>
      </w:r>
      <w:r w:rsidR="00431522">
        <w:t xml:space="preserve"> centered around each of the 3 fitted sinusoid parameters (amplitude, phase, and offset) </w:t>
      </w:r>
      <w:r w:rsidR="00226994">
        <w:t xml:space="preserve">and with standard deviation equal to </w:t>
      </w:r>
      <w:r w:rsidR="00431522">
        <w:t>the standard error estimated by the model</w:t>
      </w:r>
      <w:r w:rsidR="00BD1762">
        <w:t xml:space="preserve"> for each parameter</w:t>
      </w:r>
      <w:r w:rsidR="00431522">
        <w:t xml:space="preserve">. Sinusoids were </w:t>
      </w:r>
      <w:r w:rsidR="00F3397C">
        <w:t xml:space="preserve">generated </w:t>
      </w:r>
      <w:r w:rsidR="00431522">
        <w:t xml:space="preserve">using </w:t>
      </w:r>
      <w:r w:rsidR="00B2573F">
        <w:t>each of the 1000 sets of 3</w:t>
      </w:r>
      <w:r w:rsidR="00431522">
        <w:t xml:space="preserve"> bootstrapped parameters</w:t>
      </w:r>
      <w:r w:rsidR="00E031D2">
        <w:t xml:space="preserve">. </w:t>
      </w:r>
      <w:r w:rsidR="00160E67">
        <w:t>Bounds for the 95% confidence regions</w:t>
      </w:r>
      <w:r w:rsidR="00C32808">
        <w:t xml:space="preserve"> </w:t>
      </w:r>
      <w:r w:rsidR="00F50282">
        <w:t>of</w:t>
      </w:r>
      <w:r w:rsidR="00C32808">
        <w:t xml:space="preserve"> </w:t>
      </w:r>
      <w:r w:rsidR="00345B25">
        <w:t xml:space="preserve">the </w:t>
      </w:r>
      <w:r w:rsidR="00DF6A87">
        <w:t xml:space="preserve">mean </w:t>
      </w:r>
      <w:r w:rsidR="00C32808">
        <w:t>visits</w:t>
      </w:r>
      <w:r w:rsidR="001B373F">
        <w:t xml:space="preserve"> per </w:t>
      </w:r>
      <w:r w:rsidR="00C32808">
        <w:t>1000 people</w:t>
      </w:r>
      <w:r w:rsidR="00160E67">
        <w:t xml:space="preserve"> </w:t>
      </w:r>
      <w:r w:rsidR="00782A4B">
        <w:t>in each month</w:t>
      </w:r>
      <w:r w:rsidR="002E7075">
        <w:t xml:space="preserve"> </w:t>
      </w:r>
      <w:r w:rsidR="00160E67">
        <w:t xml:space="preserve">were </w:t>
      </w:r>
      <w:r w:rsidR="005C5599">
        <w:t xml:space="preserve">then extracted as the </w:t>
      </w:r>
      <w:r w:rsidR="00611C04">
        <w:t>2.5</w:t>
      </w:r>
      <w:r w:rsidR="00611C04" w:rsidRPr="001B373F">
        <w:rPr>
          <w:vertAlign w:val="superscript"/>
        </w:rPr>
        <w:t>th</w:t>
      </w:r>
      <w:r w:rsidR="00611C04">
        <w:t xml:space="preserve"> and 97.5</w:t>
      </w:r>
      <w:r w:rsidR="00611C04" w:rsidRPr="001B373F">
        <w:rPr>
          <w:vertAlign w:val="superscript"/>
        </w:rPr>
        <w:t>th</w:t>
      </w:r>
      <w:r w:rsidR="00611C04">
        <w:t xml:space="preserve"> </w:t>
      </w:r>
      <w:r w:rsidR="004876DB">
        <w:t xml:space="preserve">quantiles across this set of 1000 generated sinusoids. </w:t>
      </w:r>
    </w:p>
    <w:p w14:paraId="29136B06" w14:textId="77777777" w:rsidR="00ED4202" w:rsidRDefault="00ED4202"/>
    <w:p w14:paraId="6F2FB07F" w14:textId="2CD1ED68" w:rsidR="00ED4202" w:rsidRDefault="00ED4202">
      <w:pPr>
        <w:rPr>
          <w:i/>
          <w:iCs/>
        </w:rPr>
      </w:pPr>
      <w:r>
        <w:rPr>
          <w:i/>
          <w:iCs/>
        </w:rPr>
        <w:t xml:space="preserve">Peak and </w:t>
      </w:r>
      <w:commentRangeStart w:id="11"/>
      <w:commentRangeStart w:id="12"/>
      <w:r>
        <w:rPr>
          <w:i/>
          <w:iCs/>
        </w:rPr>
        <w:t>Distance Correlation</w:t>
      </w:r>
      <w:commentRangeEnd w:id="11"/>
      <w:r w:rsidR="00D27851">
        <w:rPr>
          <w:rStyle w:val="CommentReference"/>
        </w:rPr>
        <w:commentReference w:id="11"/>
      </w:r>
      <w:commentRangeEnd w:id="12"/>
      <w:r w:rsidR="001C500D">
        <w:rPr>
          <w:rStyle w:val="CommentReference"/>
        </w:rPr>
        <w:commentReference w:id="12"/>
      </w:r>
    </w:p>
    <w:p w14:paraId="1CEE7B68" w14:textId="00150130" w:rsidR="00ED4202" w:rsidRPr="00ED4202" w:rsidRDefault="00857426">
      <w:r>
        <w:lastRenderedPageBreak/>
        <w:t xml:space="preserve">Population-weighted state centroids from 2010 were extracted from the </w:t>
      </w:r>
      <w:proofErr w:type="spellStart"/>
      <w:r>
        <w:t>USpopcenters</w:t>
      </w:r>
      <w:proofErr w:type="spellEnd"/>
      <w:r>
        <w:t xml:space="preserve"> R package.</w:t>
      </w:r>
      <w:r>
        <w:fldChar w:fldCharType="begin"/>
      </w:r>
      <w:r>
        <w:instrText xml:space="preserve"> ADDIN ZOTERO_ITEM CSL_CITATION {"citationID":"LhSB9N3E","properties":{"formattedCitation":"\\super 16\\nosupersub{}","plainCitation":"16","noteIndex":0},"citationItems":[{"id":1323,"uris":["http://zotero.org/users/4318844/items/C2MDEGU4"],"itemData":{"id":1323,"type":"software","abstract":"Centers of population (centroid) data for census areas in the United States.","license":"CC0","source":"R-Packages","title":"USpopcenters: United States Centers of Population (Centroids)","title-short":"USpopcenters","URL":"https://cran.r-project.org/web/packages/USpopcenters/index.html","version":"0.2.0","author":[{"family":"Krieger","given":"Nik"}],"accessed":{"date-parts":[["2023",7,12]]},"issued":{"date-parts":[["2023",4,25]]}}}],"schema":"https://github.com/citation-style-language/schema/raw/master/csl-citation.json"} </w:instrText>
      </w:r>
      <w:r>
        <w:fldChar w:fldCharType="separate"/>
      </w:r>
      <w:r w:rsidRPr="00857426">
        <w:rPr>
          <w:rFonts w:ascii="Calibri" w:cs="Calibri"/>
          <w:vertAlign w:val="superscript"/>
        </w:rPr>
        <w:t>16</w:t>
      </w:r>
      <w:r>
        <w:fldChar w:fldCharType="end"/>
      </w:r>
      <w:r>
        <w:t xml:space="preserve"> Subregion centroids were calculated using a population-weighted average of the state centroids. The reference point was calculated as a population weighted average between the East and West </w:t>
      </w:r>
      <w:proofErr w:type="gramStart"/>
      <w:r>
        <w:t>South Central</w:t>
      </w:r>
      <w:proofErr w:type="gramEnd"/>
      <w:r>
        <w:t xml:space="preserve"> subregions, given their </w:t>
      </w:r>
      <w:r w:rsidR="00CB0A47">
        <w:t xml:space="preserve">very </w:t>
      </w:r>
      <w:r>
        <w:t>similar sinusoid phase</w:t>
      </w:r>
      <w:r w:rsidR="00CB0A47">
        <w:t>s</w:t>
      </w:r>
      <w:r>
        <w:t xml:space="preserve">. </w:t>
      </w:r>
      <w:r w:rsidR="008A5D27">
        <w:t xml:space="preserve">Euclidean distance from each subregion centroid to the reference point was calculated and correlated to the sinusoid phase using Pearson’s correlation coefficient. </w:t>
      </w:r>
    </w:p>
    <w:p w14:paraId="15DADDA3" w14:textId="77777777" w:rsidR="009E0E8F" w:rsidRDefault="009E0E8F"/>
    <w:p w14:paraId="1740D332" w14:textId="086FCD1F" w:rsidR="009E0E8F" w:rsidRDefault="009E0E8F">
      <w:pPr>
        <w:rPr>
          <w:i/>
          <w:iCs/>
        </w:rPr>
      </w:pPr>
      <w:r>
        <w:rPr>
          <w:i/>
          <w:iCs/>
        </w:rPr>
        <w:t>School Start Time Correlation</w:t>
      </w:r>
    </w:p>
    <w:p w14:paraId="2942D6A4" w14:textId="05B9F223" w:rsidR="009E0E8F" w:rsidRPr="009E0E8F" w:rsidRDefault="00473755">
      <w:r>
        <w:t>Data on 2019 school start dates was curated by Pew Research Center.</w:t>
      </w:r>
      <w:r w:rsidR="00782D8D">
        <w:fldChar w:fldCharType="begin"/>
      </w:r>
      <w:r w:rsidR="00857426">
        <w:instrText xml:space="preserve"> ADDIN ZOTERO_ITEM CSL_CITATION {"citationID":"o8q2Cgab","properties":{"formattedCitation":"\\super 17\\nosupersub{}","plainCitation":"17","noteIndex":0},"citationItems":[{"id":1312,"uris":["http://zotero.org/users/4318844/items/BKLMKXAC"],"itemData":{"id":1312,"type":"post-weblog","abstract":"Earlier starts tend to be more common in the South and Southwest. Later starts are more common on the East Coast and in the upper Midwest and Northwest.","container-title":"Pew Research Center","language":"en-US","title":"'Back to school' means anytime from late July to after Labor Day, depending on where in the U.S. you live","URL":"https://www.pewresearch.org/short-reads/2019/08/14/back-to-school-dates-u-s/","author":[{"literal":"Drew DeSilver"}],"accessed":{"date-parts":[["2023",6,26]]},"issued":{"date-parts":[["2019",8,14]]}}}],"schema":"https://github.com/citation-style-language/schema/raw/master/csl-citation.json"} </w:instrText>
      </w:r>
      <w:r w:rsidR="00782D8D">
        <w:fldChar w:fldCharType="separate"/>
      </w:r>
      <w:r w:rsidR="00857426" w:rsidRPr="00857426">
        <w:rPr>
          <w:rFonts w:ascii="Calibri" w:cs="Calibri"/>
          <w:vertAlign w:val="superscript"/>
        </w:rPr>
        <w:t>17</w:t>
      </w:r>
      <w:r w:rsidR="00782D8D">
        <w:fldChar w:fldCharType="end"/>
      </w:r>
      <w:r>
        <w:t xml:space="preserve"> This dataset </w:t>
      </w:r>
      <w:r w:rsidR="00F22E92">
        <w:t xml:space="preserve">contains </w:t>
      </w:r>
      <w:r>
        <w:t>a 509-district sample of the &gt;13,000 public school districts in the United States, includ</w:t>
      </w:r>
      <w:r w:rsidR="00A6698C">
        <w:t>ing</w:t>
      </w:r>
      <w:r>
        <w:t xml:space="preserve"> the 10 largest school districts in each state where possible, and the 100 largest school districts in the country. Altogether, this dataset represent</w:t>
      </w:r>
      <w:r w:rsidR="00A6698C">
        <w:t>s</w:t>
      </w:r>
      <w:r>
        <w:t xml:space="preserve"> and estimated 36% of </w:t>
      </w:r>
      <w:r w:rsidR="006070A3">
        <w:t>public-school</w:t>
      </w:r>
      <w:r>
        <w:t xml:space="preserve"> students in the United States. Data were filtered to include </w:t>
      </w:r>
      <w:r w:rsidR="00691283">
        <w:t xml:space="preserve">only </w:t>
      </w:r>
      <w:r>
        <w:t>continental U.S. states (excluding Hawaii and Alaska), so that the final dataset contained 497 school districts. School districts were grouped by subregion and the average school start date in each subregion was determined</w:t>
      </w:r>
      <w:r w:rsidR="00F3182A">
        <w:t xml:space="preserve"> by taking the mean</w:t>
      </w:r>
      <w:r>
        <w:t xml:space="preserve">. </w:t>
      </w:r>
      <w:r w:rsidR="009F590B">
        <w:t xml:space="preserve">The minimum visit date was calculated by cataloging the month with the fewest visits in each subregion for each of the 9 years of observation, which was either 7 or 8 in all cases, and averaging. </w:t>
      </w:r>
      <w:r>
        <w:t xml:space="preserve">Correlation between average school start date and </w:t>
      </w:r>
      <w:r w:rsidR="009F590B">
        <w:t>minimum visit date</w:t>
      </w:r>
      <w:r>
        <w:t xml:space="preserve"> in each subregion was calculated using Pearson’s correlation coefficient.</w:t>
      </w:r>
      <w:r w:rsidR="00A6698C">
        <w:t xml:space="preserve"> The confidence interval was calculating via bootstrapping; </w:t>
      </w:r>
      <w:commentRangeStart w:id="13"/>
      <w:r w:rsidR="00A6698C">
        <w:t xml:space="preserve">1000 </w:t>
      </w:r>
      <w:commentRangeEnd w:id="13"/>
      <w:r w:rsidR="0018152E">
        <w:rPr>
          <w:rStyle w:val="CommentReference"/>
        </w:rPr>
        <w:commentReference w:id="13"/>
      </w:r>
      <w:r w:rsidR="00A6698C">
        <w:t xml:space="preserve">bootstrapped samples were </w:t>
      </w:r>
      <w:r w:rsidR="009F590B">
        <w:t xml:space="preserve">randomly drawn with replacement from </w:t>
      </w:r>
      <w:r w:rsidR="0005680B">
        <w:t xml:space="preserve">the set of 9 minimum visit months from each year in each subregion, and 1000 bootstrapped samples were also randomly drawn from the vector of school start dates within each subregion. This process created 1000 pairs of vectors of values for each subregion (one for minimum visit, one for school start date) which were then correlated using Pearson’s correlation coefficient. </w:t>
      </w:r>
    </w:p>
    <w:p w14:paraId="4D76B717" w14:textId="77777777" w:rsidR="009E0E8F" w:rsidRDefault="009E0E8F"/>
    <w:p w14:paraId="438D5FA5" w14:textId="46CAB53A" w:rsidR="00E37E7B" w:rsidRDefault="00E37E7B">
      <w:pPr>
        <w:rPr>
          <w:b/>
          <w:bCs/>
        </w:rPr>
      </w:pPr>
    </w:p>
    <w:p w14:paraId="56648F92" w14:textId="1E8F1AFF" w:rsidR="003608CC" w:rsidRDefault="00B10F33">
      <w:pPr>
        <w:rPr>
          <w:b/>
          <w:bCs/>
        </w:rPr>
      </w:pPr>
      <w:r>
        <w:rPr>
          <w:b/>
          <w:bCs/>
        </w:rPr>
        <w:t>RESULTS</w:t>
      </w:r>
    </w:p>
    <w:p w14:paraId="2CA83C42" w14:textId="7802DC46" w:rsidR="00683790" w:rsidRDefault="00155AB0" w:rsidP="00034BCA">
      <w:r>
        <w:t>The four census regions (Midwest Northeast, South, West) differed in the number of GAS visits per 1,000 individuals</w:t>
      </w:r>
      <w:r w:rsidR="00597440">
        <w:t xml:space="preserve"> (</w:t>
      </w:r>
      <w:r w:rsidR="000F598A">
        <w:t>Figure S2</w:t>
      </w:r>
      <w:r w:rsidR="00597440">
        <w:t xml:space="preserve">). </w:t>
      </w:r>
      <w:r w:rsidR="009E6E7C">
        <w:t>The South</w:t>
      </w:r>
      <w:r w:rsidR="00034BCA">
        <w:t xml:space="preserve"> </w:t>
      </w:r>
      <w:r w:rsidR="009E6E7C">
        <w:t xml:space="preserve">had </w:t>
      </w:r>
      <w:r w:rsidR="00034BCA">
        <w:t xml:space="preserve">the most </w:t>
      </w:r>
      <w:r w:rsidR="00A05A33">
        <w:t xml:space="preserve">yearly </w:t>
      </w:r>
      <w:r w:rsidR="009E6E7C">
        <w:t xml:space="preserve">visits per 1000 </w:t>
      </w:r>
      <w:r w:rsidR="00601C73">
        <w:t>people</w:t>
      </w:r>
      <w:r w:rsidR="009E6E7C">
        <w:t xml:space="preserve"> </w:t>
      </w:r>
      <w:r w:rsidR="00034BCA">
        <w:t xml:space="preserve">at </w:t>
      </w:r>
      <w:r w:rsidR="00034BCA" w:rsidRPr="00034BCA">
        <w:t>39.11 (95% CI: 36.21-42.01)</w:t>
      </w:r>
      <w:r w:rsidR="00034BCA">
        <w:t xml:space="preserve">, and the West the fewest at </w:t>
      </w:r>
      <w:r w:rsidR="00034BCA" w:rsidRPr="00034BCA">
        <w:t>17.63 (95% CI: 16.76-18.49</w:t>
      </w:r>
      <w:r w:rsidR="00034BCA">
        <w:t xml:space="preserve">. </w:t>
      </w:r>
      <w:r w:rsidR="007F68E7">
        <w:t xml:space="preserve">At a subregional level, the East </w:t>
      </w:r>
      <w:proofErr w:type="gramStart"/>
      <w:r w:rsidR="007F68E7">
        <w:t>South Central</w:t>
      </w:r>
      <w:proofErr w:type="gramEnd"/>
      <w:r w:rsidR="007F68E7">
        <w:t xml:space="preserve"> region </w:t>
      </w:r>
      <w:r w:rsidR="00034BCA">
        <w:t xml:space="preserve">led all regions with </w:t>
      </w:r>
      <w:r w:rsidR="007F68E7">
        <w:t>an average of 48.38</w:t>
      </w:r>
      <w:r w:rsidR="006560A0">
        <w:t xml:space="preserve"> (95% CI: 42.40-53.37) </w:t>
      </w:r>
      <w:r w:rsidR="007F68E7">
        <w:t xml:space="preserve">visits per 1000 </w:t>
      </w:r>
      <w:r w:rsidR="00601C73">
        <w:t>people</w:t>
      </w:r>
      <w:r w:rsidR="007F68E7">
        <w:t xml:space="preserve"> per year</w:t>
      </w:r>
      <w:r w:rsidR="00034BCA">
        <w:t>,</w:t>
      </w:r>
      <w:r w:rsidR="007F68E7">
        <w:t xml:space="preserve"> while the Pacific West had an average of 12.39</w:t>
      </w:r>
      <w:r w:rsidR="006560A0">
        <w:t xml:space="preserve"> (95% CI: 11.57-13.22)</w:t>
      </w:r>
      <w:r w:rsidR="007F68E7">
        <w:t xml:space="preserve"> visits per 1000 </w:t>
      </w:r>
      <w:r w:rsidR="00601C73">
        <w:t>people</w:t>
      </w:r>
      <w:r w:rsidR="007F68E7">
        <w:t xml:space="preserve"> per year</w:t>
      </w:r>
      <w:r w:rsidR="00034BCA">
        <w:t xml:space="preserve"> (Figure S3)</w:t>
      </w:r>
      <w:r w:rsidR="007F68E7">
        <w:t xml:space="preserve">. </w:t>
      </w:r>
      <w:r w:rsidR="0019724B">
        <w:t>Visits</w:t>
      </w:r>
      <w:r w:rsidR="00E36E81">
        <w:t xml:space="preserve"> in</w:t>
      </w:r>
      <w:r w:rsidR="0019724B">
        <w:t xml:space="preserve"> the</w:t>
      </w:r>
      <w:r w:rsidR="00E36E81">
        <w:t xml:space="preserve"> South and the West were both statistically significantly different from all other regions (Figure </w:t>
      </w:r>
      <w:r w:rsidR="006560A0">
        <w:t>S2</w:t>
      </w:r>
      <w:r w:rsidR="00E36E81">
        <w:t>)</w:t>
      </w:r>
      <w:r w:rsidR="009B1352">
        <w:t xml:space="preserve">, and only the Northeast-Midwest region comparison was not </w:t>
      </w:r>
      <w:r w:rsidR="003E1C20">
        <w:t>significant</w:t>
      </w:r>
      <w:r w:rsidR="009B1352">
        <w:t xml:space="preserve">. </w:t>
      </w:r>
    </w:p>
    <w:p w14:paraId="77BC9F4D" w14:textId="77777777" w:rsidR="005B7E5A" w:rsidRDefault="005B7E5A"/>
    <w:p w14:paraId="318B6951" w14:textId="4C212DC5" w:rsidR="00825F50" w:rsidRDefault="00B63CA9" w:rsidP="00FD34FC">
      <w:r>
        <w:t xml:space="preserve">At the level of </w:t>
      </w:r>
      <w:r w:rsidR="005E10B7">
        <w:t xml:space="preserve">regions, </w:t>
      </w:r>
      <w:r w:rsidR="00D43110">
        <w:t xml:space="preserve">GAS pharyngitis visits </w:t>
      </w:r>
      <w:r w:rsidR="004E4487">
        <w:t>were</w:t>
      </w:r>
      <w:r w:rsidR="00D43110">
        <w:t xml:space="preserve"> more common in the winter months, with </w:t>
      </w:r>
      <w:r w:rsidR="004E4487">
        <w:t xml:space="preserve">visits nadiring in the summer months before beginning </w:t>
      </w:r>
      <w:r w:rsidR="00700654">
        <w:t>to</w:t>
      </w:r>
      <w:r w:rsidR="004E4487">
        <w:t xml:space="preserve"> rise </w:t>
      </w:r>
      <w:r w:rsidR="0032768E">
        <w:t>in early</w:t>
      </w:r>
      <w:r w:rsidR="00731BC0">
        <w:t xml:space="preserve"> autumn </w:t>
      </w:r>
      <w:r w:rsidR="004E4487">
        <w:t xml:space="preserve">and peaking in the </w:t>
      </w:r>
      <w:commentRangeStart w:id="14"/>
      <w:commentRangeStart w:id="15"/>
      <w:r w:rsidR="004E4487">
        <w:t xml:space="preserve">first few months of the </w:t>
      </w:r>
      <w:r w:rsidR="00034BCA">
        <w:t xml:space="preserve">calendar </w:t>
      </w:r>
      <w:r w:rsidR="004E4487">
        <w:t>yea</w:t>
      </w:r>
      <w:commentRangeEnd w:id="14"/>
      <w:r w:rsidR="00F853BF">
        <w:rPr>
          <w:rStyle w:val="CommentReference"/>
        </w:rPr>
        <w:commentReference w:id="14"/>
      </w:r>
      <w:commentRangeEnd w:id="15"/>
      <w:r w:rsidR="00C13BD9">
        <w:rPr>
          <w:rStyle w:val="CommentReference"/>
        </w:rPr>
        <w:commentReference w:id="15"/>
      </w:r>
      <w:r w:rsidR="004E4487">
        <w:t>r</w:t>
      </w:r>
      <w:r w:rsidR="0068661D">
        <w:t xml:space="preserve"> </w:t>
      </w:r>
      <w:r w:rsidR="004E4487">
        <w:t xml:space="preserve">(Figure </w:t>
      </w:r>
      <w:r w:rsidR="007E7649">
        <w:t>1</w:t>
      </w:r>
      <w:r w:rsidR="004E4487">
        <w:t>)</w:t>
      </w:r>
      <w:r w:rsidR="005D5D9B">
        <w:t>.</w:t>
      </w:r>
      <w:r w:rsidR="004E4487">
        <w:t xml:space="preserve"> </w:t>
      </w:r>
      <w:r w:rsidR="008B406C">
        <w:t>In</w:t>
      </w:r>
      <w:r w:rsidR="004E4487">
        <w:t xml:space="preserve"> </w:t>
      </w:r>
      <w:r w:rsidR="00BC644B">
        <w:t>the South</w:t>
      </w:r>
      <w:r w:rsidR="004E4487">
        <w:t xml:space="preserve">, </w:t>
      </w:r>
      <w:r w:rsidR="003608CC">
        <w:t xml:space="preserve">the </w:t>
      </w:r>
      <w:r w:rsidR="00BC644B">
        <w:t>January</w:t>
      </w:r>
      <w:r w:rsidR="003608CC">
        <w:t xml:space="preserve"> </w:t>
      </w:r>
      <w:r w:rsidR="00BC644B">
        <w:t xml:space="preserve">average was </w:t>
      </w:r>
      <w:r w:rsidR="003608CC">
        <w:t xml:space="preserve">3.78 </w:t>
      </w:r>
      <w:r w:rsidR="00864397">
        <w:t xml:space="preserve">(95% CI: 3.36-4.21) </w:t>
      </w:r>
      <w:r w:rsidR="003608CC">
        <w:t xml:space="preserve">visits per 1000 </w:t>
      </w:r>
      <w:r w:rsidR="00601C73">
        <w:t>people</w:t>
      </w:r>
      <w:r w:rsidR="00034BCA">
        <w:t>,</w:t>
      </w:r>
      <w:r w:rsidR="003608CC">
        <w:t xml:space="preserve"> while </w:t>
      </w:r>
      <w:r w:rsidR="00BC644B">
        <w:t xml:space="preserve">in July the average was 1.80 (95% CI: 1.67-1.93) visits per 1000 </w:t>
      </w:r>
      <w:r w:rsidR="00601C73">
        <w:t>people</w:t>
      </w:r>
      <w:r w:rsidR="00BC644B">
        <w:t xml:space="preserve">. </w:t>
      </w:r>
      <w:r w:rsidR="007F68E7">
        <w:t xml:space="preserve">In the West, the </w:t>
      </w:r>
      <w:r w:rsidR="00701669">
        <w:t xml:space="preserve">January </w:t>
      </w:r>
      <w:r w:rsidR="00AA218B">
        <w:t xml:space="preserve">average </w:t>
      </w:r>
      <w:r w:rsidR="00701669">
        <w:t xml:space="preserve">was </w:t>
      </w:r>
      <w:r w:rsidR="00AA218B">
        <w:t xml:space="preserve">1.76 (95% CI: 1.62-1.90) </w:t>
      </w:r>
      <w:r w:rsidR="00701669">
        <w:t xml:space="preserve">visits per 1000 </w:t>
      </w:r>
      <w:r w:rsidR="00601C73">
        <w:t>people</w:t>
      </w:r>
      <w:r w:rsidR="00034BCA">
        <w:t>,</w:t>
      </w:r>
      <w:r w:rsidR="00701669">
        <w:t xml:space="preserve"> </w:t>
      </w:r>
      <w:r w:rsidR="00651EDB">
        <w:t xml:space="preserve">while </w:t>
      </w:r>
      <w:r w:rsidR="00AA218B">
        <w:t xml:space="preserve">in July it was 0.98 (95% CI: 0.93-1.03). </w:t>
      </w:r>
      <w:r w:rsidR="003608CC">
        <w:t xml:space="preserve">Similarly, at a subregional level, </w:t>
      </w:r>
      <w:r w:rsidR="004E4487">
        <w:t xml:space="preserve">the East </w:t>
      </w:r>
      <w:proofErr w:type="gramStart"/>
      <w:r w:rsidR="004E4487">
        <w:t>South Central</w:t>
      </w:r>
      <w:proofErr w:type="gramEnd"/>
      <w:r w:rsidR="004E4487">
        <w:t xml:space="preserve"> region had </w:t>
      </w:r>
      <w:r w:rsidR="000D7001">
        <w:t xml:space="preserve">on average 4.70 (95% CI: 4.13-5.26) visits per 1000 </w:t>
      </w:r>
      <w:r w:rsidR="00601C73">
        <w:t>people</w:t>
      </w:r>
      <w:r w:rsidR="000D7001">
        <w:t xml:space="preserve"> in </w:t>
      </w:r>
      <w:r w:rsidR="000D7001">
        <w:lastRenderedPageBreak/>
        <w:t xml:space="preserve">January and 1.88 (95% CI: 1.71-2.06) visits per 1000 </w:t>
      </w:r>
      <w:r w:rsidR="00601C73">
        <w:t>people</w:t>
      </w:r>
      <w:r w:rsidR="000D7001">
        <w:t xml:space="preserve"> in July, while the Pacific West had on average 1.2 (95% CI: 1.09-1.31) visits per 1000 </w:t>
      </w:r>
      <w:r w:rsidR="00601C73">
        <w:t>people</w:t>
      </w:r>
      <w:r w:rsidR="000D7001">
        <w:t xml:space="preserve"> in January and 0.76 (95% CI: 0.71-0.81) visits per 1000 </w:t>
      </w:r>
      <w:r w:rsidR="00601C73">
        <w:t>people</w:t>
      </w:r>
      <w:r w:rsidR="000D7001">
        <w:t xml:space="preserve"> in July</w:t>
      </w:r>
      <w:r w:rsidR="00081FDD">
        <w:t xml:space="preserve"> (Figure S</w:t>
      </w:r>
      <w:r w:rsidR="00365410">
        <w:t>4</w:t>
      </w:r>
      <w:r w:rsidR="00081FDD">
        <w:t>)</w:t>
      </w:r>
      <w:r w:rsidR="000D7001">
        <w:t xml:space="preserve">. </w:t>
      </w:r>
      <w:r>
        <w:t xml:space="preserve">Throughout the year, the </w:t>
      </w:r>
      <w:r w:rsidR="00825F50">
        <w:t xml:space="preserve">West had fewer visits per 1000 people than the other 3 regions. </w:t>
      </w:r>
      <w:r w:rsidR="00FD34FC">
        <w:t>T</w:t>
      </w:r>
      <w:r w:rsidR="00825F50">
        <w:t>he differences in visits per 1000 people in the South, Northeast, and Midwest were more pronounced from July through December (July to September South-Northeast difference: 2.51, 95% CI: 2.25-2.78, October to December South-Northeast difference: 3.9, 95% CI: 3.55-4.25) than from January through June (January to March South-Northeast difference: 2.11, 95% CI: 1.58-2.65, April to June South-Northeast difference: 1.27, 95% CI: 0.93-1.61) (Figure S</w:t>
      </w:r>
      <w:r w:rsidR="00365410">
        <w:t>5</w:t>
      </w:r>
      <w:r w:rsidR="00825F50">
        <w:t xml:space="preserve">, Table S4).  </w:t>
      </w:r>
      <w:r w:rsidR="00365410">
        <w:t>Similarly, there were more statistically significant differences between regions and subregions in months in the second half of the year (Figure S6).</w:t>
      </w:r>
    </w:p>
    <w:p w14:paraId="3C908AA3" w14:textId="019C0429" w:rsidR="003547D9" w:rsidRDefault="003547D9"/>
    <w:p w14:paraId="244E27A0" w14:textId="7CADB740" w:rsidR="00ED4202" w:rsidRDefault="00C4355D">
      <w:commentRangeStart w:id="16"/>
      <w:r>
        <w:t xml:space="preserve">The </w:t>
      </w:r>
      <w:r w:rsidR="003547D9">
        <w:t xml:space="preserve">annual </w:t>
      </w:r>
      <w:r>
        <w:t xml:space="preserve">peak </w:t>
      </w:r>
      <w:commentRangeEnd w:id="16"/>
      <w:r w:rsidR="00BD66E2">
        <w:rPr>
          <w:rStyle w:val="CommentReference"/>
        </w:rPr>
        <w:commentReference w:id="16"/>
      </w:r>
      <w:r>
        <w:t xml:space="preserve">in GAS pharyngitis visits </w:t>
      </w:r>
      <w:r w:rsidR="00A35ACF">
        <w:t>occurred earliest</w:t>
      </w:r>
      <w:r>
        <w:t xml:space="preserve"> in the South</w:t>
      </w:r>
      <w:r w:rsidR="00C13BD9">
        <w:t>, followed by peaks in adjacent states and through the Mountain West, with the latest peaks in coastal states</w:t>
      </w:r>
      <w:r>
        <w:t xml:space="preserve"> </w:t>
      </w:r>
      <w:r w:rsidR="008439DA">
        <w:t>(</w:t>
      </w:r>
      <w:commentRangeStart w:id="17"/>
      <w:r w:rsidR="008439DA">
        <w:t xml:space="preserve">Figure </w:t>
      </w:r>
      <w:r w:rsidR="007E7649">
        <w:t>2</w:t>
      </w:r>
      <w:r w:rsidR="008439DA">
        <w:t>)</w:t>
      </w:r>
      <w:commentRangeEnd w:id="17"/>
      <w:r w:rsidR="00FE0B19">
        <w:rPr>
          <w:rStyle w:val="CommentReference"/>
        </w:rPr>
        <w:commentReference w:id="17"/>
      </w:r>
      <w:r w:rsidR="000C6371">
        <w:t xml:space="preserve">. </w:t>
      </w:r>
      <w:r w:rsidR="00ED4202">
        <w:t>Distance from the South was correlated with peak time (r = 0.725, Figure S</w:t>
      </w:r>
      <w:r w:rsidR="00FA6947">
        <w:t>7</w:t>
      </w:r>
      <w:r w:rsidR="00ED4202">
        <w:t>).</w:t>
      </w:r>
    </w:p>
    <w:p w14:paraId="6A43ED5D" w14:textId="7A39510F" w:rsidR="00862082" w:rsidRDefault="00937FE6">
      <w:r>
        <w:t xml:space="preserve">The states with the earliest </w:t>
      </w:r>
      <w:r w:rsidR="003547D9">
        <w:t xml:space="preserve">peaks </w:t>
      </w:r>
      <w:r w:rsidR="00225363">
        <w:t>were</w:t>
      </w:r>
      <w:r>
        <w:t xml:space="preserve"> in the East South Central</w:t>
      </w:r>
      <w:r w:rsidR="00735897">
        <w:t xml:space="preserve"> (phase: 1.5</w:t>
      </w:r>
      <w:r w:rsidR="003740A9">
        <w:t>0</w:t>
      </w:r>
      <w:r w:rsidR="00735897">
        <w:t>, 95% CI 1.22-1.79</w:t>
      </w:r>
      <w:r w:rsidR="00FE0B19">
        <w:t>, where 1.0 represents January 1</w:t>
      </w:r>
      <w:r w:rsidR="00FE0B19" w:rsidRPr="00406C90">
        <w:rPr>
          <w:vertAlign w:val="superscript"/>
        </w:rPr>
        <w:t>st</w:t>
      </w:r>
      <w:r w:rsidR="00735897">
        <w:t>)</w:t>
      </w:r>
      <w:r>
        <w:t xml:space="preserve"> </w:t>
      </w:r>
      <w:r w:rsidR="00735897">
        <w:t xml:space="preserve">and West South Central (phase: 1.49, 95% CI 1.20-1.77) </w:t>
      </w:r>
      <w:r>
        <w:t>subregion</w:t>
      </w:r>
      <w:r w:rsidR="00735897">
        <w:t>s</w:t>
      </w:r>
      <w:r w:rsidR="00C4355D">
        <w:t xml:space="preserve"> (Figure</w:t>
      </w:r>
      <w:r w:rsidR="00081FDD">
        <w:t>s</w:t>
      </w:r>
      <w:r w:rsidR="00C4355D">
        <w:t xml:space="preserve"> S</w:t>
      </w:r>
      <w:r w:rsidR="00FA6947">
        <w:t>8</w:t>
      </w:r>
      <w:r w:rsidR="00081FDD">
        <w:t>-</w:t>
      </w:r>
      <w:r w:rsidR="00FA6947">
        <w:t>10</w:t>
      </w:r>
      <w:r w:rsidR="00C4355D">
        <w:t>)</w:t>
      </w:r>
      <w:r w:rsidR="00F4391C">
        <w:t>, which peaked in January</w:t>
      </w:r>
      <w:r w:rsidR="00AE1794">
        <w:t xml:space="preserve">. </w:t>
      </w:r>
      <w:r>
        <w:t xml:space="preserve">Louisiana (phase: </w:t>
      </w:r>
      <w:r w:rsidR="00735897">
        <w:t xml:space="preserve">0.81, 95% CI 0.41-1.21) </w:t>
      </w:r>
      <w:r>
        <w:t xml:space="preserve">and Mississippi </w:t>
      </w:r>
      <w:r w:rsidR="00735897">
        <w:t xml:space="preserve">(phase: 0.86, 95% CI 0.43-1.3) </w:t>
      </w:r>
      <w:r w:rsidR="00AE1794">
        <w:t xml:space="preserve">peaked particularly early, in </w:t>
      </w:r>
      <w:r w:rsidR="00520D5A">
        <w:t>December</w:t>
      </w:r>
      <w:r w:rsidR="002311FA">
        <w:t xml:space="preserve"> (Table S</w:t>
      </w:r>
      <w:r w:rsidR="00725131">
        <w:t>5</w:t>
      </w:r>
      <w:r w:rsidR="002311FA">
        <w:t>)</w:t>
      </w:r>
      <w:r w:rsidR="00735897">
        <w:t xml:space="preserve">. The peak in GAS pharyngitis visits then </w:t>
      </w:r>
      <w:r w:rsidR="00934E74">
        <w:t>spread</w:t>
      </w:r>
      <w:r w:rsidR="00735897">
        <w:t xml:space="preserve"> up through the Mountain West</w:t>
      </w:r>
      <w:r w:rsidR="005511E6">
        <w:t xml:space="preserve"> (phase: 1.68, 95% CI 1.49-1.88)</w:t>
      </w:r>
      <w:r w:rsidR="00735897">
        <w:t xml:space="preserve"> and </w:t>
      </w:r>
      <w:r w:rsidR="00A0751F">
        <w:t>peaked</w:t>
      </w:r>
      <w:r w:rsidR="00735897">
        <w:t xml:space="preserve"> latest on the coasts </w:t>
      </w:r>
      <w:r w:rsidR="005511E6">
        <w:t xml:space="preserve">in March (Pacific West phase: 2.35, 95% CI 2.10-2.61; New England phase: 2.62, 95% CI 2.44-2.81). </w:t>
      </w:r>
    </w:p>
    <w:p w14:paraId="7F2DEED1" w14:textId="77777777" w:rsidR="005178EF" w:rsidRDefault="005178EF"/>
    <w:p w14:paraId="699B5C20" w14:textId="09A07E52" w:rsidR="005178EF" w:rsidRDefault="005178EF">
      <w:r>
        <w:t xml:space="preserve">School start dates </w:t>
      </w:r>
      <w:r w:rsidR="00C13BD9">
        <w:t xml:space="preserve">were moderately </w:t>
      </w:r>
      <w:r w:rsidR="0096020B">
        <w:t xml:space="preserve">correlated with </w:t>
      </w:r>
      <w:r w:rsidR="00C13BD9">
        <w:t>minimum visit dates</w:t>
      </w:r>
      <w:r w:rsidR="0096020B">
        <w:t xml:space="preserve"> (Pearson’s correlation </w:t>
      </w:r>
      <w:proofErr w:type="gramStart"/>
      <w:r w:rsidR="0096020B">
        <w:rPr>
          <w:i/>
          <w:iCs/>
        </w:rPr>
        <w:t xml:space="preserve">r </w:t>
      </w:r>
      <w:r w:rsidR="0096020B">
        <w:t xml:space="preserve"> =</w:t>
      </w:r>
      <w:proofErr w:type="gramEnd"/>
      <w:r w:rsidR="0096020B">
        <w:t xml:space="preserve"> 0.</w:t>
      </w:r>
      <w:r w:rsidR="00C13BD9">
        <w:t>5</w:t>
      </w:r>
      <w:r w:rsidR="005C27D7">
        <w:t>3</w:t>
      </w:r>
      <w:r w:rsidR="00C13BD9">
        <w:t xml:space="preserve">, 95% CI: </w:t>
      </w:r>
      <w:r w:rsidR="00C00E75">
        <w:t>-</w:t>
      </w:r>
      <w:r w:rsidR="00B968A5">
        <w:t>0.04</w:t>
      </w:r>
      <w:r w:rsidR="00C13BD9">
        <w:t>-0.</w:t>
      </w:r>
      <w:r w:rsidR="00B968A5">
        <w:t>91</w:t>
      </w:r>
      <w:r w:rsidR="00740705">
        <w:t>)</w:t>
      </w:r>
      <w:r w:rsidR="0096020B">
        <w:t>(Figure 3, Figure S1</w:t>
      </w:r>
      <w:r w:rsidR="00264274">
        <w:t>1</w:t>
      </w:r>
      <w:r w:rsidR="0096020B">
        <w:t xml:space="preserve">). </w:t>
      </w:r>
      <w:r w:rsidR="000C4B48">
        <w:t xml:space="preserve">Schools in the South tend to start earlier, and schools in the Northeast tend to start later. </w:t>
      </w:r>
      <w:r w:rsidR="00C13BD9">
        <w:t xml:space="preserve">Minimum visit dates represent the timing of the uptick in GAS pharyngitis visits </w:t>
      </w:r>
      <w:r w:rsidR="00ED4202">
        <w:t>in each</w:t>
      </w:r>
      <w:r w:rsidR="00C13BD9">
        <w:t xml:space="preserve"> region. In all subregions, the uptick date preceded the school start date</w:t>
      </w:r>
      <w:r w:rsidR="00ED4202">
        <w:t xml:space="preserve"> (</w:t>
      </w:r>
      <w:r w:rsidR="001553A3">
        <w:t>mean</w:t>
      </w:r>
      <w:r w:rsidR="001553A3">
        <w:t xml:space="preserve"> </w:t>
      </w:r>
      <w:r w:rsidR="00ED4202">
        <w:t>number of days preceding: 3</w:t>
      </w:r>
      <w:r w:rsidR="001553A3">
        <w:t>6.22</w:t>
      </w:r>
      <w:r w:rsidR="00ED4202">
        <w:t>, range: 2</w:t>
      </w:r>
      <w:r w:rsidR="001553A3">
        <w:t>8</w:t>
      </w:r>
      <w:r w:rsidR="00ED4202">
        <w:t>-4</w:t>
      </w:r>
      <w:r w:rsidR="001553A3">
        <w:t>7</w:t>
      </w:r>
      <w:r w:rsidR="00ED4202">
        <w:t xml:space="preserve"> days</w:t>
      </w:r>
      <w:r w:rsidR="00EF6F2A">
        <w:t xml:space="preserve">; </w:t>
      </w:r>
      <w:r w:rsidR="00E943E2">
        <w:t>Figure S1</w:t>
      </w:r>
      <w:r w:rsidR="00264274">
        <w:t>1</w:t>
      </w:r>
      <w:r w:rsidR="00E943E2">
        <w:t xml:space="preserve">). </w:t>
      </w:r>
    </w:p>
    <w:p w14:paraId="37AE680F" w14:textId="77777777" w:rsidR="00D067BE" w:rsidRDefault="00D067BE">
      <w:pPr>
        <w:rPr>
          <w:b/>
          <w:bCs/>
        </w:rPr>
      </w:pPr>
    </w:p>
    <w:p w14:paraId="0C83457E" w14:textId="151692D3" w:rsidR="00B10F33" w:rsidRDefault="00B10F33">
      <w:pPr>
        <w:rPr>
          <w:b/>
          <w:bCs/>
        </w:rPr>
      </w:pPr>
      <w:r>
        <w:rPr>
          <w:b/>
          <w:bCs/>
        </w:rPr>
        <w:t>DISCUSSION</w:t>
      </w:r>
    </w:p>
    <w:p w14:paraId="6AE3C243" w14:textId="112126DF" w:rsidR="0069294A" w:rsidRDefault="00744F26" w:rsidP="0069294A">
      <w:r>
        <w:t xml:space="preserve">Visits for GAS pharyngitis showed distinct spatiotemporal patterns. The South, and particularly the East South Central and West </w:t>
      </w:r>
      <w:proofErr w:type="gramStart"/>
      <w:r>
        <w:t>South Central</w:t>
      </w:r>
      <w:proofErr w:type="gramEnd"/>
      <w:r>
        <w:t xml:space="preserve"> regions, documented more visits than other regions throughout the year, </w:t>
      </w:r>
      <w:r w:rsidR="004770C7">
        <w:t xml:space="preserve">especially </w:t>
      </w:r>
      <w:r>
        <w:t xml:space="preserve">from July to December. The Pacific West subregion documented </w:t>
      </w:r>
      <w:r w:rsidR="00C1023E">
        <w:t xml:space="preserve">the fewest </w:t>
      </w:r>
      <w:r>
        <w:t xml:space="preserve">GAS pharyngitis visits throughout the year. </w:t>
      </w:r>
      <w:r w:rsidR="00BA02C9">
        <w:t xml:space="preserve">Annually, </w:t>
      </w:r>
      <w:r w:rsidR="0020131C">
        <w:t xml:space="preserve">GAS </w:t>
      </w:r>
      <w:r w:rsidR="00F03F32">
        <w:t xml:space="preserve">pharyngitis </w:t>
      </w:r>
      <w:r w:rsidR="00FE0B19">
        <w:t xml:space="preserve">incidence </w:t>
      </w:r>
      <w:r>
        <w:t xml:space="preserve">began to rise earliest in the same </w:t>
      </w:r>
      <w:r w:rsidR="00262EDA">
        <w:t>s</w:t>
      </w:r>
      <w:r>
        <w:t xml:space="preserve">outhern subregions with the highest burden of </w:t>
      </w:r>
      <w:r w:rsidR="00C63E25">
        <w:t>disease and</w:t>
      </w:r>
      <w:r>
        <w:t xml:space="preserve"> peaked latest in coastal regions. </w:t>
      </w:r>
      <w:r w:rsidR="00C63E25">
        <w:t xml:space="preserve">The yearly trends in visits also indicate that </w:t>
      </w:r>
      <w:r w:rsidR="00C376A8">
        <w:t>the annual epidemic spread</w:t>
      </w:r>
      <w:r w:rsidR="00C63E25">
        <w:t xml:space="preserve"> </w:t>
      </w:r>
      <w:r w:rsidR="00C376A8">
        <w:t xml:space="preserve">is first observed </w:t>
      </w:r>
      <w:r w:rsidR="00C63E25">
        <w:t xml:space="preserve">in </w:t>
      </w:r>
      <w:r w:rsidR="00410C8A">
        <w:t>s</w:t>
      </w:r>
      <w:r w:rsidR="00C63E25">
        <w:t xml:space="preserve">outhern states, particularly in Louisiana and Mississippi, </w:t>
      </w:r>
      <w:r w:rsidR="00C376A8">
        <w:t xml:space="preserve">followed by </w:t>
      </w:r>
      <w:r w:rsidR="00C63E25">
        <w:t>the rest of the country</w:t>
      </w:r>
      <w:r w:rsidR="00C376A8">
        <w:t xml:space="preserve"> roughly in order of increasing distance from the south</w:t>
      </w:r>
      <w:r w:rsidR="00C63E25">
        <w:t xml:space="preserve">. This could </w:t>
      </w:r>
      <w:r w:rsidR="00C764E6">
        <w:t xml:space="preserve">represent </w:t>
      </w:r>
      <w:r w:rsidR="00C63E25">
        <w:t xml:space="preserve">the progression of environmental </w:t>
      </w:r>
      <w:r w:rsidR="00532E1F">
        <w:t xml:space="preserve">or social </w:t>
      </w:r>
      <w:r w:rsidR="00C63E25">
        <w:t>conditions</w:t>
      </w:r>
      <w:r w:rsidR="00532E1F">
        <w:t xml:space="preserve"> </w:t>
      </w:r>
      <w:r w:rsidR="00C63E25">
        <w:t xml:space="preserve">that promote GAS pharyngitis or the spread of the pathogen itself. </w:t>
      </w:r>
      <w:r w:rsidR="0069294A">
        <w:t xml:space="preserve">These findings also indicate that states that have earlier peaks have higher disease burden, which could mean either that the conditions that promote earlier peaks in GAS pharyngitis also lead to more transmission or that states that have environmental or social conditions more amenable to the spread of GAS pharyngitis serve as a focal point of transmission that then expands to the rest of the country. </w:t>
      </w:r>
    </w:p>
    <w:p w14:paraId="771C40AD" w14:textId="77777777" w:rsidR="00A86E74" w:rsidRDefault="00A86E74" w:rsidP="0069294A"/>
    <w:p w14:paraId="7D217CFE" w14:textId="4FF6BC3D" w:rsidR="00A86E74" w:rsidRDefault="00A86E74" w:rsidP="0069294A">
      <w:r>
        <w:t xml:space="preserve">The reason states in the Pacific West show markedly fewer visits year-round compared to other states is not clear. Systematic underreporting in private insurance claims could explain these differences, although these may be unlikely to cluster regionally. Other potential reasons include local differences in the distribution of </w:t>
      </w:r>
      <w:r w:rsidR="00532E1F">
        <w:t xml:space="preserve">GAS </w:t>
      </w:r>
      <w:r>
        <w:t xml:space="preserve">strains </w:t>
      </w:r>
      <w:r w:rsidR="00532E1F">
        <w:t xml:space="preserve">and their propensity to cause pharyngitis, fewer susceptible hosts due to increased immunity from prior infection or a cross-protective pathogen, environmental factors or social and behavioral factors that reduce transmissibility. </w:t>
      </w:r>
      <w:r w:rsidR="006946FC">
        <w:t>A</w:t>
      </w:r>
      <w:r w:rsidR="00532E1F">
        <w:t>ge-stratified serosurveys</w:t>
      </w:r>
      <w:r w:rsidR="006946FC">
        <w:t xml:space="preserve">, as well as genomic studies that characterize the prevalence and diversity of different strains regionally, </w:t>
      </w:r>
      <w:r w:rsidR="00532E1F">
        <w:t xml:space="preserve">could help distinguish </w:t>
      </w:r>
      <w:r w:rsidR="00C66E20">
        <w:t>among</w:t>
      </w:r>
      <w:r w:rsidR="00532E1F">
        <w:t xml:space="preserve"> these hypotheses.    </w:t>
      </w:r>
    </w:p>
    <w:p w14:paraId="002B4CB9" w14:textId="77777777" w:rsidR="000C4B48" w:rsidRDefault="000C4B48"/>
    <w:p w14:paraId="37CEBFF6" w14:textId="2FDCBC35" w:rsidR="00654A3B" w:rsidRDefault="000C4B48" w:rsidP="00654A3B">
      <w:r>
        <w:t>The timing of GAS pharyngitis correlates with school start dates</w:t>
      </w:r>
      <w:r w:rsidR="000160C5">
        <w:t>.</w:t>
      </w:r>
      <w:r w:rsidR="00625D5C">
        <w:t xml:space="preserve"> </w:t>
      </w:r>
      <w:r w:rsidR="000160C5">
        <w:t>S</w:t>
      </w:r>
      <w:r w:rsidR="00625D5C">
        <w:t>ubregions in the South with earlie</w:t>
      </w:r>
      <w:r w:rsidR="00654A3B">
        <w:t>r</w:t>
      </w:r>
      <w:r w:rsidR="00625D5C">
        <w:t xml:space="preserve"> </w:t>
      </w:r>
      <w:r w:rsidR="000160C5">
        <w:t xml:space="preserve">upticks in </w:t>
      </w:r>
      <w:r w:rsidR="00625D5C">
        <w:t xml:space="preserve">GAS pharyngitis </w:t>
      </w:r>
      <w:r w:rsidR="00CE69DC">
        <w:t>visit</w:t>
      </w:r>
      <w:r w:rsidR="000160C5">
        <w:t>s</w:t>
      </w:r>
      <w:r w:rsidR="00654A3B">
        <w:t xml:space="preserve"> </w:t>
      </w:r>
      <w:r w:rsidR="000160C5">
        <w:t xml:space="preserve">also </w:t>
      </w:r>
      <w:r w:rsidR="00625D5C">
        <w:t xml:space="preserve">start school earlier than coastal subregions. </w:t>
      </w:r>
      <w:r w:rsidR="00654A3B">
        <w:t>Given that uptick dates precede school start dates by over a month, it is unlikely that school</w:t>
      </w:r>
      <w:r w:rsidR="000160C5">
        <w:t xml:space="preserve"> attendance</w:t>
      </w:r>
      <w:r w:rsidR="00654A3B">
        <w:t xml:space="preserve"> initiates transmission </w:t>
      </w:r>
      <w:proofErr w:type="gramStart"/>
      <w:r w:rsidR="00654A3B">
        <w:t>in a given</w:t>
      </w:r>
      <w:proofErr w:type="gramEnd"/>
      <w:r w:rsidR="00654A3B">
        <w:t xml:space="preserve"> </w:t>
      </w:r>
      <w:r w:rsidR="00A86E74">
        <w:t xml:space="preserve">season, but </w:t>
      </w:r>
      <w:r w:rsidR="000160C5">
        <w:t xml:space="preserve">it is </w:t>
      </w:r>
      <w:r w:rsidR="00A86E74">
        <w:t>possible that changes in contact patterns among children associate</w:t>
      </w:r>
      <w:r w:rsidR="000160C5">
        <w:t>d</w:t>
      </w:r>
      <w:r w:rsidR="00A86E74">
        <w:t xml:space="preserve"> with the start of school also facilitate the spread of GAS pharyngitis. </w:t>
      </w:r>
      <w:r w:rsidR="00CE69DC">
        <w:t>This theory has been posited for other respiratory infections.</w:t>
      </w:r>
      <w:commentRangeStart w:id="18"/>
      <w:r w:rsidR="00CE69DC">
        <w:fldChar w:fldCharType="begin"/>
      </w:r>
      <w:r w:rsidR="00857426">
        <w:instrText xml:space="preserve"> ADDIN ZOTERO_ITEM CSL_CITATION {"citationID":"c3d5Hfnk","properties":{"formattedCitation":"\\super 18\\nosupersub{}","plainCitation":"18","noteIndex":0},"citationItems":[{"id":1314,"uris":["http://zotero.org/users/4318844/items/JX47PVBP"],"itemData":{"id":1314,"type":"article-journal","abstract":"A key issue in infectious disease epidemiology is to identify and predict geographic sites of epidemic establishment that contribute to onward spread, especially in the context of invasion waves of emerging pathogens. Conventional wisdom suggests that these sites are likely to be in densely-populated, well-connected areas. For pandemic influenza, however, epidemiological data have not been available at a fine enough geographic resolution to test this assumption. Here, we make use of fine-scale influenza-like illness incidence data derived from electronic medical claims records gathered from 834 3-digit ZIP (postal) codes across the US to identify the key geographic establishment sites, or “hubs”, of the autumn wave of the 2009 A/H1N1pdm influenza pandemic in the United States. A mechanistic spatial transmission model is fit to epidemic onset times inferred from the data. Hubs are identified by tracing the most probable transmission routes back to a likely first establishment site. Four hubs are identified: two in the southeastern US, one in the central valley of California, and one in the midwestern US. According to the model, 75% of the 834 observed ZIP-level outbreaks in the US were seeded by these four hubs or their epidemiological descendants. Counter-intuitively, the pandemic hubs do not coincide with large and well-connected cities, indicating that factors beyond population density and travel volume are necessary to explain the establishment sites of the major autumn wave of the pandemic. Geographic regions are identified where infection can be statistically traced back to a hub, providing a testable prediction of the outbreak's phylogeography. Our method therefore provides an important way forward to reconcile spatial diffusion patterns inferred from epidemiological surveillance data and pathogen sequence data.","container-title":"Epidemics","DOI":"10.1016/j.epidem.2018.10.002","ISSN":"1755-4365","journalAbbreviation":"Epidemics","language":"en","page":"86-94","source":"ScienceDirect","title":"Geographic transmission hubs of the 2009 influenza pandemic in the United States","volume":"26","author":[{"family":"Kissler","given":"Stephen M."},{"family":"Gog","given":"Julia R."},{"family":"Viboud","given":"Cécile"},{"family":"Charu","given":"Vivek"},{"family":"Bjørnstad","given":"Ottar N."},{"family":"Simonsen","given":"Lone"},{"family":"Grenfell","given":"Bryan T."}],"issued":{"date-parts":[["2019",3,1]]}}}],"schema":"https://github.com/citation-style-language/schema/raw/master/csl-citation.json"} </w:instrText>
      </w:r>
      <w:r w:rsidR="00CE69DC">
        <w:fldChar w:fldCharType="separate"/>
      </w:r>
      <w:r w:rsidR="00857426" w:rsidRPr="00857426">
        <w:rPr>
          <w:rFonts w:ascii="Calibri" w:cs="Calibri"/>
          <w:vertAlign w:val="superscript"/>
        </w:rPr>
        <w:t>18</w:t>
      </w:r>
      <w:r w:rsidR="00CE69DC">
        <w:fldChar w:fldCharType="end"/>
      </w:r>
      <w:r w:rsidR="00CE69DC">
        <w:t xml:space="preserve"> </w:t>
      </w:r>
      <w:commentRangeEnd w:id="18"/>
      <w:r w:rsidR="0069294A">
        <w:rPr>
          <w:rStyle w:val="CommentReference"/>
        </w:rPr>
        <w:commentReference w:id="18"/>
      </w:r>
      <w:r w:rsidR="00CE69DC">
        <w:t xml:space="preserve"> </w:t>
      </w:r>
      <w:r w:rsidR="00654A3B">
        <w:t xml:space="preserve">School initiation is a known driver of respiratory infections that predominantly </w:t>
      </w:r>
      <w:r w:rsidR="000160C5">
        <w:t>a</w:t>
      </w:r>
      <w:r w:rsidR="00654A3B">
        <w:t xml:space="preserve">ffect children, as evidenced by </w:t>
      </w:r>
      <w:r w:rsidR="00A86E74">
        <w:t xml:space="preserve">the disruption in usual patterns of respiratory infection spread during the COVID-19 pandemic school closures. Further examination of the relationship between rates of GAS pharyngitis and different levels of school closures in different regions could help elucidate the role of school as a nidus of GAS pharyngitis spread. </w:t>
      </w:r>
    </w:p>
    <w:p w14:paraId="53F67672" w14:textId="77777777" w:rsidR="0069294A" w:rsidRDefault="0069294A"/>
    <w:p w14:paraId="443AB82C" w14:textId="169C20EE" w:rsidR="007A0B32" w:rsidRDefault="00EF7900">
      <w:r>
        <w:t xml:space="preserve">GAS pharyngitis spatiotemporal patterns are </w:t>
      </w:r>
      <w:proofErr w:type="gramStart"/>
      <w:r w:rsidR="00591A5F">
        <w:t>similar</w:t>
      </w:r>
      <w:r w:rsidR="00516CAA">
        <w:t xml:space="preserve"> to</w:t>
      </w:r>
      <w:proofErr w:type="gramEnd"/>
      <w:r>
        <w:t xml:space="preserve"> but subtly different from</w:t>
      </w:r>
      <w:r w:rsidR="00832C9F">
        <w:t xml:space="preserve"> previously described</w:t>
      </w:r>
      <w:r>
        <w:t xml:space="preserve"> trends in</w:t>
      </w:r>
      <w:r w:rsidR="00791F3A">
        <w:t xml:space="preserve"> yearly</w:t>
      </w:r>
      <w:r>
        <w:t xml:space="preserve"> influenza and RSV. </w:t>
      </w:r>
      <w:commentRangeStart w:id="19"/>
      <w:commentRangeStart w:id="20"/>
      <w:r>
        <w:t>RSV hospitalizations peak earlier in Florida (November/December) than in other states</w:t>
      </w:r>
      <w:r w:rsidR="00103FBD">
        <w:t>, with e</w:t>
      </w:r>
      <w:r w:rsidR="0062298B">
        <w:t xml:space="preserve">nvironmental factors such as mean vapor </w:t>
      </w:r>
      <w:commentRangeEnd w:id="19"/>
      <w:r w:rsidR="00103FBD">
        <w:rPr>
          <w:rStyle w:val="CommentReference"/>
        </w:rPr>
        <w:commentReference w:id="19"/>
      </w:r>
      <w:commentRangeEnd w:id="20"/>
      <w:r w:rsidR="002B4CCE">
        <w:rPr>
          <w:rStyle w:val="CommentReference"/>
        </w:rPr>
        <w:commentReference w:id="20"/>
      </w:r>
      <w:r w:rsidR="0062298B">
        <w:t>pressure, minimum temperature, precipitation</w:t>
      </w:r>
      <w:r w:rsidR="00E92FFF">
        <w:t>,</w:t>
      </w:r>
      <w:r w:rsidR="0062298B">
        <w:t xml:space="preserve"> and seasonal variation in potential evapotranspiration </w:t>
      </w:r>
      <w:r w:rsidR="00103FBD">
        <w:t xml:space="preserve">potentially </w:t>
      </w:r>
      <w:r w:rsidR="0062298B">
        <w:t>account</w:t>
      </w:r>
      <w:r w:rsidR="00103FBD">
        <w:t xml:space="preserve">ing </w:t>
      </w:r>
      <w:r w:rsidR="0062298B">
        <w:t xml:space="preserve">for </w:t>
      </w:r>
      <w:r w:rsidR="00103FBD">
        <w:t xml:space="preserve">timing </w:t>
      </w:r>
      <w:r w:rsidR="0062298B">
        <w:t>differences</w:t>
      </w:r>
      <w:r w:rsidR="00103FBD">
        <w:t xml:space="preserve"> across states</w:t>
      </w:r>
      <w:r w:rsidR="0062298B">
        <w:t>.</w:t>
      </w:r>
      <w:r w:rsidR="0062298B">
        <w:fldChar w:fldCharType="begin"/>
      </w:r>
      <w:r w:rsidR="005C10B6">
        <w:instrText xml:space="preserve"> ADDIN ZOTERO_ITEM CSL_CITATION {"citationID":"S4pa2Z4x","properties":{"formattedCitation":"\\super 6\\nosupersub{}","plainCitation":"6","noteIndex":0},"citationItems":[{"id":1214,"uris":["http://zotero.org/users/4318844/items/TLUE3P6A"],"itemData":{"id":1214,"type":"article-journal","abstract":"Epidemics of respiratory syncytial virus (RSV) are known to occur in wintertime in temperate countries including the United States, but there is a limited understanding of the importance of climatic drivers in determining the seasonality of RSV. In the United States, RSV activity is highly spatially structured, with seasonal peaks beginning in Florida in November through December and ending in the upper Midwest in February-March, and prolonged disease activity in the southeastern US. Using data on both age-specific hospitalizations and laboratory reports of RSV in the US, and employing a combination of statistical and mechanistic epidemic modeling, we examined the association between environmental variables and state-specific measures of RSV seasonality. Temperature, vapor pressure, precipitation, and potential evapotranspiration (PET) were significantly associated with the timing of RSV activity across states in univariate exploratory analyses. The amplitude and timing of seasonality in the transmission rate was significantly correlated with seasonal fluctuations in PET, and negatively correlated with mean vapor pressure, minimum temperature, and precipitation. States with low mean vapor pressure and the largest seasonal variation in PET tended to experience biennial patterns of RSV activity, with alternating years of “early-big” and “late-small” epidemics. Our model for the transmission dynamics of RSV was able to replicate these biennial transitions at higher amplitudes of seasonality in the transmission rate. This successfully connects environmental drivers to the epidemic dynamics of RSV; however, it does not fully explain why RSV activity begins in Florida, one of the warmest states, when RSV is a winter-seasonal pathogen. Understanding and predicting the seasonality of RSV is essential in determining the optimal timing of immunoprophylaxis.","container-title":"PLOS Pathogens","DOI":"10.1371/journal.ppat.1004591","ISSN":"1553-7374","issue":"1","journalAbbreviation":"PLOS Pathogens","language":"en","note":"publisher: Public Library of Science","page":"e1004591","source":"PLoS Journals","title":"Environmental Drivers of the Spatiotemporal Dynamics of Respiratory Syncytial Virus in the United States","volume":"11","author":[{"family":"Pitzer","given":"Virginia E."},{"family":"Viboud","given":"Cécile"},{"family":"Alonso","given":"Wladimir J."},{"family":"Wilcox","given":"Tanya"},{"family":"Metcalf","given":"C. Jessica"},{"family":"Steiner","given":"Claudia A."},{"family":"Haynes","given":"Amber K."},{"family":"Grenfell","given":"Bryan T."}],"issued":{"date-parts":[["2015",1,8]]}}}],"schema":"https://github.com/citation-style-language/schema/raw/master/csl-citation.json"} </w:instrText>
      </w:r>
      <w:r w:rsidR="0062298B">
        <w:fldChar w:fldCharType="separate"/>
      </w:r>
      <w:r w:rsidR="005C10B6" w:rsidRPr="005C10B6">
        <w:rPr>
          <w:rFonts w:ascii="Calibri" w:cs="Calibri"/>
          <w:vertAlign w:val="superscript"/>
        </w:rPr>
        <w:t>6</w:t>
      </w:r>
      <w:r w:rsidR="0062298B">
        <w:fldChar w:fldCharType="end"/>
      </w:r>
      <w:r w:rsidR="0062298B">
        <w:t xml:space="preserve">  </w:t>
      </w:r>
      <w:commentRangeStart w:id="21"/>
      <w:commentRangeStart w:id="22"/>
      <w:r w:rsidR="00E96827">
        <w:t>Similarly,</w:t>
      </w:r>
      <w:r w:rsidR="0062298B">
        <w:t xml:space="preserve"> yearly epidemic waves of influenza </w:t>
      </w:r>
      <w:r w:rsidR="00B04533">
        <w:t xml:space="preserve">tend to </w:t>
      </w:r>
      <w:r w:rsidR="0062298B">
        <w:t xml:space="preserve">originate in the </w:t>
      </w:r>
      <w:r w:rsidR="00A50288">
        <w:t>s</w:t>
      </w:r>
      <w:r w:rsidR="0062298B">
        <w:t>outhern U</w:t>
      </w:r>
      <w:r w:rsidR="00A50288">
        <w:t>.</w:t>
      </w:r>
      <w:r w:rsidR="0062298B">
        <w:t>S</w:t>
      </w:r>
      <w:r w:rsidR="00A50288">
        <w:t>.</w:t>
      </w:r>
      <w:r w:rsidR="0062298B">
        <w:t>, although not specifically in the East South Central and West South Central subregions.</w:t>
      </w:r>
      <w:r w:rsidR="0062298B">
        <w:fldChar w:fldCharType="begin"/>
      </w:r>
      <w:r w:rsidR="005C10B6">
        <w:instrText xml:space="preserve"> ADDIN ZOTERO_ITEM CSL_CITATION {"citationID":"ik6c1II2","properties":{"formattedCitation":"\\super 5\\nosupersub{}","plainCitation":"5","noteIndex":0},"citationItems":[{"id":1212,"uris":["http://zotero.org/users/4318844/items/A254X3T4"],"itemData":{"id":1212,"type":"article-journal","abstract":"Seasonal influenza epidemics offer unique opportunities to study the invasion and re-invasion waves of a pathogen in a partially immune population. Detailed patterns of spread remain elusive, however, due to lack of granular disease data. Here we model high-volume city-level medical claims data and human mobility proxies to explore the drivers of influenza spread in the US during 2002–2010. Although the speed and pathways of spread varied across seasons, seven of eight epidemics likely originated in the Southern US. Each epidemic was associated with 1–5 early long-range transmission events, half of which sparked onward transmission. Gravity model estimates indicate a sharp decay in influenza transmission with the distance between infectious and susceptible cities, consistent with spread dominated by work commutes rather than air traffic. Two early-onset seasons associated with antigenic novelty had particularly localized modes of spread, suggesting that novel strains may spread in a more localized fashion than previously anticipated.","container-title":"PLOS Computational Biology","DOI":"10.1371/journal.pcbi.1005382","ISSN":"1553-7358","issue":"2","journalAbbreviation":"PLOS Computational Biology","language":"en","note":"publisher: Public Library of Science","page":"e1005382","source":"PLoS Journals","title":"Human mobility and the spatial transmission of influenza in the United States","volume":"13","author":[{"family":"Charu","given":"Vivek"},{"family":"Zeger","given":"Scott"},{"family":"Gog","given":"Julia"},{"family":"Bjørnstad","given":"Ottar N."},{"family":"Kissler","given":"Stephen"},{"family":"Simonsen","given":"Lone"},{"family":"Grenfell","given":"Bryan T."},{"family":"Viboud","given":"Cécile"}],"issued":{"date-parts":[["2017",2,10]]}}}],"schema":"https://github.com/citation-style-language/schema/raw/master/csl-citation.json"} </w:instrText>
      </w:r>
      <w:r w:rsidR="0062298B">
        <w:fldChar w:fldCharType="separate"/>
      </w:r>
      <w:r w:rsidR="005C10B6" w:rsidRPr="005C10B6">
        <w:rPr>
          <w:rFonts w:ascii="Calibri" w:cs="Calibri"/>
          <w:vertAlign w:val="superscript"/>
        </w:rPr>
        <w:t>5</w:t>
      </w:r>
      <w:r w:rsidR="0062298B">
        <w:fldChar w:fldCharType="end"/>
      </w:r>
      <w:r w:rsidR="0062298B">
        <w:t xml:space="preserve"> </w:t>
      </w:r>
      <w:r w:rsidR="00BF237C">
        <w:t>Absolute</w:t>
      </w:r>
      <w:r w:rsidR="0062298B">
        <w:t xml:space="preserve"> humidity </w:t>
      </w:r>
      <w:r w:rsidR="005A683D">
        <w:t xml:space="preserve">has been suggested as one factor that </w:t>
      </w:r>
      <w:r w:rsidR="00BF237C">
        <w:t>modifies influenza virus transmission and survival</w:t>
      </w:r>
      <w:r w:rsidR="00D04168">
        <w:t xml:space="preserve"> and underlies these geographic patterns of spread</w:t>
      </w:r>
      <w:r w:rsidR="0062298B">
        <w:t>.</w:t>
      </w:r>
      <w:fldSimple w:instr=" ADDIN ZOTERO_TEMP ">
        <w:r w:rsidR="00BF237C" w:rsidRPr="00BF237C">
          <w:rPr>
            <w:rFonts w:ascii="Calibri" w:cs="Calibri"/>
            <w:vertAlign w:val="superscript"/>
          </w:rPr>
          <w:t>10,14</w:t>
        </w:r>
      </w:fldSimple>
      <w:commentRangeEnd w:id="21"/>
      <w:r w:rsidR="00D75ACA">
        <w:rPr>
          <w:rStyle w:val="CommentReference"/>
        </w:rPr>
        <w:commentReference w:id="21"/>
      </w:r>
      <w:commentRangeEnd w:id="22"/>
      <w:r w:rsidR="004260F5">
        <w:rPr>
          <w:rStyle w:val="CommentReference"/>
        </w:rPr>
        <w:commentReference w:id="22"/>
      </w:r>
      <w:r w:rsidR="0062298B">
        <w:t xml:space="preserve"> It is possible that some of the same drivers of other respiratory infections may contribute to regional differences in burden and timing of GAS pharyngitis</w:t>
      </w:r>
      <w:r w:rsidR="00EA3074">
        <w:t>. Further</w:t>
      </w:r>
      <w:r w:rsidR="0062298B">
        <w:t xml:space="preserve"> work is needed to </w:t>
      </w:r>
      <w:r w:rsidR="002B4CCE">
        <w:t xml:space="preserve">clarify </w:t>
      </w:r>
      <w:r w:rsidR="0062298B">
        <w:t>these behavioral and environmental contributors</w:t>
      </w:r>
      <w:r w:rsidR="00BF237C">
        <w:t>, and how the changing climate will impact them</w:t>
      </w:r>
      <w:r w:rsidR="0062298B">
        <w:t xml:space="preserve">. </w:t>
      </w:r>
    </w:p>
    <w:p w14:paraId="09C6A061" w14:textId="77777777" w:rsidR="007A0B32" w:rsidRDefault="007A0B32"/>
    <w:p w14:paraId="670C52F8" w14:textId="1A669200" w:rsidR="005F3087" w:rsidRDefault="00C1352A">
      <w:r>
        <w:t>GAS can be carried asymptomatically in some hosts, indicating that this pathogen</w:t>
      </w:r>
      <w:r w:rsidR="001179A2">
        <w:t>’s interaction with the human immune system may differ substantially from common respiratory viruses</w:t>
      </w:r>
      <w:r>
        <w:t>.</w:t>
      </w:r>
      <w:r w:rsidR="00B815CD">
        <w:t xml:space="preserve"> </w:t>
      </w:r>
      <w:r w:rsidR="005F3087">
        <w:t xml:space="preserve">In addition, trends in </w:t>
      </w:r>
      <w:commentRangeStart w:id="23"/>
      <w:r w:rsidR="005F3087">
        <w:t>GAS pharyngitis may indicate broader trends in GAS disease, or differences in transmission mechanisms between different GAS clinical syndromes</w:t>
      </w:r>
      <w:commentRangeEnd w:id="23"/>
      <w:r w:rsidR="00103FBD">
        <w:rPr>
          <w:rStyle w:val="CommentReference"/>
        </w:rPr>
        <w:commentReference w:id="23"/>
      </w:r>
      <w:r w:rsidR="005F3087">
        <w:t xml:space="preserve">. For example, </w:t>
      </w:r>
      <w:r w:rsidR="00931AD9">
        <w:t>GAS necrotizing fasciitis</w:t>
      </w:r>
      <w:r w:rsidR="00782975">
        <w:t xml:space="preserve">, a form of </w:t>
      </w:r>
      <w:proofErr w:type="spellStart"/>
      <w:r w:rsidR="00782975">
        <w:t>iGAS</w:t>
      </w:r>
      <w:proofErr w:type="spellEnd"/>
      <w:r w:rsidR="00782975">
        <w:t xml:space="preserve">, </w:t>
      </w:r>
      <w:r w:rsidR="00931AD9">
        <w:t xml:space="preserve">was not found </w:t>
      </w:r>
      <w:commentRangeStart w:id="24"/>
      <w:r w:rsidR="00931AD9">
        <w:t xml:space="preserve">to be seasonal </w:t>
      </w:r>
      <w:r w:rsidR="00AA41ED">
        <w:t>like</w:t>
      </w:r>
      <w:r w:rsidR="00931AD9">
        <w:t xml:space="preserve"> GAS pharyngitis</w:t>
      </w:r>
      <w:commentRangeEnd w:id="24"/>
      <w:r w:rsidR="00353B07">
        <w:rPr>
          <w:rStyle w:val="CommentReference"/>
        </w:rPr>
        <w:commentReference w:id="24"/>
      </w:r>
      <w:r w:rsidR="002B4CCE">
        <w:t>, although this may be due to small sample size</w:t>
      </w:r>
      <w:r w:rsidR="00782975">
        <w:t>,</w:t>
      </w:r>
      <w:r w:rsidR="00931AD9">
        <w:fldChar w:fldCharType="begin"/>
      </w:r>
      <w:r w:rsidR="005C10B6">
        <w:instrText xml:space="preserve"> ADDIN ZOTERO_ITEM CSL_CITATION {"citationID":"fAf3GoVp","properties":{"formattedCitation":"\\super 4\\nosupersub{}","plainCitation":"4","noteIndex":0},"citationItems":[{"id":1058,"uris":["http://zotero.org/users/4318844/items/8XN9ZLEL"],"itemData":{"id":1058,"type":"article-journal","abstract":"Background:Streptococcus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rsidR="00931AD9">
        <w:fldChar w:fldCharType="separate"/>
      </w:r>
      <w:r w:rsidR="005C10B6" w:rsidRPr="005C10B6">
        <w:rPr>
          <w:rFonts w:ascii="Calibri" w:cs="Calibri"/>
          <w:vertAlign w:val="superscript"/>
        </w:rPr>
        <w:t>4</w:t>
      </w:r>
      <w:r w:rsidR="00931AD9">
        <w:fldChar w:fldCharType="end"/>
      </w:r>
      <w:r w:rsidR="00782975">
        <w:t xml:space="preserve"> but the geographic variation in </w:t>
      </w:r>
      <w:proofErr w:type="spellStart"/>
      <w:r w:rsidR="00782975">
        <w:t>iGAS</w:t>
      </w:r>
      <w:proofErr w:type="spellEnd"/>
      <w:r w:rsidR="00782975">
        <w:t xml:space="preserve">, and its relationship to variation in GAS pharyngitis, should be investigated further. </w:t>
      </w:r>
    </w:p>
    <w:p w14:paraId="5029427A" w14:textId="1EE30C24" w:rsidR="00CA5A9D" w:rsidRDefault="00CA5A9D"/>
    <w:p w14:paraId="7CBB3D80" w14:textId="15F1FBC7" w:rsidR="00CA5A9D" w:rsidRDefault="00CA5A9D">
      <w:r>
        <w:lastRenderedPageBreak/>
        <w:t>Our results are largely consistent with other studies that have estimated the burden of disease of GAS pharyngitis from outpatient claims data, and with prior studies of seasonality. A study in the U</w:t>
      </w:r>
      <w:r w:rsidR="007A0B32">
        <w:t>.</w:t>
      </w:r>
      <w:r>
        <w:t>S</w:t>
      </w:r>
      <w:r w:rsidR="007A0B32">
        <w:t>.</w:t>
      </w:r>
      <w:r>
        <w:t xml:space="preserve"> using claims from multiple nationally representative datasets </w:t>
      </w:r>
      <w:commentRangeStart w:id="25"/>
      <w:commentRangeStart w:id="26"/>
      <w:r w:rsidR="00E92FFF">
        <w:t xml:space="preserve">estimated </w:t>
      </w:r>
      <w:r>
        <w:t xml:space="preserve">19.1 outpatient </w:t>
      </w:r>
      <w:commentRangeEnd w:id="25"/>
      <w:r w:rsidR="00D75ACA">
        <w:rPr>
          <w:rStyle w:val="CommentReference"/>
        </w:rPr>
        <w:commentReference w:id="25"/>
      </w:r>
      <w:commentRangeEnd w:id="26"/>
      <w:r w:rsidR="0035165D">
        <w:rPr>
          <w:rStyle w:val="CommentReference"/>
        </w:rPr>
        <w:commentReference w:id="26"/>
      </w:r>
      <w:r>
        <w:t>visits per 1000 U</w:t>
      </w:r>
      <w:r w:rsidR="00AE6D62">
        <w:t>.</w:t>
      </w:r>
      <w:r>
        <w:t>S</w:t>
      </w:r>
      <w:r w:rsidR="00AE6D62">
        <w:t>.</w:t>
      </w:r>
      <w:r>
        <w:t xml:space="preserve"> people ages 0-64 years per year </w:t>
      </w:r>
      <w:r w:rsidR="007A0B32">
        <w:t xml:space="preserve">for GAS pharyngitis </w:t>
      </w:r>
      <w:r>
        <w:t>from 2012-2015.</w:t>
      </w:r>
      <w:r>
        <w:fldChar w:fldCharType="begin"/>
      </w:r>
      <w:r>
        <w:instrText xml:space="preserve"> ADDIN ZOTERO_ITEM CSL_CITATION {"citationID":"ecGSEJGY","properties":{"formattedCitation":"\\super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fldChar w:fldCharType="separate"/>
      </w:r>
      <w:r w:rsidRPr="00CA5A9D">
        <w:rPr>
          <w:rFonts w:ascii="Calibri" w:cs="Calibri"/>
          <w:vertAlign w:val="superscript"/>
        </w:rPr>
        <w:t>1</w:t>
      </w:r>
      <w:r>
        <w:fldChar w:fldCharType="end"/>
      </w:r>
      <w:r>
        <w:t xml:space="preserve"> </w:t>
      </w:r>
      <w:r w:rsidR="0092439A">
        <w:t xml:space="preserve">A study from </w:t>
      </w:r>
      <w:r>
        <w:t>Australia found that GAS pharyngitis cases peaked in the spring/winter and in the autumn season</w:t>
      </w:r>
      <w:r w:rsidR="00904294">
        <w:t xml:space="preserve"> in 2001-2002,</w:t>
      </w:r>
      <w:r>
        <w:fldChar w:fldCharType="begin"/>
      </w:r>
      <w:r w:rsidR="00857426">
        <w:instrText xml:space="preserve"> ADDIN ZOTERO_ITEM CSL_CITATION {"citationID":"ewXUSoXu","properties":{"formattedCitation":"\\super 19\\nosupersub{}","plainCitation":"19","noteIndex":0},"citationItems":[{"id":1243,"uris":["http://zotero.org/users/4318844/items/NIMNY5HB"],"itemData":{"id":1243,"type":"article-journal","abstract":"OBJECTIVE: The objective of this study was to determine the incidence, transmission, carriage, and risk factors for group A streptococcal pharyngitis in school-aged children and their families.\nMETHODS: A 16-month, prospective, family-based cohort study was undertaken from August 2001 through December 2002 in Melbourne, Australia. A total of 202 families (853 people) with at least 1 child aged 3 to 12 years were randomly selected from 3 primary care practices across suburban Melbourne to collect surveillance data for acute group A streptococcal pharyngitis, including serology for index and secondary cases and intermittent carriage data. Cohort retention was 97% for 16 months.\nRESULTS: The incidence of acute sore throat, group A streptococcal swab-positive pharyngitis, and serologically confirmed group A streptococcal pharyngitis was 33, 13, and 8 per 100 child-years, respectively, for school-aged children (5-12 years) and 60, 20, and 15 per 100 family-years, respectively. Sore throat was less common in adults than children, but adults with sore throat were as likely as children to have group A streptococcal culture-positive or serologically proven pharyngitis. In families who had a primary case, 43% had at least 1 secondary case, and in family members who were at risk, 13% contracted a secondary case. The spring, summer, and winter carriage rates for children were 13%, 8%, and 16%, respectively, and for adults the rate was 2% across all seasons.\nCONCLUSIONS: Group A streptococcal pharyngitis is still common, and the peak incidence occurs in school-aged children. However, the incidence in adults is higher than expected, and the number of secondary cases in families may be an important factor when considering the potential benefits of treatment.","container-title":"Pediatrics","DOI":"10.1542/peds.2006-3368","ISSN":"1098-4275","issue":"5","journalAbbreviation":"Pediatrics","language":"eng","note":"PMID: 17974731","page":"950-957","source":"PubMed","title":"Burden of acute sore throat and group A streptococcal pharyngitis in school-aged children and their families in Australia","volume":"120","author":[{"family":"Danchin","given":"Margaret H."},{"family":"Rogers","given":"Susan"},{"family":"Kelpie","given":"Loraine"},{"family":"Selvaraj","given":"Gowri"},{"family":"Curtis","given":"Nigel"},{"family":"Carlin","given":"John B."},{"family":"Nolan","given":"Terence M."},{"family":"Carapetis","given":"Jonathan R."}],"issued":{"date-parts":[["2007",11]]}}}],"schema":"https://github.com/citation-style-language/schema/raw/master/csl-citation.json"} </w:instrText>
      </w:r>
      <w:r>
        <w:fldChar w:fldCharType="separate"/>
      </w:r>
      <w:r w:rsidR="00857426" w:rsidRPr="00857426">
        <w:rPr>
          <w:rFonts w:ascii="Calibri" w:cs="Calibri"/>
          <w:vertAlign w:val="superscript"/>
        </w:rPr>
        <w:t>19</w:t>
      </w:r>
      <w:r>
        <w:fldChar w:fldCharType="end"/>
      </w:r>
      <w:r>
        <w:t xml:space="preserve"> and </w:t>
      </w:r>
      <w:r w:rsidR="00904294">
        <w:t>a</w:t>
      </w:r>
      <w:r w:rsidR="00254EDC">
        <w:t>nother</w:t>
      </w:r>
      <w:r w:rsidR="00904294">
        <w:t xml:space="preserve"> study </w:t>
      </w:r>
      <w:r w:rsidR="0039246A">
        <w:t xml:space="preserve">from the U.S. </w:t>
      </w:r>
      <w:r w:rsidR="00904294">
        <w:t>found that peaks in GAS pharyngitis occurred in the winter months between 2010-2019.</w:t>
      </w:r>
      <w:r w:rsidR="00904294">
        <w:fldChar w:fldCharType="begin"/>
      </w:r>
      <w:r w:rsidR="005C10B6">
        <w:instrText xml:space="preserve"> ADDIN ZOTERO_ITEM CSL_CITATION {"citationID":"1O1pVQrX","properties":{"formattedCitation":"\\super 4\\nosupersub{}","plainCitation":"4","noteIndex":0},"citationItems":[{"id":1058,"uris":["http://zotero.org/users/4318844/items/8XN9ZLEL"],"itemData":{"id":1058,"type":"article-journal","abstract":"Background:Streptococcus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rsidR="00904294">
        <w:fldChar w:fldCharType="separate"/>
      </w:r>
      <w:r w:rsidR="005C10B6" w:rsidRPr="005C10B6">
        <w:rPr>
          <w:rFonts w:ascii="Calibri" w:cs="Calibri"/>
          <w:vertAlign w:val="superscript"/>
        </w:rPr>
        <w:t>4</w:t>
      </w:r>
      <w:r w:rsidR="00904294">
        <w:fldChar w:fldCharType="end"/>
      </w:r>
      <w:r w:rsidR="0062298B">
        <w:t xml:space="preserve"> </w:t>
      </w:r>
    </w:p>
    <w:p w14:paraId="49F9F902" w14:textId="77777777" w:rsidR="00CA5A9D" w:rsidRDefault="00CA5A9D"/>
    <w:p w14:paraId="761189FC" w14:textId="3E8D0378" w:rsidR="00C56F61" w:rsidRDefault="00C56F61">
      <w:r>
        <w:t xml:space="preserve">The present study has several limitations. </w:t>
      </w:r>
      <w:r w:rsidR="00570EA8">
        <w:t>The data capturing GAS</w:t>
      </w:r>
      <w:r w:rsidR="001D36D1">
        <w:t xml:space="preserve">-related </w:t>
      </w:r>
      <w:r w:rsidR="00570EA8">
        <w:t xml:space="preserve">visits </w:t>
      </w:r>
      <w:r w:rsidR="00841757">
        <w:t>are</w:t>
      </w:r>
      <w:r w:rsidR="003472DA">
        <w:t xml:space="preserve"> a convenience sample of privately insured individuals in the United States. Because insurance policies </w:t>
      </w:r>
      <w:r w:rsidR="00446FE3">
        <w:t xml:space="preserve">are heterogeneous </w:t>
      </w:r>
      <w:r w:rsidR="003472DA">
        <w:t xml:space="preserve">across states and regions, some states have a much higher proportion of publicly insured or uninsured constituents. </w:t>
      </w:r>
      <w:r w:rsidR="00DE1BFC">
        <w:t>This could</w:t>
      </w:r>
      <w:r w:rsidR="00F16CA4">
        <w:t xml:space="preserve"> </w:t>
      </w:r>
      <w:r w:rsidR="00AC4E9B">
        <w:t xml:space="preserve">lead to differences in population characteristics and access to care across states that could bias </w:t>
      </w:r>
      <w:r w:rsidR="003769D0">
        <w:t>estimates of GAS prevalence across regions or states</w:t>
      </w:r>
      <w:r w:rsidR="003472DA">
        <w:t xml:space="preserve">. Additionally, because our dataset </w:t>
      </w:r>
      <w:r w:rsidR="006F5F2E">
        <w:t xml:space="preserve">was </w:t>
      </w:r>
      <w:r w:rsidR="003472DA">
        <w:t>restricted to individuals who were continuously enrolled in the same state over the course of the year, it exclude</w:t>
      </w:r>
      <w:r w:rsidR="00AC4E9B">
        <w:t>d</w:t>
      </w:r>
      <w:r w:rsidR="003472DA">
        <w:t xml:space="preserve"> people who change</w:t>
      </w:r>
      <w:r w:rsidR="002D4F52">
        <w:t>d</w:t>
      </w:r>
      <w:r w:rsidR="003472DA">
        <w:t xml:space="preserve"> insurers or move</w:t>
      </w:r>
      <w:r w:rsidR="00722B7A">
        <w:t>d</w:t>
      </w:r>
      <w:r w:rsidR="003472DA">
        <w:t xml:space="preserve"> states frequently</w:t>
      </w:r>
      <w:r w:rsidR="00260D2E">
        <w:t>, who</w:t>
      </w:r>
      <w:r w:rsidR="00EF14BA">
        <w:t>se health and behavior may differ in important ways from the individuals included in the study</w:t>
      </w:r>
      <w:r w:rsidR="003472DA">
        <w:t xml:space="preserve">. All visits where GAS pharyngitis was the primary or secondary diagnostic code were included, but there may </w:t>
      </w:r>
      <w:r w:rsidR="00A1447D">
        <w:t>have been</w:t>
      </w:r>
      <w:r w:rsidR="003472DA">
        <w:t xml:space="preserve"> </w:t>
      </w:r>
      <w:r w:rsidR="00321230">
        <w:t>differences</w:t>
      </w:r>
      <w:r w:rsidR="003472DA">
        <w:t xml:space="preserve"> in how providers across different states or hospital systems bill for this condition</w:t>
      </w:r>
      <w:r w:rsidR="00064C37">
        <w:t>, for example, billing for follow-up visits</w:t>
      </w:r>
      <w:r w:rsidR="003472DA">
        <w:t xml:space="preserve">, which could also introduce bias.  </w:t>
      </w:r>
    </w:p>
    <w:p w14:paraId="6B49989D" w14:textId="68C789AF" w:rsidR="00D66E1F" w:rsidRDefault="00AA66DC">
      <w:r>
        <w:t xml:space="preserve"> </w:t>
      </w:r>
    </w:p>
    <w:p w14:paraId="38C9ED8C" w14:textId="03FCF3B0" w:rsidR="002112CE" w:rsidRDefault="003472DA">
      <w:r>
        <w:t xml:space="preserve">In conclusion, the South documented more GAS pharyngitis compared to other regions and experienced a seasonal peak in visits earlier than other regions. </w:t>
      </w:r>
      <w:commentRangeStart w:id="27"/>
      <w:commentRangeStart w:id="28"/>
      <w:r>
        <w:t xml:space="preserve">The Pacific West </w:t>
      </w:r>
      <w:commentRangeEnd w:id="27"/>
      <w:r w:rsidR="00B02389">
        <w:rPr>
          <w:rStyle w:val="CommentReference"/>
        </w:rPr>
        <w:commentReference w:id="27"/>
      </w:r>
      <w:commentRangeEnd w:id="28"/>
      <w:r w:rsidR="002B4CCE">
        <w:rPr>
          <w:rStyle w:val="CommentReference"/>
        </w:rPr>
        <w:commentReference w:id="28"/>
      </w:r>
      <w:r>
        <w:t xml:space="preserve">had fewer </w:t>
      </w:r>
      <w:r w:rsidR="00BC59F6">
        <w:t xml:space="preserve">GAS-related visits </w:t>
      </w:r>
      <w:r>
        <w:t xml:space="preserve">than other regions, and coastal regions experienced seasonal peaks latest in the year. Understanding these patterns </w:t>
      </w:r>
      <w:r w:rsidR="001E7949">
        <w:t>is</w:t>
      </w:r>
      <w:r>
        <w:t xml:space="preserve"> important for designing effective surveillance programs, preventative interventions such as v</w:t>
      </w:r>
      <w:commentRangeStart w:id="29"/>
      <w:r>
        <w:t>accine</w:t>
      </w:r>
      <w:commentRangeEnd w:id="29"/>
      <w:r w:rsidR="000F2F07">
        <w:rPr>
          <w:rStyle w:val="CommentReference"/>
        </w:rPr>
        <w:commentReference w:id="29"/>
      </w:r>
      <w:r>
        <w:t xml:space="preserve">s, and allocating resources to appropriately prepare for expected disease </w:t>
      </w:r>
      <w:commentRangeStart w:id="30"/>
      <w:r>
        <w:t xml:space="preserve">burden. </w:t>
      </w:r>
      <w:commentRangeEnd w:id="30"/>
      <w:r w:rsidR="0035165D">
        <w:rPr>
          <w:rStyle w:val="CommentReference"/>
        </w:rPr>
        <w:commentReference w:id="30"/>
      </w:r>
    </w:p>
    <w:p w14:paraId="75E5B597" w14:textId="77777777" w:rsidR="00B56D0B" w:rsidRDefault="00B56D0B"/>
    <w:p w14:paraId="223778E5" w14:textId="77777777" w:rsidR="00B56D0B" w:rsidRDefault="00B56D0B"/>
    <w:p w14:paraId="0507D5A2" w14:textId="77777777" w:rsidR="00B56D0B" w:rsidRDefault="00B56D0B"/>
    <w:p w14:paraId="48E85832" w14:textId="77777777" w:rsidR="00B56D0B" w:rsidRDefault="00B56D0B"/>
    <w:p w14:paraId="328CD5EB" w14:textId="77777777" w:rsidR="00B56D0B" w:rsidRDefault="00B56D0B"/>
    <w:p w14:paraId="616D91EF" w14:textId="77777777" w:rsidR="00B56D0B" w:rsidRDefault="00B56D0B"/>
    <w:p w14:paraId="0372A3FA" w14:textId="77777777" w:rsidR="00B56D0B" w:rsidRDefault="00B56D0B"/>
    <w:p w14:paraId="731E18C2" w14:textId="77777777" w:rsidR="00B56D0B" w:rsidRDefault="00B56D0B"/>
    <w:p w14:paraId="1B1AF3EE" w14:textId="77777777" w:rsidR="00B56D0B" w:rsidRDefault="00B56D0B"/>
    <w:p w14:paraId="170A4FF8" w14:textId="77777777" w:rsidR="00B56D0B" w:rsidRDefault="00B56D0B"/>
    <w:p w14:paraId="5FED1491" w14:textId="77777777" w:rsidR="00B56D0B" w:rsidRDefault="00B56D0B"/>
    <w:p w14:paraId="22684CCF" w14:textId="77777777" w:rsidR="00B56D0B" w:rsidRDefault="00B56D0B"/>
    <w:p w14:paraId="615BD97E" w14:textId="77777777" w:rsidR="00B56D0B" w:rsidRDefault="00B56D0B"/>
    <w:p w14:paraId="023195D7" w14:textId="77777777" w:rsidR="005151D1" w:rsidRDefault="005151D1"/>
    <w:p w14:paraId="1D8B8929" w14:textId="77777777" w:rsidR="004E1F9D" w:rsidRDefault="004E1F9D">
      <w:pPr>
        <w:rPr>
          <w:b/>
          <w:bCs/>
        </w:rPr>
      </w:pPr>
    </w:p>
    <w:p w14:paraId="6EE26003" w14:textId="77777777" w:rsidR="004E1F9D" w:rsidRDefault="004E1F9D">
      <w:pPr>
        <w:rPr>
          <w:b/>
          <w:bCs/>
        </w:rPr>
      </w:pPr>
    </w:p>
    <w:p w14:paraId="545F8934" w14:textId="77777777" w:rsidR="00B36CC7" w:rsidRDefault="00B36CC7">
      <w:pPr>
        <w:rPr>
          <w:b/>
          <w:bCs/>
        </w:rPr>
      </w:pPr>
    </w:p>
    <w:p w14:paraId="082CBD69" w14:textId="38E9BDD2" w:rsidR="008860C4" w:rsidRPr="002112CE" w:rsidRDefault="001225FC">
      <w:r>
        <w:rPr>
          <w:b/>
          <w:bCs/>
        </w:rPr>
        <w:lastRenderedPageBreak/>
        <w:t xml:space="preserve">MAIN </w:t>
      </w:r>
      <w:r w:rsidR="001852B1">
        <w:rPr>
          <w:b/>
          <w:bCs/>
        </w:rPr>
        <w:t>FIGURES AND TABLES</w:t>
      </w:r>
    </w:p>
    <w:p w14:paraId="11040C69" w14:textId="77777777" w:rsidR="003002F4" w:rsidRPr="00A8749D" w:rsidRDefault="008860C4">
      <w:r>
        <w:rPr>
          <w:b/>
          <w:bCs/>
        </w:rPr>
        <w:t>Table 1: Study Population Characteristics</w:t>
      </w:r>
    </w:p>
    <w:tbl>
      <w:tblPr>
        <w:tblStyle w:val="ListTable2-Accent3"/>
        <w:tblW w:w="10080" w:type="dxa"/>
        <w:tblLook w:val="0620" w:firstRow="1" w:lastRow="0" w:firstColumn="0" w:lastColumn="0" w:noHBand="1" w:noVBand="1"/>
      </w:tblPr>
      <w:tblGrid>
        <w:gridCol w:w="2965"/>
        <w:gridCol w:w="5113"/>
        <w:gridCol w:w="2002"/>
      </w:tblGrid>
      <w:tr w:rsidR="003002F4" w:rsidRPr="003002F4" w14:paraId="09FA1BB6" w14:textId="77777777" w:rsidTr="004E1F9D">
        <w:trPr>
          <w:cnfStyle w:val="100000000000" w:firstRow="1" w:lastRow="0" w:firstColumn="0" w:lastColumn="0" w:oddVBand="0" w:evenVBand="0" w:oddHBand="0" w:evenHBand="0" w:firstRowFirstColumn="0" w:firstRowLastColumn="0" w:lastRowFirstColumn="0" w:lastRowLastColumn="0"/>
          <w:trHeight w:val="360"/>
        </w:trPr>
        <w:tc>
          <w:tcPr>
            <w:tcW w:w="1925" w:type="dxa"/>
            <w:noWrap/>
            <w:hideMark/>
          </w:tcPr>
          <w:p w14:paraId="635CC48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Category</w:t>
            </w:r>
          </w:p>
        </w:tc>
        <w:tc>
          <w:tcPr>
            <w:tcW w:w="3320" w:type="dxa"/>
            <w:noWrap/>
            <w:hideMark/>
          </w:tcPr>
          <w:p w14:paraId="78EB50B7" w14:textId="39026AEE"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Average</w:t>
            </w:r>
            <w:r w:rsidR="00D004F5">
              <w:rPr>
                <w:rFonts w:ascii="Calibri" w:eastAsia="Times New Roman" w:hAnsi="Calibri" w:cs="Calibri"/>
                <w:color w:val="000000"/>
              </w:rPr>
              <w:t xml:space="preserve"> </w:t>
            </w:r>
            <w:r w:rsidRPr="003002F4">
              <w:rPr>
                <w:rFonts w:ascii="Calibri" w:eastAsia="Times New Roman" w:hAnsi="Calibri" w:cs="Calibri"/>
                <w:color w:val="000000"/>
              </w:rPr>
              <w:t>Membership</w:t>
            </w:r>
          </w:p>
        </w:tc>
        <w:tc>
          <w:tcPr>
            <w:tcW w:w="1300" w:type="dxa"/>
            <w:noWrap/>
            <w:hideMark/>
          </w:tcPr>
          <w:p w14:paraId="7684841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t>
            </w:r>
          </w:p>
        </w:tc>
      </w:tr>
      <w:tr w:rsidR="003002F4" w:rsidRPr="003002F4" w14:paraId="125E16F6" w14:textId="77777777" w:rsidTr="004E1F9D">
        <w:trPr>
          <w:trHeight w:val="360"/>
        </w:trPr>
        <w:tc>
          <w:tcPr>
            <w:tcW w:w="1925" w:type="dxa"/>
            <w:noWrap/>
            <w:hideMark/>
          </w:tcPr>
          <w:p w14:paraId="4AB3988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Total</w:t>
            </w:r>
          </w:p>
        </w:tc>
        <w:tc>
          <w:tcPr>
            <w:tcW w:w="3320" w:type="dxa"/>
            <w:noWrap/>
            <w:hideMark/>
          </w:tcPr>
          <w:p w14:paraId="66EF46F6" w14:textId="77777777" w:rsidR="003002F4" w:rsidRPr="003002F4" w:rsidRDefault="003002F4" w:rsidP="00D004F5">
            <w:pPr>
              <w:rPr>
                <w:rFonts w:ascii="Calibri" w:eastAsia="Times New Roman" w:hAnsi="Calibri" w:cs="Calibri"/>
                <w:color w:val="000000"/>
              </w:rPr>
            </w:pPr>
            <w:commentRangeStart w:id="31"/>
            <w:r w:rsidRPr="003002F4">
              <w:rPr>
                <w:rFonts w:ascii="Calibri" w:eastAsia="Times New Roman" w:hAnsi="Calibri" w:cs="Calibri"/>
                <w:color w:val="000000"/>
              </w:rPr>
              <w:t>2.67e+07 (1.66e+07-3.64e+07)</w:t>
            </w:r>
            <w:commentRangeEnd w:id="31"/>
            <w:r w:rsidR="00B02389">
              <w:rPr>
                <w:rStyle w:val="CommentReference"/>
              </w:rPr>
              <w:commentReference w:id="31"/>
            </w:r>
          </w:p>
        </w:tc>
        <w:tc>
          <w:tcPr>
            <w:tcW w:w="1300" w:type="dxa"/>
            <w:noWrap/>
            <w:hideMark/>
          </w:tcPr>
          <w:p w14:paraId="048235FE"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100</w:t>
            </w:r>
          </w:p>
        </w:tc>
      </w:tr>
      <w:tr w:rsidR="003002F4" w:rsidRPr="003002F4" w14:paraId="35ABDE1D" w14:textId="77777777" w:rsidTr="004E1F9D">
        <w:trPr>
          <w:trHeight w:val="360"/>
        </w:trPr>
        <w:tc>
          <w:tcPr>
            <w:tcW w:w="1925" w:type="dxa"/>
            <w:noWrap/>
            <w:hideMark/>
          </w:tcPr>
          <w:p w14:paraId="3EA38B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Sex</w:t>
            </w:r>
          </w:p>
        </w:tc>
        <w:tc>
          <w:tcPr>
            <w:tcW w:w="3320" w:type="dxa"/>
            <w:noWrap/>
            <w:hideMark/>
          </w:tcPr>
          <w:p w14:paraId="233E8B0F" w14:textId="77777777" w:rsidR="003002F4" w:rsidRPr="003002F4" w:rsidRDefault="003002F4" w:rsidP="00D004F5">
            <w:pPr>
              <w:rPr>
                <w:rFonts w:ascii="Calibri" w:eastAsia="Times New Roman" w:hAnsi="Calibri" w:cs="Calibri"/>
                <w:color w:val="000000"/>
              </w:rPr>
            </w:pPr>
          </w:p>
        </w:tc>
        <w:tc>
          <w:tcPr>
            <w:tcW w:w="1300" w:type="dxa"/>
            <w:noWrap/>
            <w:hideMark/>
          </w:tcPr>
          <w:p w14:paraId="316974A0"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561BE20C" w14:textId="77777777" w:rsidTr="004E1F9D">
        <w:trPr>
          <w:trHeight w:val="360"/>
        </w:trPr>
        <w:tc>
          <w:tcPr>
            <w:tcW w:w="1925" w:type="dxa"/>
            <w:noWrap/>
            <w:hideMark/>
          </w:tcPr>
          <w:p w14:paraId="1D74DD0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Male</w:t>
            </w:r>
          </w:p>
        </w:tc>
        <w:tc>
          <w:tcPr>
            <w:tcW w:w="3320" w:type="dxa"/>
            <w:noWrap/>
            <w:hideMark/>
          </w:tcPr>
          <w:p w14:paraId="274FE48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1.29e+07 (8.07e+06-1.78e+07)</w:t>
            </w:r>
          </w:p>
        </w:tc>
        <w:tc>
          <w:tcPr>
            <w:tcW w:w="1300" w:type="dxa"/>
            <w:noWrap/>
            <w:hideMark/>
          </w:tcPr>
          <w:p w14:paraId="3EFEF57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48.49</w:t>
            </w:r>
          </w:p>
        </w:tc>
      </w:tr>
      <w:tr w:rsidR="003002F4" w:rsidRPr="003002F4" w14:paraId="11176E97" w14:textId="77777777" w:rsidTr="004E1F9D">
        <w:trPr>
          <w:trHeight w:val="360"/>
        </w:trPr>
        <w:tc>
          <w:tcPr>
            <w:tcW w:w="1925" w:type="dxa"/>
            <w:noWrap/>
            <w:hideMark/>
          </w:tcPr>
          <w:p w14:paraId="06BBBDF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Female</w:t>
            </w:r>
          </w:p>
        </w:tc>
        <w:tc>
          <w:tcPr>
            <w:tcW w:w="3320" w:type="dxa"/>
            <w:noWrap/>
            <w:hideMark/>
          </w:tcPr>
          <w:p w14:paraId="6B72FA1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1.38e+07 (8.53e+06-1.87e+07)</w:t>
            </w:r>
          </w:p>
        </w:tc>
        <w:tc>
          <w:tcPr>
            <w:tcW w:w="1300" w:type="dxa"/>
            <w:noWrap/>
            <w:hideMark/>
          </w:tcPr>
          <w:p w14:paraId="34F0B33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51.51</w:t>
            </w:r>
          </w:p>
        </w:tc>
      </w:tr>
      <w:tr w:rsidR="003002F4" w:rsidRPr="003002F4" w14:paraId="56F14244" w14:textId="77777777" w:rsidTr="004E1F9D">
        <w:trPr>
          <w:trHeight w:val="360"/>
        </w:trPr>
        <w:tc>
          <w:tcPr>
            <w:tcW w:w="1925" w:type="dxa"/>
            <w:noWrap/>
            <w:hideMark/>
          </w:tcPr>
          <w:p w14:paraId="4AFA602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Age Group</w:t>
            </w:r>
          </w:p>
        </w:tc>
        <w:tc>
          <w:tcPr>
            <w:tcW w:w="3320" w:type="dxa"/>
            <w:noWrap/>
            <w:hideMark/>
          </w:tcPr>
          <w:p w14:paraId="0246EAEC" w14:textId="77777777" w:rsidR="003002F4" w:rsidRPr="003002F4" w:rsidRDefault="003002F4" w:rsidP="00D004F5">
            <w:pPr>
              <w:rPr>
                <w:rFonts w:ascii="Calibri" w:eastAsia="Times New Roman" w:hAnsi="Calibri" w:cs="Calibri"/>
                <w:color w:val="000000"/>
              </w:rPr>
            </w:pPr>
          </w:p>
        </w:tc>
        <w:tc>
          <w:tcPr>
            <w:tcW w:w="1300" w:type="dxa"/>
            <w:noWrap/>
            <w:hideMark/>
          </w:tcPr>
          <w:p w14:paraId="75AF08CB"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4C3E4BC0" w14:textId="77777777" w:rsidTr="004E1F9D">
        <w:trPr>
          <w:trHeight w:val="360"/>
        </w:trPr>
        <w:tc>
          <w:tcPr>
            <w:tcW w:w="1925" w:type="dxa"/>
            <w:noWrap/>
            <w:hideMark/>
          </w:tcPr>
          <w:p w14:paraId="0088187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00_04</w:t>
            </w:r>
          </w:p>
        </w:tc>
        <w:tc>
          <w:tcPr>
            <w:tcW w:w="3320" w:type="dxa"/>
            <w:noWrap/>
            <w:hideMark/>
          </w:tcPr>
          <w:p w14:paraId="001FB7C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1.50e+06 (9.21e+05-2.08e+06)</w:t>
            </w:r>
          </w:p>
        </w:tc>
        <w:tc>
          <w:tcPr>
            <w:tcW w:w="1300" w:type="dxa"/>
            <w:noWrap/>
            <w:hideMark/>
          </w:tcPr>
          <w:p w14:paraId="5BD9C3E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5.6</w:t>
            </w:r>
          </w:p>
        </w:tc>
      </w:tr>
      <w:tr w:rsidR="003002F4" w:rsidRPr="003002F4" w14:paraId="2930240E" w14:textId="77777777" w:rsidTr="004E1F9D">
        <w:trPr>
          <w:trHeight w:val="360"/>
        </w:trPr>
        <w:tc>
          <w:tcPr>
            <w:tcW w:w="1925" w:type="dxa"/>
            <w:noWrap/>
            <w:hideMark/>
          </w:tcPr>
          <w:p w14:paraId="0CECE15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05_09</w:t>
            </w:r>
          </w:p>
        </w:tc>
        <w:tc>
          <w:tcPr>
            <w:tcW w:w="3320" w:type="dxa"/>
            <w:noWrap/>
            <w:hideMark/>
          </w:tcPr>
          <w:p w14:paraId="768E73B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1.79e+06 (1.07e+06-2.49e+06)</w:t>
            </w:r>
          </w:p>
        </w:tc>
        <w:tc>
          <w:tcPr>
            <w:tcW w:w="1300" w:type="dxa"/>
            <w:noWrap/>
            <w:hideMark/>
          </w:tcPr>
          <w:p w14:paraId="51FB1A6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6.71</w:t>
            </w:r>
          </w:p>
        </w:tc>
      </w:tr>
      <w:tr w:rsidR="003002F4" w:rsidRPr="003002F4" w14:paraId="55D306F2" w14:textId="77777777" w:rsidTr="004E1F9D">
        <w:trPr>
          <w:trHeight w:val="360"/>
        </w:trPr>
        <w:tc>
          <w:tcPr>
            <w:tcW w:w="1925" w:type="dxa"/>
            <w:noWrap/>
            <w:hideMark/>
          </w:tcPr>
          <w:p w14:paraId="36E3E9A1"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10_19</w:t>
            </w:r>
          </w:p>
        </w:tc>
        <w:tc>
          <w:tcPr>
            <w:tcW w:w="3320" w:type="dxa"/>
            <w:noWrap/>
            <w:hideMark/>
          </w:tcPr>
          <w:p w14:paraId="6086965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4.15e+06 (2.46e+06-5.78e+06)</w:t>
            </w:r>
          </w:p>
        </w:tc>
        <w:tc>
          <w:tcPr>
            <w:tcW w:w="1300" w:type="dxa"/>
            <w:noWrap/>
            <w:hideMark/>
          </w:tcPr>
          <w:p w14:paraId="26423AB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15.55</w:t>
            </w:r>
          </w:p>
        </w:tc>
      </w:tr>
      <w:tr w:rsidR="003002F4" w:rsidRPr="003002F4" w14:paraId="7F56C4E9" w14:textId="77777777" w:rsidTr="004E1F9D">
        <w:trPr>
          <w:trHeight w:val="360"/>
        </w:trPr>
        <w:tc>
          <w:tcPr>
            <w:tcW w:w="1925" w:type="dxa"/>
            <w:noWrap/>
            <w:hideMark/>
          </w:tcPr>
          <w:p w14:paraId="1BBE5FE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20_29</w:t>
            </w:r>
          </w:p>
        </w:tc>
        <w:tc>
          <w:tcPr>
            <w:tcW w:w="3320" w:type="dxa"/>
            <w:noWrap/>
            <w:hideMark/>
          </w:tcPr>
          <w:p w14:paraId="717239FE"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3.53e+06 (2.41e+06-4.80e+06)</w:t>
            </w:r>
          </w:p>
        </w:tc>
        <w:tc>
          <w:tcPr>
            <w:tcW w:w="1300" w:type="dxa"/>
            <w:noWrap/>
            <w:hideMark/>
          </w:tcPr>
          <w:p w14:paraId="4627C8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13.22</w:t>
            </w:r>
          </w:p>
        </w:tc>
      </w:tr>
      <w:tr w:rsidR="003002F4" w:rsidRPr="003002F4" w14:paraId="02E5A78F" w14:textId="77777777" w:rsidTr="004E1F9D">
        <w:trPr>
          <w:trHeight w:val="360"/>
        </w:trPr>
        <w:tc>
          <w:tcPr>
            <w:tcW w:w="1925" w:type="dxa"/>
            <w:noWrap/>
            <w:hideMark/>
          </w:tcPr>
          <w:p w14:paraId="3ECD1C8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30_39</w:t>
            </w:r>
          </w:p>
        </w:tc>
        <w:tc>
          <w:tcPr>
            <w:tcW w:w="3320" w:type="dxa"/>
            <w:noWrap/>
            <w:hideMark/>
          </w:tcPr>
          <w:p w14:paraId="5DCC208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3.90e+06 (2.48e+06-5.26e+06)</w:t>
            </w:r>
          </w:p>
        </w:tc>
        <w:tc>
          <w:tcPr>
            <w:tcW w:w="1300" w:type="dxa"/>
            <w:noWrap/>
            <w:hideMark/>
          </w:tcPr>
          <w:p w14:paraId="7B0827A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14.62</w:t>
            </w:r>
          </w:p>
        </w:tc>
      </w:tr>
      <w:tr w:rsidR="003002F4" w:rsidRPr="003002F4" w14:paraId="6AA18416" w14:textId="77777777" w:rsidTr="004E1F9D">
        <w:trPr>
          <w:trHeight w:val="360"/>
        </w:trPr>
        <w:tc>
          <w:tcPr>
            <w:tcW w:w="1925" w:type="dxa"/>
            <w:noWrap/>
            <w:hideMark/>
          </w:tcPr>
          <w:p w14:paraId="3F59B87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40_49</w:t>
            </w:r>
          </w:p>
        </w:tc>
        <w:tc>
          <w:tcPr>
            <w:tcW w:w="3320" w:type="dxa"/>
            <w:noWrap/>
            <w:hideMark/>
          </w:tcPr>
          <w:p w14:paraId="7007A5A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4.74e+06 (2.81e+06-6.58e+06)</w:t>
            </w:r>
          </w:p>
        </w:tc>
        <w:tc>
          <w:tcPr>
            <w:tcW w:w="1300" w:type="dxa"/>
            <w:noWrap/>
            <w:hideMark/>
          </w:tcPr>
          <w:p w14:paraId="706B978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17.77</w:t>
            </w:r>
          </w:p>
        </w:tc>
      </w:tr>
      <w:tr w:rsidR="003002F4" w:rsidRPr="003002F4" w14:paraId="45887448" w14:textId="77777777" w:rsidTr="004E1F9D">
        <w:trPr>
          <w:trHeight w:val="360"/>
        </w:trPr>
        <w:tc>
          <w:tcPr>
            <w:tcW w:w="1925" w:type="dxa"/>
            <w:noWrap/>
            <w:hideMark/>
          </w:tcPr>
          <w:p w14:paraId="5155430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50_59</w:t>
            </w:r>
          </w:p>
        </w:tc>
        <w:tc>
          <w:tcPr>
            <w:tcW w:w="3320" w:type="dxa"/>
            <w:noWrap/>
            <w:hideMark/>
          </w:tcPr>
          <w:p w14:paraId="4EF9CAE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5.21e+06 (3.16e+06-7.08e+06)</w:t>
            </w:r>
          </w:p>
        </w:tc>
        <w:tc>
          <w:tcPr>
            <w:tcW w:w="1300" w:type="dxa"/>
            <w:noWrap/>
            <w:hideMark/>
          </w:tcPr>
          <w:p w14:paraId="5FEA95F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19.51</w:t>
            </w:r>
          </w:p>
        </w:tc>
      </w:tr>
      <w:tr w:rsidR="003002F4" w:rsidRPr="003002F4" w14:paraId="14118A97" w14:textId="77777777" w:rsidTr="004E1F9D">
        <w:trPr>
          <w:trHeight w:val="360"/>
        </w:trPr>
        <w:tc>
          <w:tcPr>
            <w:tcW w:w="1925" w:type="dxa"/>
            <w:noWrap/>
            <w:hideMark/>
          </w:tcPr>
          <w:p w14:paraId="1EE1CD8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60_69</w:t>
            </w:r>
          </w:p>
        </w:tc>
        <w:tc>
          <w:tcPr>
            <w:tcW w:w="3320" w:type="dxa"/>
            <w:noWrap/>
            <w:hideMark/>
          </w:tcPr>
          <w:p w14:paraId="579709B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1.88e+06 (1.29e+06-2.40e+06)</w:t>
            </w:r>
          </w:p>
        </w:tc>
        <w:tc>
          <w:tcPr>
            <w:tcW w:w="1300" w:type="dxa"/>
            <w:noWrap/>
            <w:hideMark/>
          </w:tcPr>
          <w:p w14:paraId="585D72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7.03</w:t>
            </w:r>
          </w:p>
        </w:tc>
      </w:tr>
      <w:tr w:rsidR="003002F4" w:rsidRPr="003002F4" w14:paraId="183542A3" w14:textId="77777777" w:rsidTr="004E1F9D">
        <w:trPr>
          <w:trHeight w:val="360"/>
        </w:trPr>
        <w:tc>
          <w:tcPr>
            <w:tcW w:w="1925" w:type="dxa"/>
            <w:noWrap/>
            <w:hideMark/>
          </w:tcPr>
          <w:p w14:paraId="7FFE702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Region</w:t>
            </w:r>
          </w:p>
        </w:tc>
        <w:tc>
          <w:tcPr>
            <w:tcW w:w="3320" w:type="dxa"/>
            <w:noWrap/>
            <w:hideMark/>
          </w:tcPr>
          <w:p w14:paraId="5F22B727" w14:textId="77777777" w:rsidR="003002F4" w:rsidRPr="003002F4" w:rsidRDefault="003002F4" w:rsidP="00D004F5">
            <w:pPr>
              <w:rPr>
                <w:rFonts w:ascii="Calibri" w:eastAsia="Times New Roman" w:hAnsi="Calibri" w:cs="Calibri"/>
                <w:color w:val="000000"/>
              </w:rPr>
            </w:pPr>
          </w:p>
        </w:tc>
        <w:tc>
          <w:tcPr>
            <w:tcW w:w="1300" w:type="dxa"/>
            <w:noWrap/>
            <w:hideMark/>
          </w:tcPr>
          <w:p w14:paraId="51D94B94"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1CCEB9B0" w14:textId="77777777" w:rsidTr="004E1F9D">
        <w:trPr>
          <w:trHeight w:val="360"/>
        </w:trPr>
        <w:tc>
          <w:tcPr>
            <w:tcW w:w="1925" w:type="dxa"/>
            <w:noWrap/>
            <w:hideMark/>
          </w:tcPr>
          <w:p w14:paraId="4E4A20D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Midwest</w:t>
            </w:r>
          </w:p>
        </w:tc>
        <w:tc>
          <w:tcPr>
            <w:tcW w:w="3320" w:type="dxa"/>
            <w:noWrap/>
            <w:hideMark/>
          </w:tcPr>
          <w:p w14:paraId="0CDA7F5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6.18e+06 (4.01e+06-8.95e+06)</w:t>
            </w:r>
          </w:p>
        </w:tc>
        <w:tc>
          <w:tcPr>
            <w:tcW w:w="1300" w:type="dxa"/>
            <w:noWrap/>
            <w:hideMark/>
          </w:tcPr>
          <w:p w14:paraId="355519E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23.14</w:t>
            </w:r>
          </w:p>
        </w:tc>
      </w:tr>
      <w:tr w:rsidR="003002F4" w:rsidRPr="003002F4" w14:paraId="60C6609E" w14:textId="77777777" w:rsidTr="004E1F9D">
        <w:trPr>
          <w:trHeight w:val="360"/>
        </w:trPr>
        <w:tc>
          <w:tcPr>
            <w:tcW w:w="1925" w:type="dxa"/>
            <w:noWrap/>
            <w:hideMark/>
          </w:tcPr>
          <w:p w14:paraId="41B64C7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Northeast</w:t>
            </w:r>
          </w:p>
        </w:tc>
        <w:tc>
          <w:tcPr>
            <w:tcW w:w="3320" w:type="dxa"/>
            <w:noWrap/>
            <w:hideMark/>
          </w:tcPr>
          <w:p w14:paraId="09A0153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4.92e+06 (2.65e+06-7.09e+06)</w:t>
            </w:r>
          </w:p>
        </w:tc>
        <w:tc>
          <w:tcPr>
            <w:tcW w:w="1300" w:type="dxa"/>
            <w:noWrap/>
            <w:hideMark/>
          </w:tcPr>
          <w:p w14:paraId="5D5A003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18.44</w:t>
            </w:r>
          </w:p>
        </w:tc>
      </w:tr>
      <w:tr w:rsidR="003002F4" w:rsidRPr="003002F4" w14:paraId="028B4E07" w14:textId="77777777" w:rsidTr="004E1F9D">
        <w:trPr>
          <w:trHeight w:val="360"/>
        </w:trPr>
        <w:tc>
          <w:tcPr>
            <w:tcW w:w="1925" w:type="dxa"/>
            <w:noWrap/>
            <w:hideMark/>
          </w:tcPr>
          <w:p w14:paraId="3575812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South</w:t>
            </w:r>
          </w:p>
        </w:tc>
        <w:tc>
          <w:tcPr>
            <w:tcW w:w="3320" w:type="dxa"/>
            <w:noWrap/>
            <w:hideMark/>
          </w:tcPr>
          <w:p w14:paraId="77E8F41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1.03e+07 (6.78e+06-1.31e+07)</w:t>
            </w:r>
          </w:p>
        </w:tc>
        <w:tc>
          <w:tcPr>
            <w:tcW w:w="1300" w:type="dxa"/>
            <w:noWrap/>
            <w:hideMark/>
          </w:tcPr>
          <w:p w14:paraId="3EE8C2F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38.75</w:t>
            </w:r>
          </w:p>
        </w:tc>
      </w:tr>
      <w:tr w:rsidR="003002F4" w:rsidRPr="003002F4" w14:paraId="58307F78" w14:textId="77777777" w:rsidTr="004E1F9D">
        <w:trPr>
          <w:trHeight w:val="360"/>
        </w:trPr>
        <w:tc>
          <w:tcPr>
            <w:tcW w:w="1925" w:type="dxa"/>
            <w:noWrap/>
            <w:hideMark/>
          </w:tcPr>
          <w:p w14:paraId="353D180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w:t>
            </w:r>
          </w:p>
        </w:tc>
        <w:tc>
          <w:tcPr>
            <w:tcW w:w="3320" w:type="dxa"/>
            <w:noWrap/>
            <w:hideMark/>
          </w:tcPr>
          <w:p w14:paraId="03D02C01"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5.25e+06 (2.79e+06-7.69e+06)</w:t>
            </w:r>
          </w:p>
        </w:tc>
        <w:tc>
          <w:tcPr>
            <w:tcW w:w="1300" w:type="dxa"/>
            <w:noWrap/>
            <w:hideMark/>
          </w:tcPr>
          <w:p w14:paraId="6434C9D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19.68</w:t>
            </w:r>
          </w:p>
        </w:tc>
      </w:tr>
      <w:tr w:rsidR="003002F4" w:rsidRPr="003002F4" w14:paraId="1E880005" w14:textId="77777777" w:rsidTr="004E1F9D">
        <w:trPr>
          <w:trHeight w:val="360"/>
        </w:trPr>
        <w:tc>
          <w:tcPr>
            <w:tcW w:w="1925" w:type="dxa"/>
            <w:noWrap/>
            <w:hideMark/>
          </w:tcPr>
          <w:p w14:paraId="5796FF2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Subregion</w:t>
            </w:r>
          </w:p>
        </w:tc>
        <w:tc>
          <w:tcPr>
            <w:tcW w:w="3320" w:type="dxa"/>
            <w:noWrap/>
            <w:hideMark/>
          </w:tcPr>
          <w:p w14:paraId="56C8405B" w14:textId="77777777" w:rsidR="003002F4" w:rsidRPr="003002F4" w:rsidRDefault="003002F4" w:rsidP="00D004F5">
            <w:pPr>
              <w:rPr>
                <w:rFonts w:ascii="Calibri" w:eastAsia="Times New Roman" w:hAnsi="Calibri" w:cs="Calibri"/>
                <w:color w:val="000000"/>
              </w:rPr>
            </w:pPr>
          </w:p>
        </w:tc>
        <w:tc>
          <w:tcPr>
            <w:tcW w:w="1300" w:type="dxa"/>
            <w:noWrap/>
            <w:hideMark/>
          </w:tcPr>
          <w:p w14:paraId="5B59C92F"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01FF9A98" w14:textId="77777777" w:rsidTr="004E1F9D">
        <w:trPr>
          <w:trHeight w:val="360"/>
        </w:trPr>
        <w:tc>
          <w:tcPr>
            <w:tcW w:w="1925" w:type="dxa"/>
            <w:noWrap/>
            <w:hideMark/>
          </w:tcPr>
          <w:p w14:paraId="6275818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East North Central</w:t>
            </w:r>
          </w:p>
        </w:tc>
        <w:tc>
          <w:tcPr>
            <w:tcW w:w="3320" w:type="dxa"/>
            <w:noWrap/>
            <w:hideMark/>
          </w:tcPr>
          <w:p w14:paraId="50F6FD5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4.86e+06 (3.00e+06-7.30e+06)</w:t>
            </w:r>
          </w:p>
        </w:tc>
        <w:tc>
          <w:tcPr>
            <w:tcW w:w="1300" w:type="dxa"/>
            <w:noWrap/>
            <w:hideMark/>
          </w:tcPr>
          <w:p w14:paraId="2E6208F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18.21</w:t>
            </w:r>
          </w:p>
        </w:tc>
      </w:tr>
      <w:tr w:rsidR="003002F4" w:rsidRPr="003002F4" w14:paraId="0DBB9740" w14:textId="77777777" w:rsidTr="004E1F9D">
        <w:trPr>
          <w:trHeight w:val="360"/>
        </w:trPr>
        <w:tc>
          <w:tcPr>
            <w:tcW w:w="1925" w:type="dxa"/>
            <w:noWrap/>
            <w:hideMark/>
          </w:tcPr>
          <w:p w14:paraId="45DA740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East South Central</w:t>
            </w:r>
          </w:p>
        </w:tc>
        <w:tc>
          <w:tcPr>
            <w:tcW w:w="3320" w:type="dxa"/>
            <w:noWrap/>
            <w:hideMark/>
          </w:tcPr>
          <w:p w14:paraId="68A26DA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1.70e+06 (1.04e+06-2.10e+06)</w:t>
            </w:r>
          </w:p>
        </w:tc>
        <w:tc>
          <w:tcPr>
            <w:tcW w:w="1300" w:type="dxa"/>
            <w:noWrap/>
            <w:hideMark/>
          </w:tcPr>
          <w:p w14:paraId="3A55EEE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6.37</w:t>
            </w:r>
          </w:p>
        </w:tc>
      </w:tr>
      <w:tr w:rsidR="003002F4" w:rsidRPr="003002F4" w14:paraId="660B549E" w14:textId="77777777" w:rsidTr="004E1F9D">
        <w:trPr>
          <w:trHeight w:val="360"/>
        </w:trPr>
        <w:tc>
          <w:tcPr>
            <w:tcW w:w="1925" w:type="dxa"/>
            <w:noWrap/>
            <w:hideMark/>
          </w:tcPr>
          <w:p w14:paraId="70A6189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Middle Atlantic</w:t>
            </w:r>
          </w:p>
        </w:tc>
        <w:tc>
          <w:tcPr>
            <w:tcW w:w="3320" w:type="dxa"/>
            <w:noWrap/>
            <w:hideMark/>
          </w:tcPr>
          <w:p w14:paraId="2F0B18E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3.76e+06 (1.96e+06-5.69e+06)</w:t>
            </w:r>
          </w:p>
        </w:tc>
        <w:tc>
          <w:tcPr>
            <w:tcW w:w="1300" w:type="dxa"/>
            <w:noWrap/>
            <w:hideMark/>
          </w:tcPr>
          <w:p w14:paraId="57C61B1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14.08</w:t>
            </w:r>
          </w:p>
        </w:tc>
      </w:tr>
      <w:tr w:rsidR="003002F4" w:rsidRPr="003002F4" w14:paraId="7CE4B906" w14:textId="77777777" w:rsidTr="004E1F9D">
        <w:trPr>
          <w:trHeight w:val="360"/>
        </w:trPr>
        <w:tc>
          <w:tcPr>
            <w:tcW w:w="1925" w:type="dxa"/>
            <w:noWrap/>
            <w:hideMark/>
          </w:tcPr>
          <w:p w14:paraId="5BBA21D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Mountain West</w:t>
            </w:r>
          </w:p>
        </w:tc>
        <w:tc>
          <w:tcPr>
            <w:tcW w:w="3320" w:type="dxa"/>
            <w:noWrap/>
            <w:hideMark/>
          </w:tcPr>
          <w:p w14:paraId="0EB20DC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1.60e+06 (9.45e+05-2.24e+06)</w:t>
            </w:r>
          </w:p>
        </w:tc>
        <w:tc>
          <w:tcPr>
            <w:tcW w:w="1300" w:type="dxa"/>
            <w:noWrap/>
            <w:hideMark/>
          </w:tcPr>
          <w:p w14:paraId="5FC753B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w:t>
            </w:r>
          </w:p>
        </w:tc>
      </w:tr>
      <w:tr w:rsidR="003002F4" w:rsidRPr="003002F4" w14:paraId="27F23506" w14:textId="77777777" w:rsidTr="004E1F9D">
        <w:trPr>
          <w:trHeight w:val="360"/>
        </w:trPr>
        <w:tc>
          <w:tcPr>
            <w:tcW w:w="1925" w:type="dxa"/>
            <w:noWrap/>
            <w:hideMark/>
          </w:tcPr>
          <w:p w14:paraId="6D9B17E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New England</w:t>
            </w:r>
          </w:p>
        </w:tc>
        <w:tc>
          <w:tcPr>
            <w:tcW w:w="3320" w:type="dxa"/>
            <w:noWrap/>
            <w:hideMark/>
          </w:tcPr>
          <w:p w14:paraId="71F2164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1.16e+06 (6.47e+05-1.72e+06)</w:t>
            </w:r>
          </w:p>
        </w:tc>
        <w:tc>
          <w:tcPr>
            <w:tcW w:w="1300" w:type="dxa"/>
            <w:noWrap/>
            <w:hideMark/>
          </w:tcPr>
          <w:p w14:paraId="6F4E3FC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4.36</w:t>
            </w:r>
          </w:p>
        </w:tc>
      </w:tr>
      <w:tr w:rsidR="003002F4" w:rsidRPr="003002F4" w14:paraId="68B3C29D" w14:textId="77777777" w:rsidTr="004E1F9D">
        <w:trPr>
          <w:trHeight w:val="360"/>
        </w:trPr>
        <w:tc>
          <w:tcPr>
            <w:tcW w:w="1925" w:type="dxa"/>
            <w:noWrap/>
            <w:hideMark/>
          </w:tcPr>
          <w:p w14:paraId="11E8FEC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Pacific West</w:t>
            </w:r>
          </w:p>
        </w:tc>
        <w:tc>
          <w:tcPr>
            <w:tcW w:w="3320" w:type="dxa"/>
            <w:noWrap/>
            <w:hideMark/>
          </w:tcPr>
          <w:p w14:paraId="3282B25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3.65e+06 (1.85e+06-5.45e+06)</w:t>
            </w:r>
          </w:p>
        </w:tc>
        <w:tc>
          <w:tcPr>
            <w:tcW w:w="1300" w:type="dxa"/>
            <w:noWrap/>
            <w:hideMark/>
          </w:tcPr>
          <w:p w14:paraId="5B01A21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13.68</w:t>
            </w:r>
          </w:p>
        </w:tc>
      </w:tr>
      <w:tr w:rsidR="003002F4" w:rsidRPr="003002F4" w14:paraId="3D078A20" w14:textId="77777777" w:rsidTr="004E1F9D">
        <w:trPr>
          <w:trHeight w:val="360"/>
        </w:trPr>
        <w:tc>
          <w:tcPr>
            <w:tcW w:w="1925" w:type="dxa"/>
            <w:noWrap/>
            <w:hideMark/>
          </w:tcPr>
          <w:p w14:paraId="533DE9B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South Atlantic</w:t>
            </w:r>
          </w:p>
        </w:tc>
        <w:tc>
          <w:tcPr>
            <w:tcW w:w="3320" w:type="dxa"/>
            <w:noWrap/>
            <w:hideMark/>
          </w:tcPr>
          <w:p w14:paraId="093BBB7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5.30e+06 (3.71e+06-6.44e+06)</w:t>
            </w:r>
          </w:p>
        </w:tc>
        <w:tc>
          <w:tcPr>
            <w:tcW w:w="1300" w:type="dxa"/>
            <w:noWrap/>
            <w:hideMark/>
          </w:tcPr>
          <w:p w14:paraId="5392AD1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19.85</w:t>
            </w:r>
          </w:p>
        </w:tc>
      </w:tr>
      <w:tr w:rsidR="003002F4" w:rsidRPr="003002F4" w14:paraId="22AE00A2" w14:textId="77777777" w:rsidTr="004E1F9D">
        <w:trPr>
          <w:trHeight w:val="360"/>
        </w:trPr>
        <w:tc>
          <w:tcPr>
            <w:tcW w:w="1925" w:type="dxa"/>
            <w:noWrap/>
            <w:hideMark/>
          </w:tcPr>
          <w:p w14:paraId="654AB2A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 North Central</w:t>
            </w:r>
          </w:p>
        </w:tc>
        <w:tc>
          <w:tcPr>
            <w:tcW w:w="3320" w:type="dxa"/>
            <w:noWrap/>
            <w:hideMark/>
          </w:tcPr>
          <w:p w14:paraId="7DB3D5D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1.32e+06 (1.00e+06-1.73e+06)</w:t>
            </w:r>
          </w:p>
        </w:tc>
        <w:tc>
          <w:tcPr>
            <w:tcW w:w="1300" w:type="dxa"/>
            <w:noWrap/>
            <w:hideMark/>
          </w:tcPr>
          <w:p w14:paraId="772006B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4.93</w:t>
            </w:r>
          </w:p>
        </w:tc>
      </w:tr>
      <w:tr w:rsidR="003002F4" w:rsidRPr="003002F4" w14:paraId="0E07A21F" w14:textId="77777777" w:rsidTr="004E1F9D">
        <w:trPr>
          <w:trHeight w:val="360"/>
        </w:trPr>
        <w:tc>
          <w:tcPr>
            <w:tcW w:w="1925" w:type="dxa"/>
            <w:noWrap/>
            <w:hideMark/>
          </w:tcPr>
          <w:p w14:paraId="085B073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 South Central</w:t>
            </w:r>
          </w:p>
        </w:tc>
        <w:tc>
          <w:tcPr>
            <w:tcW w:w="3320" w:type="dxa"/>
            <w:noWrap/>
            <w:hideMark/>
          </w:tcPr>
          <w:p w14:paraId="2730A3F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3.34e+06 (2.03e+06-4.83e+06)</w:t>
            </w:r>
          </w:p>
        </w:tc>
        <w:tc>
          <w:tcPr>
            <w:tcW w:w="1300" w:type="dxa"/>
            <w:noWrap/>
            <w:hideMark/>
          </w:tcPr>
          <w:p w14:paraId="100E420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12.53</w:t>
            </w:r>
          </w:p>
        </w:tc>
      </w:tr>
    </w:tbl>
    <w:p w14:paraId="474987AF" w14:textId="77777777" w:rsidR="002F24E4" w:rsidRDefault="002F24E4">
      <w:pPr>
        <w:rPr>
          <w:b/>
          <w:bCs/>
        </w:rPr>
      </w:pPr>
    </w:p>
    <w:p w14:paraId="0FDFD5AB" w14:textId="77777777" w:rsidR="002F24E4" w:rsidRDefault="002F24E4"/>
    <w:p w14:paraId="4706B77D" w14:textId="77777777" w:rsidR="008800EA" w:rsidRDefault="008800EA"/>
    <w:p w14:paraId="0B965201" w14:textId="6D859769" w:rsidR="008800EA" w:rsidRDefault="00B56D0B">
      <w:r>
        <w:rPr>
          <w:noProof/>
        </w:rPr>
        <w:lastRenderedPageBreak/>
        <w:drawing>
          <wp:inline distT="0" distB="0" distL="0" distR="0" wp14:anchorId="390E8763" wp14:editId="058FFD27">
            <wp:extent cx="5943600" cy="4622800"/>
            <wp:effectExtent l="0" t="0" r="0" b="0"/>
            <wp:docPr id="82730881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08813"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5279AC62" w14:textId="64A11835" w:rsidR="009C3F5E" w:rsidRDefault="009C3F5E" w:rsidP="009C3F5E">
      <w:pPr>
        <w:rPr>
          <w:b/>
          <w:bCs/>
        </w:rPr>
      </w:pPr>
    </w:p>
    <w:p w14:paraId="20D708F7" w14:textId="240AF31A" w:rsidR="009C3F5E" w:rsidRDefault="009C3F5E" w:rsidP="009C3F5E">
      <w:r>
        <w:rPr>
          <w:b/>
          <w:bCs/>
        </w:rPr>
        <w:t xml:space="preserve">Figure </w:t>
      </w:r>
      <w:r w:rsidR="000F598A">
        <w:rPr>
          <w:b/>
          <w:bCs/>
        </w:rPr>
        <w:t>1</w:t>
      </w:r>
      <w:r>
        <w:rPr>
          <w:b/>
          <w:bCs/>
        </w:rPr>
        <w:t xml:space="preserve">: </w:t>
      </w:r>
      <w:r w:rsidRPr="00C16A24">
        <w:t>Visits patterns by region over the course of the year.</w:t>
      </w:r>
      <w:r>
        <w:rPr>
          <w:b/>
          <w:bCs/>
        </w:rPr>
        <w:t xml:space="preserve"> </w:t>
      </w:r>
      <w:r>
        <w:t xml:space="preserve">The average number of visits per 1000 </w:t>
      </w:r>
      <w:r w:rsidR="00601C73">
        <w:t>people</w:t>
      </w:r>
      <w:r>
        <w:t xml:space="preserve"> over the 9-year observation period for all age groups is plotted for each census region. Points represent individual year values. Shading represents the 95% confidence intervals depicting year-to-year variation.</w:t>
      </w:r>
    </w:p>
    <w:p w14:paraId="63EF0FD3" w14:textId="4B834AEB" w:rsidR="009C3F5E" w:rsidRDefault="00B56D0B" w:rsidP="009C3F5E">
      <w:pPr>
        <w:rPr>
          <w:b/>
          <w:bCs/>
        </w:rPr>
      </w:pPr>
      <w:r>
        <w:rPr>
          <w:b/>
          <w:bCs/>
          <w:noProof/>
        </w:rPr>
        <w:lastRenderedPageBreak/>
        <w:drawing>
          <wp:inline distT="0" distB="0" distL="0" distR="0" wp14:anchorId="06DDE6DA" wp14:editId="3BD77A33">
            <wp:extent cx="5943600" cy="4292600"/>
            <wp:effectExtent l="0" t="0" r="0" b="0"/>
            <wp:docPr id="196673254"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254" name="Picture 4" descr="A map of the united sta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39F41169" w14:textId="4CB11FD5" w:rsidR="009C3F5E" w:rsidRPr="00F605F2" w:rsidRDefault="009C3F5E" w:rsidP="009C3F5E">
      <w:commentRangeStart w:id="32"/>
      <w:r>
        <w:rPr>
          <w:b/>
          <w:bCs/>
        </w:rPr>
        <w:t xml:space="preserve">Figure </w:t>
      </w:r>
      <w:r w:rsidR="000F598A">
        <w:rPr>
          <w:b/>
          <w:bCs/>
        </w:rPr>
        <w:t>2</w:t>
      </w:r>
      <w:r>
        <w:rPr>
          <w:b/>
          <w:bCs/>
        </w:rPr>
        <w:t xml:space="preserve">: </w:t>
      </w:r>
      <w:r w:rsidRPr="00C16A24">
        <w:t xml:space="preserve">Phases </w:t>
      </w:r>
      <w:commentRangeEnd w:id="32"/>
      <w:r w:rsidR="00B83EC1">
        <w:rPr>
          <w:rStyle w:val="CommentReference"/>
        </w:rPr>
        <w:commentReference w:id="32"/>
      </w:r>
      <w:r w:rsidRPr="00C16A24">
        <w:t xml:space="preserve">of US state trend </w:t>
      </w:r>
      <w:commentRangeStart w:id="33"/>
      <w:r w:rsidRPr="00C16A24">
        <w:t xml:space="preserve">sinusoidal fits. </w:t>
      </w:r>
      <w:commentRangeEnd w:id="33"/>
      <w:r w:rsidR="002112CE" w:rsidRPr="00E63A78">
        <w:rPr>
          <w:rStyle w:val="CommentReference"/>
        </w:rPr>
        <w:commentReference w:id="33"/>
      </w:r>
      <w:r w:rsidR="00EF718B">
        <w:t xml:space="preserve">States are colored by </w:t>
      </w:r>
      <w:r w:rsidR="0008415E">
        <w:t>the</w:t>
      </w:r>
      <w:r w:rsidR="00EF718B">
        <w:t xml:space="preserve"> p</w:t>
      </w:r>
      <w:r>
        <w:t xml:space="preserve">hases </w:t>
      </w:r>
      <w:r w:rsidR="0008415E">
        <w:t>of</w:t>
      </w:r>
      <w:r>
        <w:t xml:space="preserve"> </w:t>
      </w:r>
      <w:r w:rsidR="0008415E">
        <w:t>the</w:t>
      </w:r>
      <w:r>
        <w:t xml:space="preserve"> sinusoids fit to data from </w:t>
      </w:r>
      <w:r w:rsidR="00601C73">
        <w:t>people</w:t>
      </w:r>
      <w:r>
        <w:t xml:space="preserve"> of all ages in </w:t>
      </w:r>
      <w:r w:rsidR="0008415E">
        <w:t>each state</w:t>
      </w:r>
      <w:r>
        <w:t xml:space="preserve">. </w:t>
      </w:r>
      <w:r w:rsidR="008F4EA6">
        <w:t xml:space="preserve">South Carolina is excluded from the analysis according to data use agreement. </w:t>
      </w:r>
      <w:r w:rsidR="00B34BFA">
        <w:t>Darker colors indicate earlier peaks, and lighter colors indicate later peaks.</w:t>
      </w:r>
      <w:r w:rsidR="000F2F07">
        <w:t xml:space="preserve"> 1 corresponds to January 1</w:t>
      </w:r>
      <w:proofErr w:type="gramStart"/>
      <w:r w:rsidR="000F2F07" w:rsidRPr="000F2F07">
        <w:rPr>
          <w:vertAlign w:val="superscript"/>
        </w:rPr>
        <w:t>st</w:t>
      </w:r>
      <w:r w:rsidR="000F2F07">
        <w:t xml:space="preserve"> ,</w:t>
      </w:r>
      <w:proofErr w:type="gramEnd"/>
      <w:r w:rsidR="000F2F07">
        <w:t xml:space="preserve"> 2 corresponds to February 1</w:t>
      </w:r>
      <w:r w:rsidR="000F2F07" w:rsidRPr="000F2F07">
        <w:rPr>
          <w:vertAlign w:val="superscript"/>
        </w:rPr>
        <w:t>st</w:t>
      </w:r>
      <w:r w:rsidR="000F2F07">
        <w:t xml:space="preserve"> </w:t>
      </w:r>
      <w:proofErr w:type="spellStart"/>
      <w:r w:rsidR="000F2F07">
        <w:t>etc</w:t>
      </w:r>
      <w:proofErr w:type="spellEnd"/>
      <w:r w:rsidR="000F2F07">
        <w:t>, with numbers &lt;1 representing December dates.</w:t>
      </w:r>
      <w:r w:rsidR="007902D6">
        <w:t xml:space="preserve"> See corresponding gif in supplementary materials.</w:t>
      </w:r>
    </w:p>
    <w:p w14:paraId="7B6B7186" w14:textId="77777777" w:rsidR="009C3F5E" w:rsidRPr="0027617E" w:rsidRDefault="009C3F5E" w:rsidP="009C3F5E"/>
    <w:p w14:paraId="517BA764" w14:textId="77777777" w:rsidR="008860C4" w:rsidRDefault="008860C4">
      <w:pPr>
        <w:rPr>
          <w:b/>
          <w:bCs/>
        </w:rPr>
      </w:pPr>
    </w:p>
    <w:p w14:paraId="17261199" w14:textId="77777777" w:rsidR="00866181" w:rsidRDefault="00866181">
      <w:pPr>
        <w:rPr>
          <w:b/>
          <w:bCs/>
        </w:rPr>
      </w:pPr>
    </w:p>
    <w:p w14:paraId="4F3E9D4E" w14:textId="77777777" w:rsidR="00782D8D" w:rsidRDefault="00782D8D">
      <w:pPr>
        <w:rPr>
          <w:b/>
          <w:bCs/>
        </w:rPr>
      </w:pPr>
    </w:p>
    <w:p w14:paraId="256242E9" w14:textId="77777777" w:rsidR="00782D8D" w:rsidRDefault="00782D8D">
      <w:pPr>
        <w:rPr>
          <w:b/>
          <w:bCs/>
        </w:rPr>
      </w:pPr>
    </w:p>
    <w:p w14:paraId="3AB01637" w14:textId="77777777" w:rsidR="00782D8D" w:rsidRDefault="00782D8D">
      <w:pPr>
        <w:rPr>
          <w:b/>
          <w:bCs/>
        </w:rPr>
      </w:pPr>
    </w:p>
    <w:p w14:paraId="4E42BFAE" w14:textId="77777777" w:rsidR="00782D8D" w:rsidRDefault="00782D8D">
      <w:pPr>
        <w:rPr>
          <w:b/>
          <w:bCs/>
        </w:rPr>
      </w:pPr>
    </w:p>
    <w:p w14:paraId="15F6BB49" w14:textId="77777777" w:rsidR="00782D8D" w:rsidRDefault="00782D8D">
      <w:pPr>
        <w:rPr>
          <w:b/>
          <w:bCs/>
        </w:rPr>
      </w:pPr>
    </w:p>
    <w:p w14:paraId="0987C978" w14:textId="77777777" w:rsidR="00782D8D" w:rsidRDefault="00782D8D">
      <w:pPr>
        <w:rPr>
          <w:b/>
          <w:bCs/>
        </w:rPr>
      </w:pPr>
    </w:p>
    <w:p w14:paraId="5AEF6EF3" w14:textId="77777777" w:rsidR="00782D8D" w:rsidRDefault="00782D8D">
      <w:pPr>
        <w:rPr>
          <w:b/>
          <w:bCs/>
        </w:rPr>
      </w:pPr>
    </w:p>
    <w:p w14:paraId="465426E0" w14:textId="77777777" w:rsidR="00782D8D" w:rsidRDefault="00782D8D">
      <w:pPr>
        <w:rPr>
          <w:b/>
          <w:bCs/>
        </w:rPr>
      </w:pPr>
    </w:p>
    <w:p w14:paraId="02A9BFAC" w14:textId="77777777" w:rsidR="00782D8D" w:rsidRDefault="00782D8D">
      <w:pPr>
        <w:rPr>
          <w:b/>
          <w:bCs/>
        </w:rPr>
      </w:pPr>
    </w:p>
    <w:p w14:paraId="11437729" w14:textId="77777777" w:rsidR="00782D8D" w:rsidRDefault="00782D8D">
      <w:pPr>
        <w:rPr>
          <w:b/>
          <w:bCs/>
        </w:rPr>
      </w:pPr>
    </w:p>
    <w:p w14:paraId="3AB54053" w14:textId="77777777" w:rsidR="00866181" w:rsidRDefault="00866181">
      <w:pPr>
        <w:rPr>
          <w:b/>
          <w:bCs/>
        </w:rPr>
      </w:pPr>
    </w:p>
    <w:p w14:paraId="008A457E" w14:textId="4FA88902" w:rsidR="00782D8D" w:rsidRDefault="00B56D0B">
      <w:pPr>
        <w:rPr>
          <w:b/>
          <w:bCs/>
        </w:rPr>
      </w:pPr>
      <w:r>
        <w:rPr>
          <w:b/>
          <w:bCs/>
          <w:noProof/>
        </w:rPr>
        <w:lastRenderedPageBreak/>
        <w:drawing>
          <wp:inline distT="0" distB="0" distL="0" distR="0" wp14:anchorId="0F9CE2E1" wp14:editId="3235C5EA">
            <wp:extent cx="5943600" cy="4160520"/>
            <wp:effectExtent l="0" t="0" r="0" b="0"/>
            <wp:docPr id="653563832" name="Picture 3"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3832" name="Picture 3" descr="A graph with many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378AD314" w14:textId="0261A9EB" w:rsidR="00782D8D" w:rsidRPr="00C16A24" w:rsidRDefault="00782D8D">
      <w:r>
        <w:rPr>
          <w:b/>
          <w:bCs/>
        </w:rPr>
        <w:t>Figure 3</w:t>
      </w:r>
      <w:r>
        <w:t xml:space="preserve">: </w:t>
      </w:r>
      <w:r w:rsidR="00BD3916">
        <w:t xml:space="preserve">Correlation </w:t>
      </w:r>
      <w:r>
        <w:t xml:space="preserve">between subregion school start date and </w:t>
      </w:r>
      <w:r w:rsidR="00DC755A">
        <w:t xml:space="preserve">GAS pharyngitis </w:t>
      </w:r>
      <w:r w:rsidR="00BD3916">
        <w:t>minimum visits date</w:t>
      </w:r>
      <w:r w:rsidR="00DC755A">
        <w:t xml:space="preserve">. Average school start date is plotted on the x-axis and </w:t>
      </w:r>
      <w:r w:rsidR="00BD3916">
        <w:t xml:space="preserve">minimum visit date </w:t>
      </w:r>
      <w:r w:rsidR="00DC755A">
        <w:t xml:space="preserve">is plotted on the y-axis. The dashed line represents a linear trend line with shading showing the 95% confidence interval of the linear model. </w:t>
      </w:r>
      <w:r w:rsidR="00BD3916">
        <w:t xml:space="preserve">Points are colored according to their subregion. </w:t>
      </w:r>
    </w:p>
    <w:p w14:paraId="39D87CB5" w14:textId="77777777" w:rsidR="00782D8D" w:rsidRDefault="00782D8D">
      <w:pPr>
        <w:rPr>
          <w:b/>
          <w:bCs/>
        </w:rPr>
      </w:pPr>
    </w:p>
    <w:p w14:paraId="2DF6452D" w14:textId="77777777" w:rsidR="00782D8D" w:rsidRDefault="00782D8D">
      <w:pPr>
        <w:rPr>
          <w:b/>
          <w:bCs/>
        </w:rPr>
      </w:pPr>
    </w:p>
    <w:p w14:paraId="735AE639" w14:textId="77777777" w:rsidR="00782D8D" w:rsidRDefault="00782D8D">
      <w:pPr>
        <w:rPr>
          <w:b/>
          <w:bCs/>
        </w:rPr>
      </w:pPr>
    </w:p>
    <w:p w14:paraId="782D2B88" w14:textId="77777777" w:rsidR="00782D8D" w:rsidRDefault="00782D8D">
      <w:pPr>
        <w:rPr>
          <w:b/>
          <w:bCs/>
        </w:rPr>
      </w:pPr>
    </w:p>
    <w:p w14:paraId="24B5DDA5" w14:textId="77777777" w:rsidR="00782D8D" w:rsidRDefault="00782D8D">
      <w:pPr>
        <w:rPr>
          <w:b/>
          <w:bCs/>
        </w:rPr>
      </w:pPr>
    </w:p>
    <w:p w14:paraId="47D0B47D" w14:textId="77777777" w:rsidR="00782D8D" w:rsidRDefault="00782D8D">
      <w:pPr>
        <w:rPr>
          <w:b/>
          <w:bCs/>
        </w:rPr>
      </w:pPr>
    </w:p>
    <w:p w14:paraId="1EA6F87C" w14:textId="77777777" w:rsidR="00782D8D" w:rsidRDefault="00782D8D">
      <w:pPr>
        <w:rPr>
          <w:b/>
          <w:bCs/>
        </w:rPr>
      </w:pPr>
    </w:p>
    <w:p w14:paraId="47880A6F" w14:textId="77777777" w:rsidR="00782D8D" w:rsidRDefault="00782D8D">
      <w:pPr>
        <w:rPr>
          <w:b/>
          <w:bCs/>
        </w:rPr>
      </w:pPr>
    </w:p>
    <w:p w14:paraId="476C625D" w14:textId="77777777" w:rsidR="00782D8D" w:rsidRDefault="00782D8D">
      <w:pPr>
        <w:rPr>
          <w:b/>
          <w:bCs/>
        </w:rPr>
      </w:pPr>
    </w:p>
    <w:p w14:paraId="66B0828E" w14:textId="77777777" w:rsidR="00782D8D" w:rsidRDefault="00782D8D">
      <w:pPr>
        <w:rPr>
          <w:b/>
          <w:bCs/>
        </w:rPr>
      </w:pPr>
    </w:p>
    <w:p w14:paraId="06DE3694" w14:textId="77777777" w:rsidR="002B4CCE" w:rsidRDefault="002B4CCE">
      <w:pPr>
        <w:rPr>
          <w:b/>
          <w:bCs/>
        </w:rPr>
      </w:pPr>
    </w:p>
    <w:p w14:paraId="19A397D6" w14:textId="77777777" w:rsidR="002B4CCE" w:rsidRDefault="002B4CCE">
      <w:pPr>
        <w:rPr>
          <w:b/>
          <w:bCs/>
        </w:rPr>
      </w:pPr>
    </w:p>
    <w:p w14:paraId="4274E704" w14:textId="77777777" w:rsidR="002B4CCE" w:rsidRDefault="002B4CCE">
      <w:pPr>
        <w:rPr>
          <w:b/>
          <w:bCs/>
        </w:rPr>
      </w:pPr>
    </w:p>
    <w:p w14:paraId="6EB267AA" w14:textId="77777777" w:rsidR="002B4CCE" w:rsidRDefault="002B4CCE">
      <w:pPr>
        <w:rPr>
          <w:b/>
          <w:bCs/>
        </w:rPr>
      </w:pPr>
    </w:p>
    <w:p w14:paraId="34A51894" w14:textId="77777777" w:rsidR="00B56D0B" w:rsidRDefault="00B56D0B">
      <w:pPr>
        <w:rPr>
          <w:b/>
          <w:bCs/>
        </w:rPr>
      </w:pPr>
    </w:p>
    <w:p w14:paraId="4B092457" w14:textId="77777777" w:rsidR="00B56D0B" w:rsidRDefault="00B56D0B">
      <w:pPr>
        <w:rPr>
          <w:b/>
          <w:bCs/>
        </w:rPr>
      </w:pPr>
    </w:p>
    <w:p w14:paraId="77BEAE07" w14:textId="77777777" w:rsidR="004E1F9D" w:rsidRDefault="004E1F9D">
      <w:pPr>
        <w:rPr>
          <w:b/>
          <w:bCs/>
        </w:rPr>
      </w:pPr>
    </w:p>
    <w:p w14:paraId="03D535F9" w14:textId="6AE59779" w:rsidR="009C3F5E" w:rsidRDefault="009C3F5E" w:rsidP="009C3F5E">
      <w:pPr>
        <w:rPr>
          <w:b/>
          <w:bCs/>
        </w:rPr>
      </w:pPr>
      <w:r>
        <w:rPr>
          <w:b/>
          <w:bCs/>
        </w:rPr>
        <w:lastRenderedPageBreak/>
        <w:t>REFERENCES</w:t>
      </w:r>
    </w:p>
    <w:p w14:paraId="677BA29F" w14:textId="77777777" w:rsidR="005C10B6" w:rsidRPr="005C10B6" w:rsidRDefault="009C3F5E" w:rsidP="005C10B6">
      <w:pPr>
        <w:pStyle w:val="Bibliography"/>
        <w:rPr>
          <w:rFonts w:ascii="Calibri" w:cs="Calibri"/>
        </w:rPr>
      </w:pPr>
      <w:r>
        <w:rPr>
          <w:b/>
          <w:bCs/>
        </w:rPr>
        <w:fldChar w:fldCharType="begin"/>
      </w:r>
      <w:r w:rsidR="002C1B49">
        <w:rPr>
          <w:b/>
          <w:bCs/>
        </w:rPr>
        <w:instrText xml:space="preserve"> ADDIN ZOTERO_BIBL {"uncited":[],"omitted":[],"custom":[]} CSL_BIBLIOGRAPHY </w:instrText>
      </w:r>
      <w:r>
        <w:rPr>
          <w:b/>
          <w:bCs/>
        </w:rPr>
        <w:fldChar w:fldCharType="separate"/>
      </w:r>
      <w:r w:rsidR="005C10B6" w:rsidRPr="005C10B6">
        <w:rPr>
          <w:rFonts w:ascii="Calibri" w:cs="Calibri"/>
        </w:rPr>
        <w:t>1.</w:t>
      </w:r>
      <w:r w:rsidR="005C10B6" w:rsidRPr="005C10B6">
        <w:rPr>
          <w:rFonts w:ascii="Calibri" w:cs="Calibri"/>
        </w:rPr>
        <w:tab/>
        <w:t xml:space="preserve">Lewnard, J.A., King, L.M., Fleming-Dutra, K.E., Link-Gelles, R., and Van Beneden, C.A. (2021). Incidence of Pharyngitis, Sinusitis, Acute Otitis Media, and Outpatient Antibiotic Prescribing Preventable by Vaccination Against Group A Streptococcus in the United States. Clinical Infectious Diseases </w:t>
      </w:r>
      <w:r w:rsidR="005C10B6" w:rsidRPr="005C10B6">
        <w:rPr>
          <w:rFonts w:ascii="Calibri" w:cs="Calibri"/>
          <w:i/>
          <w:iCs/>
        </w:rPr>
        <w:t>73</w:t>
      </w:r>
      <w:r w:rsidR="005C10B6" w:rsidRPr="005C10B6">
        <w:rPr>
          <w:rFonts w:ascii="Calibri" w:cs="Calibri"/>
        </w:rPr>
        <w:t>, e47–e58. 10.1093/cid/ciaa529.</w:t>
      </w:r>
    </w:p>
    <w:p w14:paraId="0D1AAA12" w14:textId="77777777" w:rsidR="005C10B6" w:rsidRPr="005C10B6" w:rsidRDefault="005C10B6" w:rsidP="005C10B6">
      <w:pPr>
        <w:pStyle w:val="Bibliography"/>
        <w:rPr>
          <w:rFonts w:ascii="Calibri" w:cs="Calibri"/>
        </w:rPr>
      </w:pPr>
      <w:r w:rsidRPr="005C10B6">
        <w:rPr>
          <w:rFonts w:ascii="Calibri" w:cs="Calibri"/>
        </w:rPr>
        <w:t>2.</w:t>
      </w:r>
      <w:r w:rsidRPr="005C10B6">
        <w:rPr>
          <w:rFonts w:ascii="Calibri" w:cs="Calibri"/>
        </w:rPr>
        <w:tab/>
        <w:t>Pharyngitis (Strep Throat): Information For Clinicians | CDC (2023). https://www.cdc.gov/groupastrep/diseases-hcp/strep-throat.html.</w:t>
      </w:r>
    </w:p>
    <w:p w14:paraId="52FB3520" w14:textId="77777777" w:rsidR="005C10B6" w:rsidRPr="005C10B6" w:rsidRDefault="005C10B6" w:rsidP="005C10B6">
      <w:pPr>
        <w:pStyle w:val="Bibliography"/>
        <w:rPr>
          <w:rFonts w:ascii="Calibri" w:cs="Calibri"/>
        </w:rPr>
      </w:pPr>
      <w:r w:rsidRPr="005C10B6">
        <w:rPr>
          <w:rFonts w:ascii="Calibri" w:cs="Calibri"/>
        </w:rPr>
        <w:t>3.</w:t>
      </w:r>
      <w:r w:rsidRPr="005C10B6">
        <w:rPr>
          <w:rFonts w:ascii="Calibri" w:cs="Calibri"/>
        </w:rPr>
        <w:tab/>
        <w:t xml:space="preserve">Shulman, S.T., Bisno, A.L., Clegg, H.W., Gerber, M.A., Kaplan, E.L., Lee, G., Martin, J.M., and Van Beneden, C. (2012). Clinical Practice Guideline for the Diagnosis and Management of Group A Streptococcal Pharyngitis: 2012 Update by the Infectious Diseases Society of America. Clinical Infectious Diseases </w:t>
      </w:r>
      <w:r w:rsidRPr="005C10B6">
        <w:rPr>
          <w:rFonts w:ascii="Calibri" w:cs="Calibri"/>
          <w:i/>
          <w:iCs/>
        </w:rPr>
        <w:t>55</w:t>
      </w:r>
      <w:r w:rsidRPr="005C10B6">
        <w:rPr>
          <w:rFonts w:ascii="Calibri" w:cs="Calibri"/>
        </w:rPr>
        <w:t>, e86–e102. 10.1093/cid/cis629.</w:t>
      </w:r>
    </w:p>
    <w:p w14:paraId="0A31FC7F" w14:textId="77777777" w:rsidR="005C10B6" w:rsidRPr="005C10B6" w:rsidRDefault="005C10B6" w:rsidP="005C10B6">
      <w:pPr>
        <w:pStyle w:val="Bibliography"/>
        <w:rPr>
          <w:rFonts w:ascii="Calibri" w:cs="Calibri"/>
        </w:rPr>
      </w:pPr>
      <w:r w:rsidRPr="005C10B6">
        <w:rPr>
          <w:rFonts w:ascii="Calibri" w:cs="Calibri"/>
        </w:rPr>
        <w:t>4.</w:t>
      </w:r>
      <w:r w:rsidRPr="005C10B6">
        <w:rPr>
          <w:rFonts w:ascii="Calibri" w:cs="Calibri"/>
        </w:rPr>
        <w:tab/>
        <w:t xml:space="preserve">Kennis, M., Tagawa, A., Kung, V.M., Montalbano, G., Narvaez, I., Franco-Paredes, C., Vargas Barahona, L., Madinger, N., Shapiro, L., Chastain, D.B., et al. (2022). Seasonal variations and risk factors of Streptococcus pyogenes infection: a multicenter research network study. Therapeutic Advances in Infection </w:t>
      </w:r>
      <w:r w:rsidRPr="005C10B6">
        <w:rPr>
          <w:rFonts w:ascii="Calibri" w:cs="Calibri"/>
          <w:i/>
          <w:iCs/>
        </w:rPr>
        <w:t>9</w:t>
      </w:r>
      <w:r w:rsidRPr="005C10B6">
        <w:rPr>
          <w:rFonts w:ascii="Calibri" w:cs="Calibri"/>
        </w:rPr>
        <w:t>, 20499361221132100. 10.1177/20499361221132101.</w:t>
      </w:r>
    </w:p>
    <w:p w14:paraId="3AB04EE2" w14:textId="77777777" w:rsidR="005C10B6" w:rsidRPr="005C10B6" w:rsidRDefault="005C10B6" w:rsidP="005C10B6">
      <w:pPr>
        <w:pStyle w:val="Bibliography"/>
        <w:rPr>
          <w:rFonts w:ascii="Calibri" w:cs="Calibri"/>
        </w:rPr>
      </w:pPr>
      <w:r w:rsidRPr="005C10B6">
        <w:rPr>
          <w:rFonts w:ascii="Calibri" w:cs="Calibri"/>
        </w:rPr>
        <w:t>5.</w:t>
      </w:r>
      <w:r w:rsidRPr="005C10B6">
        <w:rPr>
          <w:rFonts w:ascii="Calibri" w:cs="Calibri"/>
        </w:rPr>
        <w:tab/>
        <w:t xml:space="preserve">Charu, V., Zeger, S., Gog, J., Bjørnstad, O.N., Kissler, S., Simonsen, L., Grenfell, B.T., and Viboud, C. (2017). Human mobility and the spatial transmission of influenza in the United States. PLOS Computational Biology </w:t>
      </w:r>
      <w:r w:rsidRPr="005C10B6">
        <w:rPr>
          <w:rFonts w:ascii="Calibri" w:cs="Calibri"/>
          <w:i/>
          <w:iCs/>
        </w:rPr>
        <w:t>13</w:t>
      </w:r>
      <w:r w:rsidRPr="005C10B6">
        <w:rPr>
          <w:rFonts w:ascii="Calibri" w:cs="Calibri"/>
        </w:rPr>
        <w:t>, e1005382. 10.1371/journal.pcbi.1005382.</w:t>
      </w:r>
    </w:p>
    <w:p w14:paraId="18CEF72A" w14:textId="77777777" w:rsidR="005C10B6" w:rsidRPr="005C10B6" w:rsidRDefault="005C10B6" w:rsidP="005C10B6">
      <w:pPr>
        <w:pStyle w:val="Bibliography"/>
        <w:rPr>
          <w:rFonts w:ascii="Calibri" w:cs="Calibri"/>
        </w:rPr>
      </w:pPr>
      <w:r w:rsidRPr="005C10B6">
        <w:rPr>
          <w:rFonts w:ascii="Calibri" w:cs="Calibri"/>
        </w:rPr>
        <w:t>6.</w:t>
      </w:r>
      <w:r w:rsidRPr="005C10B6">
        <w:rPr>
          <w:rFonts w:ascii="Calibri" w:cs="Calibri"/>
        </w:rPr>
        <w:tab/>
        <w:t xml:space="preserve">Pitzer, V.E., Viboud, C., Alonso, W.J., Wilcox, T., Metcalf, C.J., Steiner, C.A., Haynes, A.K., and Grenfell, B.T. (2015). Environmental Drivers of the Spatiotemporal Dynamics of Respiratory Syncytial Virus in the United States. PLOS Pathogens </w:t>
      </w:r>
      <w:r w:rsidRPr="005C10B6">
        <w:rPr>
          <w:rFonts w:ascii="Calibri" w:cs="Calibri"/>
          <w:i/>
          <w:iCs/>
        </w:rPr>
        <w:t>11</w:t>
      </w:r>
      <w:r w:rsidRPr="005C10B6">
        <w:rPr>
          <w:rFonts w:ascii="Calibri" w:cs="Calibri"/>
        </w:rPr>
        <w:t>, e1004591. 10.1371/journal.ppat.1004591.</w:t>
      </w:r>
    </w:p>
    <w:p w14:paraId="56ECCF89" w14:textId="77777777" w:rsidR="005C10B6" w:rsidRPr="005C10B6" w:rsidRDefault="005C10B6" w:rsidP="005C10B6">
      <w:pPr>
        <w:pStyle w:val="Bibliography"/>
        <w:rPr>
          <w:rFonts w:ascii="Calibri" w:cs="Calibri"/>
        </w:rPr>
      </w:pPr>
      <w:r w:rsidRPr="005C10B6">
        <w:rPr>
          <w:rFonts w:ascii="Calibri" w:cs="Calibri"/>
        </w:rPr>
        <w:t>7.</w:t>
      </w:r>
      <w:r w:rsidRPr="005C10B6">
        <w:rPr>
          <w:rFonts w:ascii="Calibri" w:cs="Calibri"/>
        </w:rPr>
        <w:tab/>
        <w:t>Streptococcus Disease, Invasive, Group A (GAS) (Streptococcus pyogenes) 1995 Case Definition | CDC (2022). https://ndc.services.cdc.gov/case-definitions/streptococcus-disease-invasive-group-a-1995/.</w:t>
      </w:r>
    </w:p>
    <w:p w14:paraId="55E2AD55" w14:textId="77777777" w:rsidR="005C10B6" w:rsidRPr="005C10B6" w:rsidRDefault="005C10B6" w:rsidP="005C10B6">
      <w:pPr>
        <w:pStyle w:val="Bibliography"/>
        <w:rPr>
          <w:rFonts w:ascii="Calibri" w:cs="Calibri"/>
        </w:rPr>
      </w:pPr>
      <w:r w:rsidRPr="005C10B6">
        <w:rPr>
          <w:rFonts w:ascii="Calibri" w:cs="Calibri"/>
        </w:rPr>
        <w:t>8.</w:t>
      </w:r>
      <w:r w:rsidRPr="005C10B6">
        <w:rPr>
          <w:rFonts w:ascii="Calibri" w:cs="Calibri"/>
        </w:rPr>
        <w:tab/>
        <w:t>Increase in Invasive Group A Strep Infections, 2022-2023 | CDC (2023). https://www.cdc.gov/groupastrep/igas-infections-investigation.html.</w:t>
      </w:r>
    </w:p>
    <w:p w14:paraId="74208BAA" w14:textId="77777777" w:rsidR="005C10B6" w:rsidRPr="005C10B6" w:rsidRDefault="005C10B6" w:rsidP="005C10B6">
      <w:pPr>
        <w:pStyle w:val="Bibliography"/>
        <w:rPr>
          <w:rFonts w:ascii="Calibri" w:cs="Calibri"/>
        </w:rPr>
      </w:pPr>
      <w:r w:rsidRPr="005C10B6">
        <w:rPr>
          <w:rFonts w:ascii="Calibri" w:cs="Calibri"/>
        </w:rPr>
        <w:t>9.</w:t>
      </w:r>
      <w:r w:rsidRPr="005C10B6">
        <w:rPr>
          <w:rFonts w:ascii="Calibri" w:cs="Calibri"/>
        </w:rPr>
        <w:tab/>
        <w:t xml:space="preserve">Tedijanto, C., Olesen, S.W., Grad, Y.H., and Lipsitch, M. (2018). Estimating the proportion of bystander selection for antibiotic resistance among potentially pathogenic bacterial flora. Proceedings of the National Academy of Sciences </w:t>
      </w:r>
      <w:r w:rsidRPr="005C10B6">
        <w:rPr>
          <w:rFonts w:ascii="Calibri" w:cs="Calibri"/>
          <w:i/>
          <w:iCs/>
        </w:rPr>
        <w:t>115</w:t>
      </w:r>
      <w:r w:rsidRPr="005C10B6">
        <w:rPr>
          <w:rFonts w:ascii="Calibri" w:cs="Calibri"/>
        </w:rPr>
        <w:t>, E11988–E11995. 10.1073/pnas.1810840115.</w:t>
      </w:r>
    </w:p>
    <w:p w14:paraId="1F9AE748" w14:textId="77777777" w:rsidR="005C10B6" w:rsidRPr="005C10B6" w:rsidRDefault="005C10B6" w:rsidP="005C10B6">
      <w:pPr>
        <w:pStyle w:val="Bibliography"/>
        <w:rPr>
          <w:rFonts w:ascii="Calibri" w:cs="Calibri"/>
        </w:rPr>
      </w:pPr>
      <w:r w:rsidRPr="005C10B6">
        <w:rPr>
          <w:rFonts w:ascii="Calibri" w:cs="Calibri"/>
        </w:rPr>
        <w:t>10.</w:t>
      </w:r>
      <w:r w:rsidRPr="005C10B6">
        <w:rPr>
          <w:rFonts w:ascii="Calibri" w:cs="Calibri"/>
        </w:rPr>
        <w:tab/>
        <w:t>Brouwer, S., Rivera-Hernandez, T., Curren, B.F., Harbison-Price, N., De Oliveira, D.M.P., Jespersen, M.G., Davies, M.R., and Walker, M.J. (2023). Pathogenesis, epidemiology and control of Group A Streptococcus infection. Nat Rev Microbiol. 10.1038/s41579-023-00865-7.</w:t>
      </w:r>
    </w:p>
    <w:p w14:paraId="14A765A3" w14:textId="77777777" w:rsidR="005C10B6" w:rsidRPr="005C10B6" w:rsidRDefault="005C10B6" w:rsidP="005C10B6">
      <w:pPr>
        <w:pStyle w:val="Bibliography"/>
        <w:rPr>
          <w:rFonts w:ascii="Calibri" w:cs="Calibri"/>
        </w:rPr>
      </w:pPr>
      <w:r w:rsidRPr="005C10B6">
        <w:rPr>
          <w:rFonts w:ascii="Calibri" w:cs="Calibri"/>
        </w:rPr>
        <w:lastRenderedPageBreak/>
        <w:t>11.</w:t>
      </w:r>
      <w:r w:rsidRPr="005C10B6">
        <w:rPr>
          <w:rFonts w:ascii="Calibri" w:cs="Calibri"/>
        </w:rPr>
        <w:tab/>
        <w:t xml:space="preserve">Dale, J.B., and Walker, M.J. (2020). Update on Group A Streptococcal Vaccine Development. Curr Opin Infect Dis </w:t>
      </w:r>
      <w:r w:rsidRPr="005C10B6">
        <w:rPr>
          <w:rFonts w:ascii="Calibri" w:cs="Calibri"/>
          <w:i/>
          <w:iCs/>
        </w:rPr>
        <w:t>33</w:t>
      </w:r>
      <w:r w:rsidRPr="005C10B6">
        <w:rPr>
          <w:rFonts w:ascii="Calibri" w:cs="Calibri"/>
        </w:rPr>
        <w:t>, 244–250. 10.1097/QCO.0000000000000644.</w:t>
      </w:r>
    </w:p>
    <w:p w14:paraId="74F2E5B2" w14:textId="77777777" w:rsidR="005C10B6" w:rsidRPr="005C10B6" w:rsidRDefault="005C10B6" w:rsidP="005C10B6">
      <w:pPr>
        <w:pStyle w:val="Bibliography"/>
        <w:rPr>
          <w:rFonts w:ascii="Calibri" w:cs="Calibri"/>
        </w:rPr>
      </w:pPr>
      <w:r w:rsidRPr="005C10B6">
        <w:rPr>
          <w:rFonts w:ascii="Calibri" w:cs="Calibri"/>
        </w:rPr>
        <w:t>12.</w:t>
      </w:r>
      <w:r w:rsidRPr="005C10B6">
        <w:rPr>
          <w:rFonts w:ascii="Calibri" w:cs="Calibri"/>
        </w:rPr>
        <w:tab/>
        <w:t xml:space="preserve">Dale, J.B., Penfound, T.A., Chiang, E.Y., and Walton, W.J. (2011). New 30-valent M protein-based vaccine evokes cross-opsonic antibodies against non-vaccine serotypes of group A streptococci. Vaccine </w:t>
      </w:r>
      <w:r w:rsidRPr="005C10B6">
        <w:rPr>
          <w:rFonts w:ascii="Calibri" w:cs="Calibri"/>
          <w:i/>
          <w:iCs/>
        </w:rPr>
        <w:t>29</w:t>
      </w:r>
      <w:r w:rsidRPr="005C10B6">
        <w:rPr>
          <w:rFonts w:ascii="Calibri" w:cs="Calibri"/>
        </w:rPr>
        <w:t>, 8175–8178. 10.1016/j.vaccine.2011.09.005.</w:t>
      </w:r>
    </w:p>
    <w:p w14:paraId="2562C272" w14:textId="77777777" w:rsidR="005C10B6" w:rsidRPr="005C10B6" w:rsidRDefault="005C10B6" w:rsidP="005C10B6">
      <w:pPr>
        <w:pStyle w:val="Bibliography"/>
        <w:rPr>
          <w:rFonts w:ascii="Calibri" w:cs="Calibri"/>
        </w:rPr>
      </w:pPr>
      <w:r w:rsidRPr="005C10B6">
        <w:rPr>
          <w:rFonts w:ascii="Calibri" w:cs="Calibri"/>
        </w:rPr>
        <w:t>13.</w:t>
      </w:r>
      <w:r w:rsidRPr="005C10B6">
        <w:rPr>
          <w:rFonts w:ascii="Calibri" w:cs="Calibri"/>
        </w:rPr>
        <w:tab/>
        <w:t>Real World Evidence | Merative https://www.merative.com/real-world-evidence.</w:t>
      </w:r>
    </w:p>
    <w:p w14:paraId="58CA4EBA" w14:textId="77777777" w:rsidR="005C10B6" w:rsidRPr="005C10B6" w:rsidRDefault="005C10B6" w:rsidP="005C10B6">
      <w:pPr>
        <w:pStyle w:val="Bibliography"/>
        <w:rPr>
          <w:rFonts w:ascii="Calibri" w:cs="Calibri"/>
        </w:rPr>
      </w:pPr>
      <w:r w:rsidRPr="005C10B6">
        <w:rPr>
          <w:rFonts w:ascii="Calibri" w:cs="Calibri"/>
        </w:rPr>
        <w:t>14.</w:t>
      </w:r>
      <w:r w:rsidRPr="005C10B6">
        <w:rPr>
          <w:rFonts w:ascii="Calibri" w:cs="Calibri"/>
        </w:rPr>
        <w:tab/>
        <w:t>Clinical Classifications Software (CCS) for ICD-10-PCS (beta version) https://hcup-us.ahrq.gov/toolssoftware/ccs10/ccs10.jsp.</w:t>
      </w:r>
    </w:p>
    <w:p w14:paraId="643B2211" w14:textId="77777777" w:rsidR="005C10B6" w:rsidRPr="005C10B6" w:rsidRDefault="005C10B6" w:rsidP="005C10B6">
      <w:pPr>
        <w:pStyle w:val="Bibliography"/>
        <w:rPr>
          <w:rFonts w:ascii="Calibri" w:cs="Calibri"/>
        </w:rPr>
      </w:pPr>
      <w:r w:rsidRPr="005C10B6">
        <w:rPr>
          <w:rFonts w:ascii="Calibri" w:cs="Calibri"/>
        </w:rPr>
        <w:t>15.</w:t>
      </w:r>
      <w:r w:rsidRPr="005C10B6">
        <w:rPr>
          <w:rFonts w:ascii="Calibri" w:cs="Calibri"/>
        </w:rPr>
        <w:tab/>
        <w:t>Kyle Walker and Matt Herman (2023). tidycensus: Load US Census Boundary and Attributable Data as "tidyverse’ and ’sf’-Ready Data Frames. R package version 1.4.1, https://walker-data.com/tidycensus/.</w:t>
      </w:r>
    </w:p>
    <w:p w14:paraId="4B96C09D" w14:textId="77777777" w:rsidR="005C10B6" w:rsidRPr="005C10B6" w:rsidRDefault="005C10B6" w:rsidP="005C10B6">
      <w:pPr>
        <w:pStyle w:val="Bibliography"/>
        <w:rPr>
          <w:rFonts w:ascii="Calibri" w:cs="Calibri"/>
        </w:rPr>
      </w:pPr>
      <w:r w:rsidRPr="005C10B6">
        <w:rPr>
          <w:rFonts w:ascii="Calibri" w:cs="Calibri"/>
        </w:rPr>
        <w:t>16.</w:t>
      </w:r>
      <w:r w:rsidRPr="005C10B6">
        <w:rPr>
          <w:rFonts w:ascii="Calibri" w:cs="Calibri"/>
        </w:rPr>
        <w:tab/>
        <w:t>Krieger, N. (2023). USpopcenters: United States Centers of Population (Centroids).</w:t>
      </w:r>
    </w:p>
    <w:p w14:paraId="71682A16" w14:textId="77777777" w:rsidR="005C10B6" w:rsidRPr="005C10B6" w:rsidRDefault="005C10B6" w:rsidP="005C10B6">
      <w:pPr>
        <w:pStyle w:val="Bibliography"/>
        <w:rPr>
          <w:rFonts w:ascii="Calibri" w:cs="Calibri"/>
        </w:rPr>
      </w:pPr>
      <w:r w:rsidRPr="005C10B6">
        <w:rPr>
          <w:rFonts w:ascii="Calibri" w:cs="Calibri"/>
        </w:rPr>
        <w:t>17.</w:t>
      </w:r>
      <w:r w:rsidRPr="005C10B6">
        <w:rPr>
          <w:rFonts w:ascii="Calibri" w:cs="Calibri"/>
        </w:rPr>
        <w:tab/>
        <w:t>Drew DeSilver (2019). “Back to school” means anytime from late July to after Labor Day, depending on where in the U.S. you live. Pew Research Center. https://www.pewresearch.org/short-reads/2019/08/14/back-to-school-dates-u-s/.</w:t>
      </w:r>
    </w:p>
    <w:p w14:paraId="44239324" w14:textId="77777777" w:rsidR="005C10B6" w:rsidRPr="005C10B6" w:rsidRDefault="005C10B6" w:rsidP="005C10B6">
      <w:pPr>
        <w:pStyle w:val="Bibliography"/>
        <w:rPr>
          <w:rFonts w:ascii="Calibri" w:cs="Calibri"/>
        </w:rPr>
      </w:pPr>
      <w:r w:rsidRPr="005C10B6">
        <w:rPr>
          <w:rFonts w:ascii="Calibri" w:cs="Calibri"/>
        </w:rPr>
        <w:t>18.</w:t>
      </w:r>
      <w:r w:rsidRPr="005C10B6">
        <w:rPr>
          <w:rFonts w:ascii="Calibri" w:cs="Calibri"/>
        </w:rPr>
        <w:tab/>
        <w:t xml:space="preserve">Kissler, S.M., Gog, J.R., Viboud, C., Charu, V., Bjørnstad, O.N., Simonsen, L., and Grenfell, B.T. (2019). Geographic transmission hubs of the 2009 influenza pandemic in the United States. Epidemics </w:t>
      </w:r>
      <w:r w:rsidRPr="005C10B6">
        <w:rPr>
          <w:rFonts w:ascii="Calibri" w:cs="Calibri"/>
          <w:i/>
          <w:iCs/>
        </w:rPr>
        <w:t>26</w:t>
      </w:r>
      <w:r w:rsidRPr="005C10B6">
        <w:rPr>
          <w:rFonts w:ascii="Calibri" w:cs="Calibri"/>
        </w:rPr>
        <w:t>, 86–94. 10.1016/j.epidem.2018.10.002.</w:t>
      </w:r>
    </w:p>
    <w:p w14:paraId="23D09D61" w14:textId="77777777" w:rsidR="005C10B6" w:rsidRPr="005C10B6" w:rsidRDefault="005C10B6" w:rsidP="005C10B6">
      <w:pPr>
        <w:pStyle w:val="Bibliography"/>
        <w:rPr>
          <w:rFonts w:ascii="Calibri" w:cs="Calibri"/>
        </w:rPr>
      </w:pPr>
      <w:r w:rsidRPr="005C10B6">
        <w:rPr>
          <w:rFonts w:ascii="Calibri" w:cs="Calibri"/>
        </w:rPr>
        <w:t>19.</w:t>
      </w:r>
      <w:r w:rsidRPr="005C10B6">
        <w:rPr>
          <w:rFonts w:ascii="Calibri" w:cs="Calibri"/>
        </w:rPr>
        <w:tab/>
        <w:t xml:space="preserve">Danchin, M.H., Rogers, S., Kelpie, L., Selvaraj, G., Curtis, N., Carlin, J.B., Nolan, T.M., and Carapetis, J.R. (2007). Burden of acute sore throat and group A streptococcal pharyngitis in school-aged children and their families in Australia. Pediatrics </w:t>
      </w:r>
      <w:r w:rsidRPr="005C10B6">
        <w:rPr>
          <w:rFonts w:ascii="Calibri" w:cs="Calibri"/>
          <w:i/>
          <w:iCs/>
        </w:rPr>
        <w:t>120</w:t>
      </w:r>
      <w:r w:rsidRPr="005C10B6">
        <w:rPr>
          <w:rFonts w:ascii="Calibri" w:cs="Calibri"/>
        </w:rPr>
        <w:t>, 950–957. 10.1542/peds.2006-3368.</w:t>
      </w:r>
    </w:p>
    <w:p w14:paraId="5746262F" w14:textId="3F267B18" w:rsidR="009C3F5E" w:rsidRDefault="009C3F5E" w:rsidP="009C3F5E">
      <w:pPr>
        <w:rPr>
          <w:b/>
          <w:bCs/>
        </w:rPr>
      </w:pPr>
      <w:r>
        <w:rPr>
          <w:b/>
          <w:bCs/>
        </w:rPr>
        <w:fldChar w:fldCharType="end"/>
      </w:r>
    </w:p>
    <w:p w14:paraId="1035633E" w14:textId="77777777" w:rsidR="009C3F5E" w:rsidRDefault="009C3F5E">
      <w:pPr>
        <w:rPr>
          <w:b/>
          <w:bCs/>
        </w:rPr>
      </w:pPr>
    </w:p>
    <w:p w14:paraId="0616C293" w14:textId="77777777" w:rsidR="00146ED1" w:rsidRDefault="00146ED1">
      <w:pPr>
        <w:rPr>
          <w:b/>
          <w:bCs/>
        </w:rPr>
      </w:pPr>
    </w:p>
    <w:p w14:paraId="6F0AE9BB" w14:textId="77777777" w:rsidR="00146ED1" w:rsidRDefault="00146ED1">
      <w:pPr>
        <w:rPr>
          <w:b/>
          <w:bCs/>
        </w:rPr>
      </w:pPr>
    </w:p>
    <w:p w14:paraId="21A76FBE" w14:textId="77777777" w:rsidR="00146ED1" w:rsidRDefault="00146ED1">
      <w:pPr>
        <w:rPr>
          <w:b/>
          <w:bCs/>
        </w:rPr>
      </w:pPr>
    </w:p>
    <w:p w14:paraId="7098BC93" w14:textId="77777777" w:rsidR="00146ED1" w:rsidRDefault="00146ED1">
      <w:pPr>
        <w:rPr>
          <w:b/>
          <w:bCs/>
        </w:rPr>
      </w:pPr>
    </w:p>
    <w:p w14:paraId="15CDB372" w14:textId="77777777" w:rsidR="00146ED1" w:rsidRDefault="00146ED1">
      <w:pPr>
        <w:rPr>
          <w:b/>
          <w:bCs/>
        </w:rPr>
      </w:pPr>
    </w:p>
    <w:p w14:paraId="691152BB" w14:textId="77777777" w:rsidR="00146ED1" w:rsidRDefault="00146ED1">
      <w:pPr>
        <w:rPr>
          <w:b/>
          <w:bCs/>
        </w:rPr>
      </w:pPr>
    </w:p>
    <w:p w14:paraId="042095FD" w14:textId="77777777" w:rsidR="00146ED1" w:rsidRDefault="00146ED1">
      <w:pPr>
        <w:rPr>
          <w:b/>
          <w:bCs/>
        </w:rPr>
      </w:pPr>
    </w:p>
    <w:p w14:paraId="75F8526B" w14:textId="77777777" w:rsidR="00146ED1" w:rsidRDefault="00146ED1">
      <w:pPr>
        <w:rPr>
          <w:b/>
          <w:bCs/>
        </w:rPr>
      </w:pPr>
    </w:p>
    <w:p w14:paraId="664093FA" w14:textId="77777777" w:rsidR="00146ED1" w:rsidRDefault="00146ED1">
      <w:pPr>
        <w:rPr>
          <w:b/>
          <w:bCs/>
        </w:rPr>
      </w:pPr>
    </w:p>
    <w:p w14:paraId="3A629E09" w14:textId="77777777" w:rsidR="00146ED1" w:rsidRDefault="00146ED1">
      <w:pPr>
        <w:rPr>
          <w:b/>
          <w:bCs/>
        </w:rPr>
      </w:pPr>
    </w:p>
    <w:p w14:paraId="149E77E8" w14:textId="77777777" w:rsidR="00B56D0B" w:rsidRDefault="00B56D0B">
      <w:pPr>
        <w:rPr>
          <w:b/>
          <w:bCs/>
        </w:rPr>
      </w:pPr>
    </w:p>
    <w:p w14:paraId="4C6E5C2C" w14:textId="77777777" w:rsidR="00B56D0B" w:rsidRDefault="00B56D0B">
      <w:pPr>
        <w:rPr>
          <w:b/>
          <w:bCs/>
        </w:rPr>
      </w:pPr>
    </w:p>
    <w:p w14:paraId="0831D6E8" w14:textId="7B0E2A71" w:rsidR="004E4487" w:rsidRDefault="003E07F8">
      <w:pPr>
        <w:rPr>
          <w:b/>
          <w:bCs/>
        </w:rPr>
      </w:pPr>
      <w:commentRangeStart w:id="34"/>
      <w:r>
        <w:rPr>
          <w:b/>
          <w:bCs/>
        </w:rPr>
        <w:lastRenderedPageBreak/>
        <w:t xml:space="preserve">SUPPLEMENTAL </w:t>
      </w:r>
      <w:commentRangeEnd w:id="34"/>
      <w:r w:rsidR="00D337EA">
        <w:rPr>
          <w:rStyle w:val="CommentReference"/>
        </w:rPr>
        <w:commentReference w:id="34"/>
      </w:r>
      <w:r>
        <w:rPr>
          <w:b/>
          <w:bCs/>
        </w:rPr>
        <w:t>MATERIALS</w:t>
      </w:r>
    </w:p>
    <w:p w14:paraId="5F9C25A4" w14:textId="77777777" w:rsidR="00AF5D07" w:rsidRPr="003E07F8" w:rsidRDefault="00AF5D07">
      <w:pPr>
        <w:rPr>
          <w:b/>
          <w:bCs/>
        </w:rPr>
      </w:pPr>
    </w:p>
    <w:p w14:paraId="1DB6BA71" w14:textId="77777777" w:rsidR="00DF74D7" w:rsidRPr="003E07F8" w:rsidRDefault="003E07F8">
      <w:pPr>
        <w:rPr>
          <w:b/>
          <w:bCs/>
        </w:rPr>
      </w:pPr>
      <w:r w:rsidRPr="003E07F8">
        <w:rPr>
          <w:b/>
          <w:bCs/>
        </w:rPr>
        <w:t>Supplementary Table 1: CCS to ICD Code Mapping</w:t>
      </w:r>
    </w:p>
    <w:tbl>
      <w:tblPr>
        <w:tblStyle w:val="PlainTable3"/>
        <w:tblW w:w="10180" w:type="dxa"/>
        <w:tblLook w:val="0420" w:firstRow="1" w:lastRow="0" w:firstColumn="0" w:lastColumn="0" w:noHBand="0" w:noVBand="1"/>
      </w:tblPr>
      <w:tblGrid>
        <w:gridCol w:w="2036"/>
        <w:gridCol w:w="2036"/>
        <w:gridCol w:w="2036"/>
        <w:gridCol w:w="2036"/>
        <w:gridCol w:w="2036"/>
      </w:tblGrid>
      <w:tr w:rsidR="00DF74D7" w:rsidRPr="00DF74D7" w14:paraId="1DD9CB62" w14:textId="77777777" w:rsidTr="00CF10D0">
        <w:trPr>
          <w:cnfStyle w:val="100000000000" w:firstRow="1" w:lastRow="0" w:firstColumn="0" w:lastColumn="0" w:oddVBand="0" w:evenVBand="0" w:oddHBand="0" w:evenHBand="0" w:firstRowFirstColumn="0" w:firstRowLastColumn="0" w:lastRowFirstColumn="0" w:lastRowLastColumn="0"/>
          <w:trHeight w:val="432"/>
        </w:trPr>
        <w:tc>
          <w:tcPr>
            <w:tcW w:w="2036" w:type="dxa"/>
            <w:hideMark/>
          </w:tcPr>
          <w:p w14:paraId="061B3847" w14:textId="77777777" w:rsidR="00DF74D7" w:rsidRPr="00DF74D7" w:rsidRDefault="00DF74D7" w:rsidP="00DF74D7">
            <w:pPr>
              <w:rPr>
                <w:b w:val="0"/>
                <w:bCs w:val="0"/>
              </w:rPr>
            </w:pPr>
            <w:r w:rsidRPr="00DF74D7">
              <w:t>ICD Revision</w:t>
            </w:r>
          </w:p>
        </w:tc>
        <w:tc>
          <w:tcPr>
            <w:tcW w:w="2036" w:type="dxa"/>
            <w:hideMark/>
          </w:tcPr>
          <w:p w14:paraId="5D4AAA3F" w14:textId="77777777" w:rsidR="00DF74D7" w:rsidRPr="00DF74D7" w:rsidRDefault="00DF74D7" w:rsidP="00DF74D7">
            <w:pPr>
              <w:rPr>
                <w:b w:val="0"/>
                <w:bCs w:val="0"/>
              </w:rPr>
            </w:pPr>
            <w:r w:rsidRPr="00DF74D7">
              <w:t>CCS Category</w:t>
            </w:r>
          </w:p>
        </w:tc>
        <w:tc>
          <w:tcPr>
            <w:tcW w:w="2036" w:type="dxa"/>
            <w:hideMark/>
          </w:tcPr>
          <w:p w14:paraId="14722468" w14:textId="77777777" w:rsidR="00DF74D7" w:rsidRPr="00DF74D7" w:rsidRDefault="00DF74D7" w:rsidP="00DF74D7">
            <w:pPr>
              <w:rPr>
                <w:b w:val="0"/>
                <w:bCs w:val="0"/>
              </w:rPr>
            </w:pPr>
            <w:r w:rsidRPr="00DF74D7">
              <w:t>CCS Category Description</w:t>
            </w:r>
          </w:p>
        </w:tc>
        <w:tc>
          <w:tcPr>
            <w:tcW w:w="2036" w:type="dxa"/>
            <w:hideMark/>
          </w:tcPr>
          <w:p w14:paraId="79EB645F" w14:textId="77777777" w:rsidR="00DF74D7" w:rsidRPr="00DF74D7" w:rsidRDefault="00DF74D7" w:rsidP="00DF74D7">
            <w:pPr>
              <w:rPr>
                <w:b w:val="0"/>
                <w:bCs w:val="0"/>
              </w:rPr>
            </w:pPr>
            <w:r w:rsidRPr="00DF74D7">
              <w:t>ICD Code</w:t>
            </w:r>
          </w:p>
        </w:tc>
        <w:tc>
          <w:tcPr>
            <w:tcW w:w="2036" w:type="dxa"/>
            <w:hideMark/>
          </w:tcPr>
          <w:p w14:paraId="5676925D" w14:textId="77777777" w:rsidR="00DF74D7" w:rsidRPr="00DF74D7" w:rsidRDefault="00DF74D7" w:rsidP="00DF74D7">
            <w:pPr>
              <w:rPr>
                <w:b w:val="0"/>
                <w:bCs w:val="0"/>
              </w:rPr>
            </w:pPr>
            <w:r w:rsidRPr="00DF74D7">
              <w:t xml:space="preserve">ICD Code Description </w:t>
            </w:r>
          </w:p>
        </w:tc>
      </w:tr>
      <w:tr w:rsidR="00DF74D7" w:rsidRPr="00DF74D7" w14:paraId="214021E2" w14:textId="77777777" w:rsidTr="00CF10D0">
        <w:trPr>
          <w:cnfStyle w:val="000000100000" w:firstRow="0" w:lastRow="0" w:firstColumn="0" w:lastColumn="0" w:oddVBand="0" w:evenVBand="0" w:oddHBand="1" w:evenHBand="0" w:firstRowFirstColumn="0" w:firstRowLastColumn="0" w:lastRowFirstColumn="0" w:lastRowLastColumn="0"/>
          <w:trHeight w:val="432"/>
        </w:trPr>
        <w:tc>
          <w:tcPr>
            <w:tcW w:w="2036" w:type="dxa"/>
            <w:hideMark/>
          </w:tcPr>
          <w:p w14:paraId="475C4106" w14:textId="77777777" w:rsidR="00DF74D7" w:rsidRPr="00DF74D7" w:rsidRDefault="00DF74D7" w:rsidP="00DF74D7">
            <w:r w:rsidRPr="00DF74D7">
              <w:t>ICD-9</w:t>
            </w:r>
          </w:p>
        </w:tc>
        <w:tc>
          <w:tcPr>
            <w:tcW w:w="2036" w:type="dxa"/>
            <w:hideMark/>
          </w:tcPr>
          <w:p w14:paraId="39375587" w14:textId="77777777" w:rsidR="00DF74D7" w:rsidRPr="00DF74D7" w:rsidRDefault="00DF74D7" w:rsidP="00DF74D7">
            <w:r w:rsidRPr="00DF74D7">
              <w:t>126</w:t>
            </w:r>
          </w:p>
        </w:tc>
        <w:tc>
          <w:tcPr>
            <w:tcW w:w="2036" w:type="dxa"/>
            <w:hideMark/>
          </w:tcPr>
          <w:p w14:paraId="1AD8E76C" w14:textId="77777777" w:rsidR="00DF74D7" w:rsidRPr="00DF74D7" w:rsidRDefault="00DF74D7" w:rsidP="00DF74D7">
            <w:proofErr w:type="spellStart"/>
            <w:r w:rsidRPr="00DF74D7">
              <w:t>Ot</w:t>
            </w:r>
            <w:proofErr w:type="spellEnd"/>
            <w:r w:rsidRPr="00DF74D7">
              <w:t xml:space="preserve"> up </w:t>
            </w:r>
            <w:proofErr w:type="spellStart"/>
            <w:r w:rsidRPr="00DF74D7">
              <w:t>rsp</w:t>
            </w:r>
            <w:proofErr w:type="spellEnd"/>
            <w:r w:rsidRPr="00DF74D7">
              <w:t xml:space="preserve"> in</w:t>
            </w:r>
          </w:p>
        </w:tc>
        <w:tc>
          <w:tcPr>
            <w:tcW w:w="2036" w:type="dxa"/>
            <w:hideMark/>
          </w:tcPr>
          <w:p w14:paraId="0E32E9BD" w14:textId="77777777" w:rsidR="00DF74D7" w:rsidRPr="00DF74D7" w:rsidRDefault="00DF74D7" w:rsidP="00DF74D7">
            <w:r w:rsidRPr="00DF74D7">
              <w:t>340</w:t>
            </w:r>
          </w:p>
        </w:tc>
        <w:tc>
          <w:tcPr>
            <w:tcW w:w="2036" w:type="dxa"/>
            <w:hideMark/>
          </w:tcPr>
          <w:p w14:paraId="523DA06C" w14:textId="77777777" w:rsidR="00DF74D7" w:rsidRPr="00DF74D7" w:rsidRDefault="00DF74D7" w:rsidP="00DF74D7">
            <w:r w:rsidRPr="00DF74D7">
              <w:t>STREP SORE THROAT</w:t>
            </w:r>
          </w:p>
        </w:tc>
      </w:tr>
      <w:tr w:rsidR="00DF74D7" w:rsidRPr="00DF74D7" w14:paraId="5F8D6C46" w14:textId="77777777" w:rsidTr="00CF10D0">
        <w:trPr>
          <w:trHeight w:val="432"/>
        </w:trPr>
        <w:tc>
          <w:tcPr>
            <w:tcW w:w="2036" w:type="dxa"/>
            <w:hideMark/>
          </w:tcPr>
          <w:p w14:paraId="34609BFE" w14:textId="77777777" w:rsidR="00DF74D7" w:rsidRPr="00DF74D7" w:rsidRDefault="00DF74D7" w:rsidP="00DF74D7">
            <w:r w:rsidRPr="00DF74D7">
              <w:t>ICD-10</w:t>
            </w:r>
          </w:p>
        </w:tc>
        <w:tc>
          <w:tcPr>
            <w:tcW w:w="2036" w:type="dxa"/>
            <w:hideMark/>
          </w:tcPr>
          <w:p w14:paraId="794D1E49" w14:textId="77777777" w:rsidR="00DF74D7" w:rsidRPr="00DF74D7" w:rsidRDefault="00DF74D7" w:rsidP="00DF74D7">
            <w:r w:rsidRPr="00DF74D7">
              <w:t>RSP006</w:t>
            </w:r>
          </w:p>
        </w:tc>
        <w:tc>
          <w:tcPr>
            <w:tcW w:w="2036" w:type="dxa"/>
            <w:hideMark/>
          </w:tcPr>
          <w:p w14:paraId="1E8FCD82" w14:textId="77777777" w:rsidR="00DF74D7" w:rsidRPr="00DF74D7" w:rsidRDefault="00DF74D7" w:rsidP="00DF74D7">
            <w:r w:rsidRPr="00DF74D7">
              <w:t xml:space="preserve">Other specified upper respiratory infections </w:t>
            </w:r>
          </w:p>
        </w:tc>
        <w:tc>
          <w:tcPr>
            <w:tcW w:w="2036" w:type="dxa"/>
            <w:hideMark/>
          </w:tcPr>
          <w:p w14:paraId="0DCBB8CA" w14:textId="77777777" w:rsidR="00DF74D7" w:rsidRPr="00DF74D7" w:rsidRDefault="00DF74D7" w:rsidP="00DF74D7">
            <w:r w:rsidRPr="00DF74D7">
              <w:t>J020</w:t>
            </w:r>
          </w:p>
        </w:tc>
        <w:tc>
          <w:tcPr>
            <w:tcW w:w="2036" w:type="dxa"/>
            <w:hideMark/>
          </w:tcPr>
          <w:p w14:paraId="5B7CD893" w14:textId="77777777" w:rsidR="00DF74D7" w:rsidRPr="00DF74D7" w:rsidRDefault="00DF74D7" w:rsidP="00DF74D7">
            <w:r w:rsidRPr="00DF74D7">
              <w:t>Streptococcal pharyngitis</w:t>
            </w:r>
          </w:p>
        </w:tc>
      </w:tr>
    </w:tbl>
    <w:p w14:paraId="0AA67BF2" w14:textId="77777777" w:rsidR="00FE1201" w:rsidRDefault="00FE1201" w:rsidP="00385300">
      <w:pPr>
        <w:rPr>
          <w:b/>
          <w:bCs/>
        </w:rPr>
      </w:pPr>
    </w:p>
    <w:p w14:paraId="4B4E996A" w14:textId="77777777" w:rsidR="00FE1201" w:rsidRDefault="00FE1201" w:rsidP="00385300">
      <w:pPr>
        <w:rPr>
          <w:b/>
          <w:bCs/>
        </w:rPr>
      </w:pPr>
    </w:p>
    <w:p w14:paraId="70B77BE3" w14:textId="2FEDA7E4" w:rsidR="00385300" w:rsidRDefault="00385300" w:rsidP="00385300">
      <w:r>
        <w:rPr>
          <w:b/>
          <w:bCs/>
        </w:rPr>
        <w:t>Supplementary Table 2: Regions with constituent states</w:t>
      </w:r>
    </w:p>
    <w:tbl>
      <w:tblPr>
        <w:tblStyle w:val="PlainTable2"/>
        <w:tblW w:w="10195" w:type="dxa"/>
        <w:tblLook w:val="0420" w:firstRow="1" w:lastRow="0" w:firstColumn="0" w:lastColumn="0" w:noHBand="0" w:noVBand="1"/>
      </w:tblPr>
      <w:tblGrid>
        <w:gridCol w:w="1790"/>
        <w:gridCol w:w="8405"/>
      </w:tblGrid>
      <w:tr w:rsidR="00385300" w:rsidRPr="00385300" w14:paraId="4D1B09D8" w14:textId="77777777" w:rsidTr="00385300">
        <w:trPr>
          <w:cnfStyle w:val="100000000000" w:firstRow="1" w:lastRow="0" w:firstColumn="0" w:lastColumn="0" w:oddVBand="0" w:evenVBand="0" w:oddHBand="0" w:evenHBand="0" w:firstRowFirstColumn="0" w:firstRowLastColumn="0" w:lastRowFirstColumn="0" w:lastRowLastColumn="0"/>
          <w:trHeight w:val="484"/>
        </w:trPr>
        <w:tc>
          <w:tcPr>
            <w:tcW w:w="1790" w:type="dxa"/>
            <w:hideMark/>
          </w:tcPr>
          <w:p w14:paraId="4A18A821" w14:textId="77777777" w:rsidR="00385300" w:rsidRPr="00385300" w:rsidRDefault="00385300" w:rsidP="00B21EDD">
            <w:r w:rsidRPr="00385300">
              <w:t>Region</w:t>
            </w:r>
          </w:p>
        </w:tc>
        <w:tc>
          <w:tcPr>
            <w:tcW w:w="8405" w:type="dxa"/>
            <w:hideMark/>
          </w:tcPr>
          <w:p w14:paraId="2EF6CCC9" w14:textId="77777777" w:rsidR="00385300" w:rsidRPr="00385300" w:rsidRDefault="00385300" w:rsidP="00B21EDD">
            <w:r w:rsidRPr="00385300">
              <w:t>States</w:t>
            </w:r>
          </w:p>
        </w:tc>
      </w:tr>
      <w:tr w:rsidR="00385300" w:rsidRPr="00385300" w14:paraId="53F92F10" w14:textId="77777777" w:rsidTr="00385300">
        <w:trPr>
          <w:cnfStyle w:val="000000100000" w:firstRow="0" w:lastRow="0" w:firstColumn="0" w:lastColumn="0" w:oddVBand="0" w:evenVBand="0" w:oddHBand="1" w:evenHBand="0" w:firstRowFirstColumn="0" w:firstRowLastColumn="0" w:lastRowFirstColumn="0" w:lastRowLastColumn="0"/>
          <w:trHeight w:val="864"/>
        </w:trPr>
        <w:tc>
          <w:tcPr>
            <w:tcW w:w="1790" w:type="dxa"/>
            <w:hideMark/>
          </w:tcPr>
          <w:p w14:paraId="2155809B" w14:textId="77777777" w:rsidR="00385300" w:rsidRPr="00385300" w:rsidRDefault="00385300" w:rsidP="00B21EDD">
            <w:r w:rsidRPr="00385300">
              <w:t>Northeast</w:t>
            </w:r>
          </w:p>
        </w:tc>
        <w:tc>
          <w:tcPr>
            <w:tcW w:w="8405" w:type="dxa"/>
            <w:hideMark/>
          </w:tcPr>
          <w:p w14:paraId="68338BAE" w14:textId="2B1DD274" w:rsidR="00385300" w:rsidRPr="00385300" w:rsidRDefault="00385300" w:rsidP="00B21EDD">
            <w:r w:rsidRPr="00385300">
              <w:t xml:space="preserve">Connecticut, Massachusetts, Maine, New Hampshire, Rhode Island, Vermont,      </w:t>
            </w:r>
          </w:p>
          <w:p w14:paraId="1C827618" w14:textId="77777777" w:rsidR="00385300" w:rsidRPr="00385300" w:rsidRDefault="00385300" w:rsidP="00B21EDD">
            <w:r w:rsidRPr="00385300">
              <w:t>New Jersey, New York, Pennsylvania</w:t>
            </w:r>
          </w:p>
        </w:tc>
      </w:tr>
      <w:tr w:rsidR="00385300" w:rsidRPr="00385300" w14:paraId="18987BC2" w14:textId="77777777" w:rsidTr="00385300">
        <w:trPr>
          <w:trHeight w:val="864"/>
        </w:trPr>
        <w:tc>
          <w:tcPr>
            <w:tcW w:w="1790" w:type="dxa"/>
            <w:hideMark/>
          </w:tcPr>
          <w:p w14:paraId="198F696F" w14:textId="77777777" w:rsidR="00385300" w:rsidRPr="00385300" w:rsidRDefault="00385300" w:rsidP="00B21EDD">
            <w:r w:rsidRPr="00385300">
              <w:t>Midwest</w:t>
            </w:r>
          </w:p>
        </w:tc>
        <w:tc>
          <w:tcPr>
            <w:tcW w:w="8405" w:type="dxa"/>
            <w:hideMark/>
          </w:tcPr>
          <w:p w14:paraId="2DCC7B07" w14:textId="77777777" w:rsidR="00385300" w:rsidRPr="00385300" w:rsidRDefault="00385300" w:rsidP="00B21EDD">
            <w:proofErr w:type="gramStart"/>
            <w:r w:rsidRPr="00385300">
              <w:t>Illinois,  Indiana</w:t>
            </w:r>
            <w:proofErr w:type="gramEnd"/>
            <w:r w:rsidRPr="00385300">
              <w:t>, Michigan, Ohio, Wisconsin, Iowa, Kansas, Minnesota, Missouri, Nebraska, North Dakota, South Dakota</w:t>
            </w:r>
          </w:p>
        </w:tc>
      </w:tr>
      <w:tr w:rsidR="00385300" w:rsidRPr="00385300" w14:paraId="55AF912B" w14:textId="77777777" w:rsidTr="00385300">
        <w:trPr>
          <w:cnfStyle w:val="000000100000" w:firstRow="0" w:lastRow="0" w:firstColumn="0" w:lastColumn="0" w:oddVBand="0" w:evenVBand="0" w:oddHBand="1" w:evenHBand="0" w:firstRowFirstColumn="0" w:firstRowLastColumn="0" w:lastRowFirstColumn="0" w:lastRowLastColumn="0"/>
          <w:trHeight w:val="864"/>
        </w:trPr>
        <w:tc>
          <w:tcPr>
            <w:tcW w:w="1790" w:type="dxa"/>
            <w:hideMark/>
          </w:tcPr>
          <w:p w14:paraId="2CD08E81" w14:textId="77777777" w:rsidR="00385300" w:rsidRPr="00385300" w:rsidRDefault="00385300" w:rsidP="00B21EDD">
            <w:r w:rsidRPr="00385300">
              <w:t>South</w:t>
            </w:r>
          </w:p>
        </w:tc>
        <w:tc>
          <w:tcPr>
            <w:tcW w:w="8405" w:type="dxa"/>
            <w:hideMark/>
          </w:tcPr>
          <w:p w14:paraId="57F7BA36" w14:textId="77777777" w:rsidR="00385300" w:rsidRPr="00385300" w:rsidRDefault="00385300" w:rsidP="00B21EDD">
            <w:r w:rsidRPr="00385300">
              <w:t xml:space="preserve">Delaware, Florida, Georgia, Maryland, North Carolina, South Carolina, </w:t>
            </w:r>
            <w:proofErr w:type="gramStart"/>
            <w:r w:rsidRPr="00385300">
              <w:t xml:space="preserve">Virginia,   </w:t>
            </w:r>
            <w:proofErr w:type="gramEnd"/>
            <w:r w:rsidRPr="00385300">
              <w:t xml:space="preserve">    West Virginia, Alabama, Kentucky, Mississippi, Tennessee, Arkansas, Louisiana, Oklahoma, Texas</w:t>
            </w:r>
          </w:p>
        </w:tc>
      </w:tr>
      <w:tr w:rsidR="00385300" w:rsidRPr="00385300" w14:paraId="524A89FE" w14:textId="77777777" w:rsidTr="00385300">
        <w:trPr>
          <w:trHeight w:val="864"/>
        </w:trPr>
        <w:tc>
          <w:tcPr>
            <w:tcW w:w="1790" w:type="dxa"/>
            <w:hideMark/>
          </w:tcPr>
          <w:p w14:paraId="4B60F982" w14:textId="77777777" w:rsidR="00385300" w:rsidRPr="00385300" w:rsidRDefault="00385300" w:rsidP="00B21EDD">
            <w:r w:rsidRPr="00385300">
              <w:t>West</w:t>
            </w:r>
          </w:p>
        </w:tc>
        <w:tc>
          <w:tcPr>
            <w:tcW w:w="8405" w:type="dxa"/>
            <w:hideMark/>
          </w:tcPr>
          <w:p w14:paraId="6250D6BA" w14:textId="321F6743" w:rsidR="00385300" w:rsidRPr="00385300" w:rsidRDefault="00385300" w:rsidP="00B21EDD">
            <w:r w:rsidRPr="00385300">
              <w:t xml:space="preserve">Arizona, Colorado, Idaho, </w:t>
            </w:r>
            <w:proofErr w:type="gramStart"/>
            <w:r w:rsidRPr="00385300">
              <w:t>Montana,  Nevada</w:t>
            </w:r>
            <w:proofErr w:type="gramEnd"/>
            <w:r w:rsidRPr="00385300">
              <w:t>, New Mexico, Utah, Wyoming, Alaska, California, Hawaii, Oregon,  Washington"</w:t>
            </w:r>
          </w:p>
        </w:tc>
      </w:tr>
    </w:tbl>
    <w:p w14:paraId="27BB9458" w14:textId="0BFDABDB" w:rsidR="003E07F8" w:rsidRDefault="003E07F8">
      <w:pPr>
        <w:rPr>
          <w:b/>
          <w:bCs/>
        </w:rPr>
      </w:pPr>
    </w:p>
    <w:p w14:paraId="3E588154" w14:textId="77777777" w:rsidR="00385300" w:rsidRDefault="00385300">
      <w:pPr>
        <w:rPr>
          <w:b/>
          <w:bCs/>
        </w:rPr>
      </w:pPr>
    </w:p>
    <w:p w14:paraId="403FF56F" w14:textId="77777777" w:rsidR="00385300" w:rsidRDefault="00385300">
      <w:pPr>
        <w:rPr>
          <w:b/>
          <w:bCs/>
        </w:rPr>
      </w:pPr>
    </w:p>
    <w:p w14:paraId="22F24C7C" w14:textId="77777777" w:rsidR="005D5502" w:rsidRDefault="005D5502">
      <w:pPr>
        <w:rPr>
          <w:b/>
          <w:bCs/>
        </w:rPr>
      </w:pPr>
    </w:p>
    <w:p w14:paraId="21B86CA5" w14:textId="77777777" w:rsidR="005D5502" w:rsidRDefault="005D5502">
      <w:pPr>
        <w:rPr>
          <w:b/>
          <w:bCs/>
        </w:rPr>
      </w:pPr>
    </w:p>
    <w:p w14:paraId="3EE197B6" w14:textId="77777777" w:rsidR="005D5502" w:rsidRDefault="005D5502">
      <w:pPr>
        <w:rPr>
          <w:b/>
          <w:bCs/>
        </w:rPr>
      </w:pPr>
    </w:p>
    <w:p w14:paraId="0169A125" w14:textId="77777777" w:rsidR="005D5502" w:rsidRDefault="005D5502">
      <w:pPr>
        <w:rPr>
          <w:b/>
          <w:bCs/>
        </w:rPr>
      </w:pPr>
    </w:p>
    <w:p w14:paraId="5EE1E03F" w14:textId="77777777" w:rsidR="005D5502" w:rsidRDefault="005D5502">
      <w:pPr>
        <w:rPr>
          <w:b/>
          <w:bCs/>
        </w:rPr>
      </w:pPr>
    </w:p>
    <w:p w14:paraId="25F5F0B7" w14:textId="77777777" w:rsidR="005D5502" w:rsidRDefault="005D5502">
      <w:pPr>
        <w:rPr>
          <w:b/>
          <w:bCs/>
        </w:rPr>
      </w:pPr>
    </w:p>
    <w:p w14:paraId="5F6B875F" w14:textId="77777777" w:rsidR="005D5502" w:rsidRDefault="005D5502">
      <w:pPr>
        <w:rPr>
          <w:b/>
          <w:bCs/>
        </w:rPr>
      </w:pPr>
    </w:p>
    <w:p w14:paraId="01026339" w14:textId="77777777" w:rsidR="005D5502" w:rsidRDefault="005D5502">
      <w:pPr>
        <w:rPr>
          <w:b/>
          <w:bCs/>
        </w:rPr>
      </w:pPr>
    </w:p>
    <w:p w14:paraId="053AEF23" w14:textId="77777777" w:rsidR="005D5502" w:rsidRDefault="005D5502">
      <w:pPr>
        <w:rPr>
          <w:b/>
          <w:bCs/>
        </w:rPr>
      </w:pPr>
    </w:p>
    <w:p w14:paraId="0A1830A6" w14:textId="77777777" w:rsidR="005D5502" w:rsidRDefault="005D5502">
      <w:pPr>
        <w:rPr>
          <w:b/>
          <w:bCs/>
        </w:rPr>
      </w:pPr>
    </w:p>
    <w:p w14:paraId="230E2CF8" w14:textId="77777777" w:rsidR="005D5502" w:rsidRDefault="005D5502">
      <w:pPr>
        <w:rPr>
          <w:b/>
          <w:bCs/>
        </w:rPr>
      </w:pPr>
    </w:p>
    <w:p w14:paraId="29D215BD" w14:textId="77777777" w:rsidR="001B1166" w:rsidRDefault="001B1166">
      <w:pPr>
        <w:rPr>
          <w:b/>
          <w:bCs/>
        </w:rPr>
      </w:pPr>
    </w:p>
    <w:p w14:paraId="37705C42" w14:textId="77777777" w:rsidR="005D5502" w:rsidRDefault="005D5502">
      <w:pPr>
        <w:rPr>
          <w:b/>
          <w:bCs/>
        </w:rPr>
      </w:pPr>
    </w:p>
    <w:p w14:paraId="2D71C9F5" w14:textId="77777777" w:rsidR="005D5502" w:rsidRDefault="005D5502">
      <w:pPr>
        <w:rPr>
          <w:b/>
          <w:bCs/>
        </w:rPr>
      </w:pPr>
    </w:p>
    <w:p w14:paraId="2D10891D" w14:textId="77777777" w:rsidR="00B36CC7" w:rsidRDefault="00B36CC7">
      <w:pPr>
        <w:rPr>
          <w:b/>
          <w:bCs/>
        </w:rPr>
      </w:pPr>
    </w:p>
    <w:p w14:paraId="7B49A645" w14:textId="6E28C4BD" w:rsidR="0032077F" w:rsidRDefault="0032077F">
      <w:pPr>
        <w:rPr>
          <w:b/>
          <w:bCs/>
        </w:rPr>
      </w:pPr>
      <w:r>
        <w:rPr>
          <w:b/>
          <w:bCs/>
        </w:rPr>
        <w:t xml:space="preserve">Supplementary Table </w:t>
      </w:r>
      <w:r w:rsidR="00385300">
        <w:rPr>
          <w:b/>
          <w:bCs/>
        </w:rPr>
        <w:t>3</w:t>
      </w:r>
      <w:r>
        <w:rPr>
          <w:b/>
          <w:bCs/>
        </w:rPr>
        <w:t xml:space="preserve">: Subregions with constituent states </w:t>
      </w:r>
    </w:p>
    <w:tbl>
      <w:tblPr>
        <w:tblStyle w:val="PlainTable2"/>
        <w:tblW w:w="10194" w:type="dxa"/>
        <w:tblLook w:val="0420" w:firstRow="1" w:lastRow="0" w:firstColumn="0" w:lastColumn="0" w:noHBand="0" w:noVBand="1"/>
      </w:tblPr>
      <w:tblGrid>
        <w:gridCol w:w="3500"/>
        <w:gridCol w:w="6694"/>
      </w:tblGrid>
      <w:tr w:rsidR="0032077F" w:rsidRPr="0032077F" w14:paraId="31AF0843" w14:textId="77777777" w:rsidTr="006C297F">
        <w:trPr>
          <w:cnfStyle w:val="100000000000" w:firstRow="1" w:lastRow="0" w:firstColumn="0" w:lastColumn="0" w:oddVBand="0" w:evenVBand="0" w:oddHBand="0" w:evenHBand="0" w:firstRowFirstColumn="0" w:firstRowLastColumn="0" w:lastRowFirstColumn="0" w:lastRowLastColumn="0"/>
          <w:trHeight w:val="504"/>
        </w:trPr>
        <w:tc>
          <w:tcPr>
            <w:tcW w:w="3500" w:type="dxa"/>
            <w:hideMark/>
          </w:tcPr>
          <w:p w14:paraId="6ACB3929" w14:textId="77777777" w:rsidR="0032077F" w:rsidRPr="0032077F" w:rsidRDefault="0032077F" w:rsidP="0032077F">
            <w:pPr>
              <w:rPr>
                <w:b w:val="0"/>
                <w:bCs w:val="0"/>
              </w:rPr>
            </w:pPr>
            <w:r w:rsidRPr="0032077F">
              <w:t>Subregion</w:t>
            </w:r>
          </w:p>
        </w:tc>
        <w:tc>
          <w:tcPr>
            <w:tcW w:w="6694" w:type="dxa"/>
            <w:hideMark/>
          </w:tcPr>
          <w:p w14:paraId="115CD6F4" w14:textId="77777777" w:rsidR="0032077F" w:rsidRPr="0032077F" w:rsidRDefault="0032077F" w:rsidP="0032077F">
            <w:pPr>
              <w:rPr>
                <w:b w:val="0"/>
                <w:bCs w:val="0"/>
              </w:rPr>
            </w:pPr>
            <w:r w:rsidRPr="0032077F">
              <w:t>States</w:t>
            </w:r>
          </w:p>
        </w:tc>
      </w:tr>
      <w:tr w:rsidR="0032077F" w:rsidRPr="0032077F" w14:paraId="3D6B66D0"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22DCBFF8" w14:textId="77777777" w:rsidR="0032077F" w:rsidRPr="0032077F" w:rsidRDefault="0032077F" w:rsidP="0032077F">
            <w:r w:rsidRPr="0032077F">
              <w:t>New England</w:t>
            </w:r>
          </w:p>
        </w:tc>
        <w:tc>
          <w:tcPr>
            <w:tcW w:w="6694" w:type="dxa"/>
            <w:hideMark/>
          </w:tcPr>
          <w:p w14:paraId="09BD4777" w14:textId="77777777" w:rsidR="0032077F" w:rsidRPr="0032077F" w:rsidRDefault="0032077F" w:rsidP="0032077F">
            <w:r w:rsidRPr="0032077F">
              <w:t>Connecticut, Maine, Massachusetts, New Hampshire, Rhode Island, Vermont</w:t>
            </w:r>
          </w:p>
        </w:tc>
      </w:tr>
      <w:tr w:rsidR="0032077F" w:rsidRPr="0032077F" w14:paraId="25DE29D8" w14:textId="77777777" w:rsidTr="006C297F">
        <w:trPr>
          <w:trHeight w:val="504"/>
        </w:trPr>
        <w:tc>
          <w:tcPr>
            <w:tcW w:w="3500" w:type="dxa"/>
            <w:hideMark/>
          </w:tcPr>
          <w:p w14:paraId="5C541772" w14:textId="77777777" w:rsidR="0032077F" w:rsidRPr="0032077F" w:rsidRDefault="0032077F" w:rsidP="0032077F">
            <w:r w:rsidRPr="0032077F">
              <w:t>Middle Atlantic</w:t>
            </w:r>
          </w:p>
        </w:tc>
        <w:tc>
          <w:tcPr>
            <w:tcW w:w="6694" w:type="dxa"/>
            <w:hideMark/>
          </w:tcPr>
          <w:p w14:paraId="2114611C" w14:textId="77777777" w:rsidR="0032077F" w:rsidRPr="0032077F" w:rsidRDefault="0032077F" w:rsidP="0032077F">
            <w:r w:rsidRPr="0032077F">
              <w:t>New Jersey, New York, Pennsylvania</w:t>
            </w:r>
          </w:p>
        </w:tc>
      </w:tr>
      <w:tr w:rsidR="0032077F" w:rsidRPr="0032077F" w14:paraId="3205AC4F"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56F7FF8F" w14:textId="77777777" w:rsidR="0032077F" w:rsidRPr="0032077F" w:rsidRDefault="0032077F" w:rsidP="0032077F">
            <w:r w:rsidRPr="0032077F">
              <w:t>East North Central</w:t>
            </w:r>
          </w:p>
        </w:tc>
        <w:tc>
          <w:tcPr>
            <w:tcW w:w="6694" w:type="dxa"/>
            <w:hideMark/>
          </w:tcPr>
          <w:p w14:paraId="031404B8" w14:textId="77777777" w:rsidR="0032077F" w:rsidRPr="0032077F" w:rsidRDefault="0032077F" w:rsidP="0032077F">
            <w:r w:rsidRPr="0032077F">
              <w:t>Indiana, Illinois, Michigan, Ohio, Wisconsin</w:t>
            </w:r>
          </w:p>
        </w:tc>
      </w:tr>
      <w:tr w:rsidR="0032077F" w:rsidRPr="0032077F" w14:paraId="4E23D195" w14:textId="77777777" w:rsidTr="006C297F">
        <w:trPr>
          <w:trHeight w:val="504"/>
        </w:trPr>
        <w:tc>
          <w:tcPr>
            <w:tcW w:w="3500" w:type="dxa"/>
            <w:hideMark/>
          </w:tcPr>
          <w:p w14:paraId="1EB025A6" w14:textId="77777777" w:rsidR="0032077F" w:rsidRPr="0032077F" w:rsidRDefault="0032077F" w:rsidP="0032077F">
            <w:r w:rsidRPr="0032077F">
              <w:t>West North Central</w:t>
            </w:r>
          </w:p>
        </w:tc>
        <w:tc>
          <w:tcPr>
            <w:tcW w:w="6694" w:type="dxa"/>
            <w:hideMark/>
          </w:tcPr>
          <w:p w14:paraId="66A11EB4" w14:textId="77777777" w:rsidR="0032077F" w:rsidRPr="0032077F" w:rsidRDefault="0032077F" w:rsidP="0032077F">
            <w:r w:rsidRPr="0032077F">
              <w:t>Iowa, Kansas, Minnesota, Missouri, Nebraska, North Dakota, South Dakota</w:t>
            </w:r>
          </w:p>
        </w:tc>
      </w:tr>
      <w:tr w:rsidR="0032077F" w:rsidRPr="0032077F" w14:paraId="6518C3A6"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4F2C1413" w14:textId="77777777" w:rsidR="0032077F" w:rsidRPr="0032077F" w:rsidRDefault="0032077F" w:rsidP="0032077F">
            <w:r w:rsidRPr="0032077F">
              <w:t>South Atlantic</w:t>
            </w:r>
          </w:p>
        </w:tc>
        <w:tc>
          <w:tcPr>
            <w:tcW w:w="6694" w:type="dxa"/>
            <w:hideMark/>
          </w:tcPr>
          <w:p w14:paraId="690AF9A9" w14:textId="77777777" w:rsidR="0032077F" w:rsidRPr="0032077F" w:rsidRDefault="0032077F" w:rsidP="0032077F">
            <w:r w:rsidRPr="0032077F">
              <w:t>Delaware, Washington DC, Florida, Georgia, Maryland, North Carolina, South Carolina, Virginia, West Virginia</w:t>
            </w:r>
          </w:p>
        </w:tc>
      </w:tr>
      <w:tr w:rsidR="0032077F" w:rsidRPr="0032077F" w14:paraId="54CF0135" w14:textId="77777777" w:rsidTr="006C297F">
        <w:trPr>
          <w:trHeight w:val="504"/>
        </w:trPr>
        <w:tc>
          <w:tcPr>
            <w:tcW w:w="3500" w:type="dxa"/>
            <w:hideMark/>
          </w:tcPr>
          <w:p w14:paraId="0216AFCB" w14:textId="77777777" w:rsidR="0032077F" w:rsidRPr="0032077F" w:rsidRDefault="0032077F" w:rsidP="0032077F">
            <w:r w:rsidRPr="0032077F">
              <w:t>East South Central</w:t>
            </w:r>
          </w:p>
        </w:tc>
        <w:tc>
          <w:tcPr>
            <w:tcW w:w="6694" w:type="dxa"/>
            <w:hideMark/>
          </w:tcPr>
          <w:p w14:paraId="3B62B538" w14:textId="77777777" w:rsidR="0032077F" w:rsidRPr="0032077F" w:rsidRDefault="0032077F" w:rsidP="0032077F">
            <w:r w:rsidRPr="0032077F">
              <w:t>Alabama, Kentucky, Mississippi, Tennessee</w:t>
            </w:r>
          </w:p>
        </w:tc>
      </w:tr>
      <w:tr w:rsidR="0032077F" w:rsidRPr="0032077F" w14:paraId="54CF616D"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246E3342" w14:textId="77777777" w:rsidR="0032077F" w:rsidRPr="0032077F" w:rsidRDefault="0032077F" w:rsidP="0032077F">
            <w:r w:rsidRPr="0032077F">
              <w:t>West South Central</w:t>
            </w:r>
          </w:p>
        </w:tc>
        <w:tc>
          <w:tcPr>
            <w:tcW w:w="6694" w:type="dxa"/>
            <w:hideMark/>
          </w:tcPr>
          <w:p w14:paraId="32B13F1F" w14:textId="77777777" w:rsidR="0032077F" w:rsidRPr="0032077F" w:rsidRDefault="0032077F" w:rsidP="0032077F">
            <w:r w:rsidRPr="0032077F">
              <w:t>Arkansas, Louisiana, Oklahoma, Texas</w:t>
            </w:r>
          </w:p>
        </w:tc>
      </w:tr>
      <w:tr w:rsidR="0032077F" w:rsidRPr="0032077F" w14:paraId="789DA448" w14:textId="77777777" w:rsidTr="006C297F">
        <w:trPr>
          <w:trHeight w:val="504"/>
        </w:trPr>
        <w:tc>
          <w:tcPr>
            <w:tcW w:w="3500" w:type="dxa"/>
            <w:hideMark/>
          </w:tcPr>
          <w:p w14:paraId="32D97248" w14:textId="77777777" w:rsidR="0032077F" w:rsidRPr="0032077F" w:rsidRDefault="0032077F" w:rsidP="0032077F">
            <w:r w:rsidRPr="0032077F">
              <w:t>Mountain West</w:t>
            </w:r>
          </w:p>
        </w:tc>
        <w:tc>
          <w:tcPr>
            <w:tcW w:w="6694" w:type="dxa"/>
            <w:hideMark/>
          </w:tcPr>
          <w:p w14:paraId="5B020C45" w14:textId="77777777" w:rsidR="0032077F" w:rsidRPr="0032077F" w:rsidRDefault="0032077F" w:rsidP="0032077F">
            <w:r w:rsidRPr="0032077F">
              <w:t>Arizona, Colorado, Idaho, New Mexico, Montana, Utah, Nevada, Wyoming</w:t>
            </w:r>
          </w:p>
        </w:tc>
      </w:tr>
      <w:tr w:rsidR="0032077F" w:rsidRPr="0032077F" w14:paraId="4F95BB23"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52B4499A" w14:textId="77777777" w:rsidR="0032077F" w:rsidRPr="0032077F" w:rsidRDefault="0032077F" w:rsidP="0032077F">
            <w:r w:rsidRPr="0032077F">
              <w:t>Pacific West</w:t>
            </w:r>
          </w:p>
        </w:tc>
        <w:tc>
          <w:tcPr>
            <w:tcW w:w="6694" w:type="dxa"/>
            <w:hideMark/>
          </w:tcPr>
          <w:p w14:paraId="69788511" w14:textId="4048A9F2" w:rsidR="0032077F" w:rsidRPr="0032077F" w:rsidRDefault="0032077F" w:rsidP="0032077F">
            <w:r w:rsidRPr="0032077F">
              <w:t>California, Oregon, Washington</w:t>
            </w:r>
          </w:p>
        </w:tc>
      </w:tr>
    </w:tbl>
    <w:p w14:paraId="44558F85" w14:textId="77777777" w:rsidR="0032077F" w:rsidRDefault="0032077F">
      <w:pPr>
        <w:rPr>
          <w:b/>
          <w:bCs/>
        </w:rPr>
      </w:pPr>
    </w:p>
    <w:p w14:paraId="47CDEB46" w14:textId="77777777" w:rsidR="00385300" w:rsidRDefault="00385300"/>
    <w:p w14:paraId="046097CC" w14:textId="77777777" w:rsidR="001B1166" w:rsidRDefault="001B1166"/>
    <w:p w14:paraId="34ED7556" w14:textId="77777777" w:rsidR="001B1166" w:rsidRDefault="001B1166"/>
    <w:p w14:paraId="2F2F8104" w14:textId="77777777" w:rsidR="001B1166" w:rsidRDefault="001B1166"/>
    <w:p w14:paraId="2F4813E1" w14:textId="77777777" w:rsidR="001B1166" w:rsidRDefault="001B1166"/>
    <w:p w14:paraId="02205C8A" w14:textId="77777777" w:rsidR="001B1166" w:rsidRDefault="001B1166"/>
    <w:p w14:paraId="1A359DB5" w14:textId="77777777" w:rsidR="001B1166" w:rsidRDefault="001B1166"/>
    <w:p w14:paraId="1042CCBD" w14:textId="77777777" w:rsidR="001B1166" w:rsidRDefault="001B1166"/>
    <w:p w14:paraId="0F39AAFE" w14:textId="77777777" w:rsidR="001B1166" w:rsidRDefault="001B1166"/>
    <w:p w14:paraId="5C89FAD7" w14:textId="77777777" w:rsidR="001B1166" w:rsidRDefault="001B1166"/>
    <w:p w14:paraId="348CCB32" w14:textId="77777777" w:rsidR="001B1166" w:rsidRDefault="001B1166"/>
    <w:p w14:paraId="4CEA2671" w14:textId="77777777" w:rsidR="001B1166" w:rsidRDefault="001B1166"/>
    <w:p w14:paraId="7B593F55" w14:textId="77777777" w:rsidR="001B1166" w:rsidRDefault="001B1166"/>
    <w:p w14:paraId="79C42D59" w14:textId="77777777" w:rsidR="001B1166" w:rsidRDefault="001B1166"/>
    <w:p w14:paraId="215DEC04" w14:textId="77777777" w:rsidR="001B1166" w:rsidRDefault="001B1166"/>
    <w:p w14:paraId="59289046" w14:textId="77777777" w:rsidR="001B1166" w:rsidRDefault="001B1166"/>
    <w:p w14:paraId="030483C6" w14:textId="77777777" w:rsidR="001B1166" w:rsidRDefault="001B1166"/>
    <w:p w14:paraId="4A15D034" w14:textId="77777777" w:rsidR="001B1166" w:rsidRDefault="001B1166"/>
    <w:p w14:paraId="709347DD" w14:textId="77777777" w:rsidR="001B1166" w:rsidRDefault="001B1166"/>
    <w:p w14:paraId="1124ECFD" w14:textId="77777777" w:rsidR="001B1166" w:rsidRDefault="001B1166"/>
    <w:p w14:paraId="2F134C15" w14:textId="77777777" w:rsidR="001B1166" w:rsidRDefault="001B1166"/>
    <w:p w14:paraId="1689A8E5" w14:textId="77777777" w:rsidR="001B1166" w:rsidRDefault="001B1166"/>
    <w:p w14:paraId="72E75BE9" w14:textId="77777777" w:rsidR="001B1166" w:rsidRDefault="001B1166"/>
    <w:p w14:paraId="6B52DFEC" w14:textId="3EB5AC66" w:rsidR="00907F42" w:rsidRDefault="002E7C84">
      <w:pPr>
        <w:rPr>
          <w:b/>
          <w:bCs/>
        </w:rPr>
      </w:pPr>
      <w:r w:rsidRPr="004E1F9D">
        <w:rPr>
          <w:b/>
          <w:bCs/>
        </w:rPr>
        <w:t>Supplementary Table 4: Region Difference Comparisons by Quarter</w:t>
      </w:r>
    </w:p>
    <w:p w14:paraId="526BB7B2" w14:textId="36BA6EC3" w:rsidR="002E7C84" w:rsidRPr="002E7C84" w:rsidRDefault="002E7C84">
      <w:r>
        <w:t>Quarter 1 = January – March, Quarter 2 = April – June, Quarter 3 = July – September, Quarter 4 = October - December</w:t>
      </w:r>
    </w:p>
    <w:tbl>
      <w:tblPr>
        <w:tblStyle w:val="GridTable2"/>
        <w:tblW w:w="10080" w:type="dxa"/>
        <w:tblLook w:val="06A0" w:firstRow="1" w:lastRow="0" w:firstColumn="1" w:lastColumn="0" w:noHBand="1" w:noVBand="1"/>
      </w:tblPr>
      <w:tblGrid>
        <w:gridCol w:w="3780"/>
        <w:gridCol w:w="1890"/>
        <w:gridCol w:w="4410"/>
      </w:tblGrid>
      <w:tr w:rsidR="004E1F9D" w:rsidRPr="002E7C84" w14:paraId="46E4DD4B" w14:textId="77777777" w:rsidTr="001B116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D3B0E79"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Comparison</w:t>
            </w:r>
          </w:p>
        </w:tc>
        <w:tc>
          <w:tcPr>
            <w:tcW w:w="1890" w:type="dxa"/>
            <w:noWrap/>
            <w:hideMark/>
          </w:tcPr>
          <w:p w14:paraId="3DA72F18" w14:textId="77777777" w:rsidR="002E7C84" w:rsidRPr="002E7C84" w:rsidRDefault="002E7C84" w:rsidP="002E7C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Quarter</w:t>
            </w:r>
          </w:p>
        </w:tc>
        <w:tc>
          <w:tcPr>
            <w:tcW w:w="4410" w:type="dxa"/>
            <w:noWrap/>
            <w:hideMark/>
          </w:tcPr>
          <w:p w14:paraId="51C67E37" w14:textId="2E6ED236" w:rsidR="002E7C84" w:rsidRPr="002E7C84" w:rsidRDefault="004E1F9D" w:rsidP="002E7C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Absolute Difference in Visits per 1000 People (95% CI</w:t>
            </w:r>
            <w:r w:rsidR="002E7C84" w:rsidRPr="002E7C84">
              <w:rPr>
                <w:rFonts w:ascii="Calibri" w:eastAsia="Times New Roman" w:hAnsi="Calibri" w:cs="Calibri"/>
                <w:color w:val="000000"/>
              </w:rPr>
              <w:t>)</w:t>
            </w:r>
          </w:p>
        </w:tc>
      </w:tr>
      <w:tr w:rsidR="00D93081" w:rsidRPr="002E7C84" w14:paraId="3B470190"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50A73D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0D0BDB87"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1AF16F49"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0.14 (-0.51-0.79)</w:t>
            </w:r>
          </w:p>
        </w:tc>
      </w:tr>
      <w:tr w:rsidR="004E1F9D" w:rsidRPr="002E7C84" w14:paraId="009B2CEA"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E13B41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44F010AC"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48BC732C"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0.93 (0.61-1.26)</w:t>
            </w:r>
          </w:p>
        </w:tc>
      </w:tr>
      <w:tr w:rsidR="00D93081" w:rsidRPr="002E7C84" w14:paraId="429CA08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C16BCE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6F592CED"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4B1D6AF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0.41 (0.23-0.59)</w:t>
            </w:r>
          </w:p>
        </w:tc>
      </w:tr>
      <w:tr w:rsidR="004E1F9D" w:rsidRPr="002E7C84" w14:paraId="3961CBF4"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DC63F7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097E9B5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5919446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0.51 (0.25-0.78)</w:t>
            </w:r>
          </w:p>
        </w:tc>
      </w:tr>
      <w:tr w:rsidR="00D93081" w:rsidRPr="002E7C84" w14:paraId="5612EEA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77DA33BE"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08FFF3A4"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5E32988B"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1.97 (1.41-2.54)</w:t>
            </w:r>
          </w:p>
        </w:tc>
      </w:tr>
      <w:tr w:rsidR="004E1F9D" w:rsidRPr="002E7C84" w14:paraId="65EC56D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F5A548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376ACE43"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1777B1CA"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2.2 (1.8-2.6)</w:t>
            </w:r>
          </w:p>
        </w:tc>
      </w:tr>
      <w:tr w:rsidR="00D93081" w:rsidRPr="002E7C84" w14:paraId="1073D426"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6CD5D3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7F7EB7C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3B5D96ED"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2.1 (1.92-2.29)</w:t>
            </w:r>
          </w:p>
        </w:tc>
      </w:tr>
      <w:tr w:rsidR="004E1F9D" w:rsidRPr="002E7C84" w14:paraId="7110EF4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69E654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45A167AF"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5C137233"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3.38 (2.97-3.8)</w:t>
            </w:r>
          </w:p>
        </w:tc>
      </w:tr>
      <w:tr w:rsidR="00D93081" w:rsidRPr="002E7C84" w14:paraId="292D3B64"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1B7A3EC"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6D18729E"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5DF20817"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2.11 (1.58-2.65)</w:t>
            </w:r>
          </w:p>
        </w:tc>
      </w:tr>
      <w:tr w:rsidR="004E1F9D" w:rsidRPr="002E7C84" w14:paraId="39CCCCF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74C276C"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4F9127A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0EAA640C"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1.27 (0.93-1.61)</w:t>
            </w:r>
          </w:p>
        </w:tc>
      </w:tr>
      <w:tr w:rsidR="00D93081" w:rsidRPr="002E7C84" w14:paraId="4DBAFFF6"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0DF1651"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0967CFF6"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6EA1BC20"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2.51 (2.25-2.78)</w:t>
            </w:r>
          </w:p>
        </w:tc>
      </w:tr>
      <w:tr w:rsidR="004E1F9D" w:rsidRPr="002E7C84" w14:paraId="2066F3A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19FA6AD8"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36E19837"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0799553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3.9 (3.55-4.25)</w:t>
            </w:r>
          </w:p>
        </w:tc>
      </w:tr>
      <w:tr w:rsidR="00D93081" w:rsidRPr="002E7C84" w14:paraId="6C67E3A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89E0AE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5214694D"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741889B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5.02 (3.98-6.07)</w:t>
            </w:r>
          </w:p>
        </w:tc>
      </w:tr>
      <w:tr w:rsidR="004E1F9D" w:rsidRPr="002E7C84" w14:paraId="7CFCEA5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8967ED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708E2A2B"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18F4A8D0"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2.93 (2.49-3.37)</w:t>
            </w:r>
          </w:p>
        </w:tc>
      </w:tr>
      <w:tr w:rsidR="00D93081" w:rsidRPr="002E7C84" w14:paraId="65A6F819"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DB6B69E"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358888EA"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51F957B7"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1.34 (1.09-1.59)</w:t>
            </w:r>
          </w:p>
        </w:tc>
      </w:tr>
      <w:tr w:rsidR="004E1F9D" w:rsidRPr="002E7C84" w14:paraId="247A00D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188B125"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0400BF06"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2BACEFD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2.53 (2.27-2.79)</w:t>
            </w:r>
          </w:p>
        </w:tc>
      </w:tr>
      <w:tr w:rsidR="00D93081" w:rsidRPr="002E7C84" w14:paraId="5BF16B6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777E3979"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406FD835"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1DC64FD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4.88 (4.13-5.64)</w:t>
            </w:r>
          </w:p>
        </w:tc>
      </w:tr>
      <w:tr w:rsidR="004E1F9D" w:rsidRPr="002E7C84" w14:paraId="4D66206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7B24421"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6CEC8D8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49FEC20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3.87 (3.36-4.37)</w:t>
            </w:r>
          </w:p>
        </w:tc>
      </w:tr>
      <w:tr w:rsidR="00D93081" w:rsidRPr="002E7C84" w14:paraId="5261F79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1F58FB7"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2497553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5CAC205A"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0.93 (0.76-1.1)</w:t>
            </w:r>
          </w:p>
        </w:tc>
      </w:tr>
      <w:tr w:rsidR="004E1F9D" w:rsidRPr="002E7C84" w14:paraId="16EB7AB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1363F5A2"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7CD30DE8"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47C9771D"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2.02 (1.7-2.33)</w:t>
            </w:r>
          </w:p>
        </w:tc>
      </w:tr>
      <w:tr w:rsidR="00D93081" w:rsidRPr="002E7C84" w14:paraId="075FF9C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2CF7686"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4C02EDC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2769229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7 (5.98-8.01)</w:t>
            </w:r>
          </w:p>
        </w:tc>
      </w:tr>
      <w:tr w:rsidR="004E1F9D" w:rsidRPr="002E7C84" w14:paraId="135B55D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7FD3C3B"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18FC521E"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22E7029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5.14 (4.59-5.68)</w:t>
            </w:r>
          </w:p>
        </w:tc>
      </w:tr>
      <w:tr w:rsidR="00D93081" w:rsidRPr="002E7C84" w14:paraId="30F1CB1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1F7E92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0EB92A4F"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7098CCB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3.44 (3.06-3.83)</w:t>
            </w:r>
          </w:p>
        </w:tc>
      </w:tr>
      <w:tr w:rsidR="004E1F9D" w:rsidRPr="002E7C84" w14:paraId="02702B3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709FA84"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64DC71C4"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780567E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5.91 (5.36-6.46)</w:t>
            </w:r>
          </w:p>
        </w:tc>
      </w:tr>
    </w:tbl>
    <w:p w14:paraId="3332DF26" w14:textId="77777777" w:rsidR="002E7C84" w:rsidRDefault="002E7C84"/>
    <w:p w14:paraId="10CD6DD6" w14:textId="77777777" w:rsidR="001B1166" w:rsidRDefault="001B1166"/>
    <w:p w14:paraId="0C916636" w14:textId="77777777" w:rsidR="00907F42" w:rsidRDefault="00907F42" w:rsidP="00907F42">
      <w:pPr>
        <w:rPr>
          <w:b/>
          <w:bCs/>
        </w:rPr>
      </w:pPr>
    </w:p>
    <w:p w14:paraId="569EB25E" w14:textId="2AA3BA42" w:rsidR="00907F42" w:rsidRPr="00EA2E36" w:rsidRDefault="00907F42" w:rsidP="00907F42">
      <w:r>
        <w:rPr>
          <w:b/>
          <w:bCs/>
        </w:rPr>
        <w:t xml:space="preserve">Supplementary Table </w:t>
      </w:r>
      <w:r w:rsidR="005F61AA">
        <w:rPr>
          <w:b/>
          <w:bCs/>
        </w:rPr>
        <w:t>5</w:t>
      </w:r>
      <w:r>
        <w:rPr>
          <w:b/>
          <w:bCs/>
        </w:rPr>
        <w:t xml:space="preserve">: </w:t>
      </w:r>
      <w:r>
        <w:t>State sinusoid phases with confidence intervals</w:t>
      </w:r>
    </w:p>
    <w:p w14:paraId="212DB32A" w14:textId="77777777" w:rsidR="00907F42" w:rsidRDefault="00907F42" w:rsidP="00907F42">
      <w:pPr>
        <w:rPr>
          <w:rFonts w:ascii="Calibri" w:eastAsia="Times New Roman" w:hAnsi="Calibri" w:cs="Calibri"/>
          <w:color w:val="000000"/>
        </w:rPr>
        <w:sectPr w:rsidR="00907F42" w:rsidSect="00572304">
          <w:footerReference w:type="even" r:id="rId14"/>
          <w:footerReference w:type="default" r:id="rId15"/>
          <w:pgSz w:w="12240" w:h="15840"/>
          <w:pgMar w:top="1440" w:right="1440" w:bottom="1440" w:left="1440" w:header="720" w:footer="720" w:gutter="0"/>
          <w:lnNumType w:countBy="1" w:restart="continuous"/>
          <w:cols w:space="720"/>
          <w:docGrid w:linePitch="360"/>
        </w:sectPr>
      </w:pPr>
    </w:p>
    <w:tbl>
      <w:tblPr>
        <w:tblStyle w:val="ListTable7Colorful"/>
        <w:tblW w:w="5040" w:type="dxa"/>
        <w:tblLook w:val="06A0" w:firstRow="1" w:lastRow="0" w:firstColumn="1" w:lastColumn="0" w:noHBand="1" w:noVBand="1"/>
      </w:tblPr>
      <w:tblGrid>
        <w:gridCol w:w="2656"/>
        <w:gridCol w:w="2384"/>
      </w:tblGrid>
      <w:tr w:rsidR="00907F42" w:rsidRPr="001267CB" w14:paraId="380F29BF" w14:textId="77777777" w:rsidTr="00D91B4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656" w:type="dxa"/>
            <w:noWrap/>
            <w:hideMark/>
          </w:tcPr>
          <w:p w14:paraId="713F252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State</w:t>
            </w:r>
          </w:p>
        </w:tc>
        <w:tc>
          <w:tcPr>
            <w:tcW w:w="2384" w:type="dxa"/>
            <w:noWrap/>
            <w:hideMark/>
          </w:tcPr>
          <w:p w14:paraId="1E8038C9" w14:textId="77777777" w:rsidR="00907F42" w:rsidRPr="001267CB" w:rsidRDefault="00907F42" w:rsidP="00B21E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Phase</w:t>
            </w:r>
            <w:r>
              <w:rPr>
                <w:rFonts w:ascii="Calibri" w:eastAsia="Times New Roman" w:hAnsi="Calibri" w:cs="Calibri"/>
                <w:color w:val="000000"/>
              </w:rPr>
              <w:t xml:space="preserve"> </w:t>
            </w:r>
            <w:r w:rsidRPr="001267CB">
              <w:rPr>
                <w:rFonts w:ascii="Calibri" w:eastAsia="Times New Roman" w:hAnsi="Calibri" w:cs="Calibri"/>
                <w:color w:val="000000"/>
              </w:rPr>
              <w:t>(95% CI)</w:t>
            </w:r>
          </w:p>
        </w:tc>
      </w:tr>
      <w:tr w:rsidR="00907F42" w:rsidRPr="001267CB" w14:paraId="215E260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8C15D1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Alabama</w:t>
            </w:r>
          </w:p>
        </w:tc>
        <w:tc>
          <w:tcPr>
            <w:tcW w:w="2384" w:type="dxa"/>
            <w:noWrap/>
            <w:hideMark/>
          </w:tcPr>
          <w:p w14:paraId="6D1D8AA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 (1.09-1.7)</w:t>
            </w:r>
          </w:p>
        </w:tc>
      </w:tr>
      <w:tr w:rsidR="00907F42" w:rsidRPr="001267CB" w14:paraId="4D8DB0E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3E6AFD8"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Arizona</w:t>
            </w:r>
          </w:p>
        </w:tc>
        <w:tc>
          <w:tcPr>
            <w:tcW w:w="2384" w:type="dxa"/>
            <w:noWrap/>
            <w:hideMark/>
          </w:tcPr>
          <w:p w14:paraId="33F4B34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1.82 (1.49-2.15)</w:t>
            </w:r>
          </w:p>
        </w:tc>
      </w:tr>
      <w:tr w:rsidR="00907F42" w:rsidRPr="001267CB" w14:paraId="32AD05B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FC7B9F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Arkansas</w:t>
            </w:r>
          </w:p>
        </w:tc>
        <w:tc>
          <w:tcPr>
            <w:tcW w:w="2384" w:type="dxa"/>
            <w:noWrap/>
            <w:hideMark/>
          </w:tcPr>
          <w:p w14:paraId="3C375B0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1.37 (0.99-1.74)</w:t>
            </w:r>
          </w:p>
        </w:tc>
      </w:tr>
      <w:tr w:rsidR="00907F42" w:rsidRPr="001267CB" w14:paraId="579A679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2C24C2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California</w:t>
            </w:r>
          </w:p>
        </w:tc>
        <w:tc>
          <w:tcPr>
            <w:tcW w:w="2384" w:type="dxa"/>
            <w:noWrap/>
            <w:hideMark/>
          </w:tcPr>
          <w:p w14:paraId="62F1216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2.35 (2.06-2.63)</w:t>
            </w:r>
          </w:p>
        </w:tc>
      </w:tr>
      <w:tr w:rsidR="00907F42" w:rsidRPr="001267CB" w14:paraId="118C1045"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9842401"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Colorado</w:t>
            </w:r>
          </w:p>
        </w:tc>
        <w:tc>
          <w:tcPr>
            <w:tcW w:w="2384" w:type="dxa"/>
            <w:noWrap/>
            <w:hideMark/>
          </w:tcPr>
          <w:p w14:paraId="3D661DA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1.63 (1.39-1.88)</w:t>
            </w:r>
          </w:p>
        </w:tc>
      </w:tr>
      <w:tr w:rsidR="00907F42" w:rsidRPr="001267CB" w14:paraId="1675B9A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558EBE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Connecticut</w:t>
            </w:r>
          </w:p>
        </w:tc>
        <w:tc>
          <w:tcPr>
            <w:tcW w:w="2384" w:type="dxa"/>
            <w:noWrap/>
            <w:hideMark/>
          </w:tcPr>
          <w:p w14:paraId="7F5FBA29"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2.61 (2.42-2.8)</w:t>
            </w:r>
          </w:p>
        </w:tc>
      </w:tr>
      <w:tr w:rsidR="00907F42" w:rsidRPr="001267CB" w14:paraId="318967E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D5FC76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Delaware</w:t>
            </w:r>
          </w:p>
        </w:tc>
        <w:tc>
          <w:tcPr>
            <w:tcW w:w="2384" w:type="dxa"/>
            <w:noWrap/>
            <w:hideMark/>
          </w:tcPr>
          <w:p w14:paraId="1E72B4A9"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2.41 (2.1-2.73)</w:t>
            </w:r>
          </w:p>
        </w:tc>
      </w:tr>
      <w:tr w:rsidR="00907F42" w:rsidRPr="001267CB" w14:paraId="2F3B01E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F62C3D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Florida</w:t>
            </w:r>
          </w:p>
        </w:tc>
        <w:tc>
          <w:tcPr>
            <w:tcW w:w="2384" w:type="dxa"/>
            <w:noWrap/>
            <w:hideMark/>
          </w:tcPr>
          <w:p w14:paraId="0B008D57"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(1.78-2.56)</w:t>
            </w:r>
          </w:p>
        </w:tc>
      </w:tr>
      <w:tr w:rsidR="00907F42" w:rsidRPr="001267CB" w14:paraId="2AFCF20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5C580D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Georgia</w:t>
            </w:r>
          </w:p>
        </w:tc>
        <w:tc>
          <w:tcPr>
            <w:tcW w:w="2384" w:type="dxa"/>
            <w:noWrap/>
            <w:hideMark/>
          </w:tcPr>
          <w:p w14:paraId="04ED9F17"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1.55 (1.2-1.91)</w:t>
            </w:r>
          </w:p>
        </w:tc>
      </w:tr>
      <w:tr w:rsidR="00907F42" w:rsidRPr="001267CB" w14:paraId="3C3DB8B3"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4DE9525"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Idaho</w:t>
            </w:r>
          </w:p>
        </w:tc>
        <w:tc>
          <w:tcPr>
            <w:tcW w:w="2384" w:type="dxa"/>
            <w:noWrap/>
            <w:hideMark/>
          </w:tcPr>
          <w:p w14:paraId="2A0C7DAA"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1.45 (1.17-1.73)</w:t>
            </w:r>
          </w:p>
        </w:tc>
      </w:tr>
      <w:tr w:rsidR="00907F42" w:rsidRPr="001267CB" w14:paraId="3154280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6E391F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Illinois</w:t>
            </w:r>
          </w:p>
        </w:tc>
        <w:tc>
          <w:tcPr>
            <w:tcW w:w="2384" w:type="dxa"/>
            <w:noWrap/>
            <w:hideMark/>
          </w:tcPr>
          <w:p w14:paraId="036413B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2.22 (1.97-2.47)</w:t>
            </w:r>
          </w:p>
        </w:tc>
      </w:tr>
      <w:tr w:rsidR="00907F42" w:rsidRPr="001267CB" w14:paraId="1E5CBB28"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91176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Indiana</w:t>
            </w:r>
          </w:p>
        </w:tc>
        <w:tc>
          <w:tcPr>
            <w:tcW w:w="2384" w:type="dxa"/>
            <w:noWrap/>
            <w:hideMark/>
          </w:tcPr>
          <w:p w14:paraId="4D3C538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1.97 (1.74-2.21)</w:t>
            </w:r>
          </w:p>
        </w:tc>
      </w:tr>
      <w:tr w:rsidR="00907F42" w:rsidRPr="001267CB" w14:paraId="15EBBAA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684BCF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Iowa</w:t>
            </w:r>
          </w:p>
        </w:tc>
        <w:tc>
          <w:tcPr>
            <w:tcW w:w="2384" w:type="dxa"/>
            <w:noWrap/>
            <w:hideMark/>
          </w:tcPr>
          <w:p w14:paraId="0D51CB2A"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2.04 (1.78-2.3)</w:t>
            </w:r>
          </w:p>
        </w:tc>
      </w:tr>
      <w:tr w:rsidR="00907F42" w:rsidRPr="001267CB" w14:paraId="1ABDF7F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F64CC4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Kansas</w:t>
            </w:r>
          </w:p>
        </w:tc>
        <w:tc>
          <w:tcPr>
            <w:tcW w:w="2384" w:type="dxa"/>
            <w:noWrap/>
            <w:hideMark/>
          </w:tcPr>
          <w:p w14:paraId="28FD5BF8"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 (1.6-2.2)</w:t>
            </w:r>
          </w:p>
        </w:tc>
      </w:tr>
      <w:tr w:rsidR="00907F42" w:rsidRPr="001267CB" w14:paraId="065A894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DE5B0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Kentucky</w:t>
            </w:r>
          </w:p>
        </w:tc>
        <w:tc>
          <w:tcPr>
            <w:tcW w:w="2384" w:type="dxa"/>
            <w:noWrap/>
            <w:hideMark/>
          </w:tcPr>
          <w:p w14:paraId="6157F4E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1.65 (1.34-1.96)</w:t>
            </w:r>
          </w:p>
        </w:tc>
      </w:tr>
      <w:tr w:rsidR="00907F42" w:rsidRPr="001267CB" w14:paraId="6CC1D9F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A510FF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Louisiana</w:t>
            </w:r>
          </w:p>
        </w:tc>
        <w:tc>
          <w:tcPr>
            <w:tcW w:w="2384" w:type="dxa"/>
            <w:noWrap/>
            <w:hideMark/>
          </w:tcPr>
          <w:p w14:paraId="72DEE9F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0.81 (0.41-1.21)</w:t>
            </w:r>
          </w:p>
        </w:tc>
      </w:tr>
      <w:tr w:rsidR="00907F42" w:rsidRPr="001267CB" w14:paraId="53E239F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D44FC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Maine</w:t>
            </w:r>
          </w:p>
        </w:tc>
        <w:tc>
          <w:tcPr>
            <w:tcW w:w="2384" w:type="dxa"/>
            <w:noWrap/>
            <w:hideMark/>
          </w:tcPr>
          <w:p w14:paraId="63050D7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2.38 (2.12-2.65)</w:t>
            </w:r>
          </w:p>
        </w:tc>
      </w:tr>
      <w:tr w:rsidR="00907F42" w:rsidRPr="001267CB" w14:paraId="0D68A74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8D77BC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Maryland</w:t>
            </w:r>
          </w:p>
        </w:tc>
        <w:tc>
          <w:tcPr>
            <w:tcW w:w="2384" w:type="dxa"/>
            <w:noWrap/>
            <w:hideMark/>
          </w:tcPr>
          <w:p w14:paraId="6DB32A3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 (2.26-2.73)</w:t>
            </w:r>
          </w:p>
        </w:tc>
      </w:tr>
      <w:tr w:rsidR="00907F42" w:rsidRPr="001267CB" w14:paraId="7A449CE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2E51F8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Massachusetts</w:t>
            </w:r>
          </w:p>
        </w:tc>
        <w:tc>
          <w:tcPr>
            <w:tcW w:w="2384" w:type="dxa"/>
            <w:noWrap/>
            <w:hideMark/>
          </w:tcPr>
          <w:p w14:paraId="2AF7AA1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2.7 (2.5-2.89)</w:t>
            </w:r>
          </w:p>
        </w:tc>
      </w:tr>
      <w:tr w:rsidR="00907F42" w:rsidRPr="001267CB" w14:paraId="7B8DBC4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5444061"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Michigan</w:t>
            </w:r>
          </w:p>
        </w:tc>
        <w:tc>
          <w:tcPr>
            <w:tcW w:w="2384" w:type="dxa"/>
            <w:noWrap/>
            <w:hideMark/>
          </w:tcPr>
          <w:p w14:paraId="1666A9D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2.42 (2.15-2.69)</w:t>
            </w:r>
          </w:p>
        </w:tc>
      </w:tr>
      <w:tr w:rsidR="00907F42" w:rsidRPr="001267CB" w14:paraId="56CB151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77D95B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Minnesota</w:t>
            </w:r>
          </w:p>
        </w:tc>
        <w:tc>
          <w:tcPr>
            <w:tcW w:w="2384" w:type="dxa"/>
            <w:noWrap/>
            <w:hideMark/>
          </w:tcPr>
          <w:p w14:paraId="77E63D50"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2.38 (2.12-2.64)</w:t>
            </w:r>
          </w:p>
        </w:tc>
      </w:tr>
      <w:tr w:rsidR="00907F42" w:rsidRPr="001267CB" w14:paraId="615F304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7F58E2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Mississippi</w:t>
            </w:r>
          </w:p>
        </w:tc>
        <w:tc>
          <w:tcPr>
            <w:tcW w:w="2384" w:type="dxa"/>
            <w:noWrap/>
            <w:hideMark/>
          </w:tcPr>
          <w:p w14:paraId="325AD30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0.86 (0.43-1.3)</w:t>
            </w:r>
          </w:p>
        </w:tc>
      </w:tr>
      <w:tr w:rsidR="00907F42" w:rsidRPr="001267CB" w14:paraId="3D51A75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BCBE11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Missouri</w:t>
            </w:r>
          </w:p>
        </w:tc>
        <w:tc>
          <w:tcPr>
            <w:tcW w:w="2384" w:type="dxa"/>
            <w:noWrap/>
            <w:hideMark/>
          </w:tcPr>
          <w:p w14:paraId="7788271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1.79 (1.56-2.01)</w:t>
            </w:r>
          </w:p>
        </w:tc>
      </w:tr>
      <w:tr w:rsidR="00907F42" w:rsidRPr="001267CB" w14:paraId="239D1A6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08D1E0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Montana</w:t>
            </w:r>
          </w:p>
        </w:tc>
        <w:tc>
          <w:tcPr>
            <w:tcW w:w="2384" w:type="dxa"/>
            <w:noWrap/>
            <w:hideMark/>
          </w:tcPr>
          <w:p w14:paraId="40C6BF1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1.45 (1.21-1.7)</w:t>
            </w:r>
          </w:p>
        </w:tc>
      </w:tr>
      <w:tr w:rsidR="00907F42" w:rsidRPr="001267CB" w14:paraId="4965CE2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D0A2F2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Nebraska</w:t>
            </w:r>
          </w:p>
        </w:tc>
        <w:tc>
          <w:tcPr>
            <w:tcW w:w="2384" w:type="dxa"/>
            <w:noWrap/>
            <w:hideMark/>
          </w:tcPr>
          <w:p w14:paraId="6ABF567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1.95 (1.58-2.31)</w:t>
            </w:r>
          </w:p>
        </w:tc>
      </w:tr>
      <w:tr w:rsidR="00907F42" w:rsidRPr="001267CB" w14:paraId="0FAF0E1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1A298B7"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Nevada</w:t>
            </w:r>
          </w:p>
        </w:tc>
        <w:tc>
          <w:tcPr>
            <w:tcW w:w="2384" w:type="dxa"/>
            <w:noWrap/>
            <w:hideMark/>
          </w:tcPr>
          <w:p w14:paraId="35C9898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1.97 (1.43-2.52)</w:t>
            </w:r>
          </w:p>
        </w:tc>
      </w:tr>
      <w:tr w:rsidR="00907F42" w:rsidRPr="001267CB" w14:paraId="21259EF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9BB50D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Hampshire</w:t>
            </w:r>
          </w:p>
        </w:tc>
        <w:tc>
          <w:tcPr>
            <w:tcW w:w="2384" w:type="dxa"/>
            <w:noWrap/>
            <w:hideMark/>
          </w:tcPr>
          <w:p w14:paraId="3219C19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2.54 (2.33-2.75)</w:t>
            </w:r>
          </w:p>
        </w:tc>
      </w:tr>
      <w:tr w:rsidR="00907F42" w:rsidRPr="001267CB" w14:paraId="37A22A99"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B5152E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Jersey</w:t>
            </w:r>
          </w:p>
        </w:tc>
        <w:tc>
          <w:tcPr>
            <w:tcW w:w="2384" w:type="dxa"/>
            <w:noWrap/>
            <w:hideMark/>
          </w:tcPr>
          <w:p w14:paraId="39E5956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2.66 (2.44-2.88)</w:t>
            </w:r>
          </w:p>
        </w:tc>
      </w:tr>
      <w:tr w:rsidR="00907F42" w:rsidRPr="001267CB" w14:paraId="45F6176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490BA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Mexico</w:t>
            </w:r>
          </w:p>
        </w:tc>
        <w:tc>
          <w:tcPr>
            <w:tcW w:w="2384" w:type="dxa"/>
            <w:noWrap/>
            <w:hideMark/>
          </w:tcPr>
          <w:p w14:paraId="04518208"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1.65 (1.39-1.91)</w:t>
            </w:r>
          </w:p>
        </w:tc>
      </w:tr>
      <w:tr w:rsidR="00907F42" w:rsidRPr="001267CB" w14:paraId="3A48D52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CEC30C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York</w:t>
            </w:r>
          </w:p>
        </w:tc>
        <w:tc>
          <w:tcPr>
            <w:tcW w:w="2384" w:type="dxa"/>
            <w:noWrap/>
            <w:hideMark/>
          </w:tcPr>
          <w:p w14:paraId="5C18B0F0"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2.53 (2.35-2.71)</w:t>
            </w:r>
          </w:p>
        </w:tc>
      </w:tr>
      <w:tr w:rsidR="00907F42" w:rsidRPr="001267CB" w14:paraId="345BBF48"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727386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North Carolina</w:t>
            </w:r>
          </w:p>
        </w:tc>
        <w:tc>
          <w:tcPr>
            <w:tcW w:w="2384" w:type="dxa"/>
            <w:noWrap/>
            <w:hideMark/>
          </w:tcPr>
          <w:p w14:paraId="56AC8AF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(1.91-2.44)</w:t>
            </w:r>
          </w:p>
        </w:tc>
      </w:tr>
      <w:tr w:rsidR="00907F42" w:rsidRPr="001267CB" w14:paraId="2B347B7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EC604A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North Dakota</w:t>
            </w:r>
          </w:p>
        </w:tc>
        <w:tc>
          <w:tcPr>
            <w:tcW w:w="2384" w:type="dxa"/>
            <w:noWrap/>
            <w:hideMark/>
          </w:tcPr>
          <w:p w14:paraId="4DAE1A5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1.98 (1.54-2.43)</w:t>
            </w:r>
          </w:p>
        </w:tc>
      </w:tr>
      <w:tr w:rsidR="00907F42" w:rsidRPr="001267CB" w14:paraId="23C398F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771E04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Ohio</w:t>
            </w:r>
          </w:p>
        </w:tc>
        <w:tc>
          <w:tcPr>
            <w:tcW w:w="2384" w:type="dxa"/>
            <w:noWrap/>
            <w:hideMark/>
          </w:tcPr>
          <w:p w14:paraId="06B6897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2.2 (1.95-2.44)</w:t>
            </w:r>
          </w:p>
        </w:tc>
      </w:tr>
      <w:tr w:rsidR="00907F42" w:rsidRPr="001267CB" w14:paraId="5AE37F1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1D0A25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Oklahoma</w:t>
            </w:r>
          </w:p>
        </w:tc>
        <w:tc>
          <w:tcPr>
            <w:tcW w:w="2384" w:type="dxa"/>
            <w:noWrap/>
            <w:hideMark/>
          </w:tcPr>
          <w:p w14:paraId="5BF180B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1.44 (1.11-1.78)</w:t>
            </w:r>
          </w:p>
        </w:tc>
      </w:tr>
      <w:tr w:rsidR="00907F42" w:rsidRPr="001267CB" w14:paraId="1CA83A6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48E647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Oregon</w:t>
            </w:r>
          </w:p>
        </w:tc>
        <w:tc>
          <w:tcPr>
            <w:tcW w:w="2384" w:type="dxa"/>
            <w:noWrap/>
            <w:hideMark/>
          </w:tcPr>
          <w:p w14:paraId="45B06F3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2.45 (2.12-2.78)</w:t>
            </w:r>
          </w:p>
        </w:tc>
      </w:tr>
      <w:tr w:rsidR="00907F42" w:rsidRPr="001267CB" w14:paraId="43B8337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CD425B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Pennsylvania</w:t>
            </w:r>
          </w:p>
        </w:tc>
        <w:tc>
          <w:tcPr>
            <w:tcW w:w="2384" w:type="dxa"/>
            <w:noWrap/>
            <w:hideMark/>
          </w:tcPr>
          <w:p w14:paraId="71B83AE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2.53 (2.32-2.74)</w:t>
            </w:r>
          </w:p>
        </w:tc>
      </w:tr>
      <w:tr w:rsidR="00907F42" w:rsidRPr="001267CB" w14:paraId="0E2AFCB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C9A3E3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Rhode Island</w:t>
            </w:r>
          </w:p>
        </w:tc>
        <w:tc>
          <w:tcPr>
            <w:tcW w:w="2384" w:type="dxa"/>
            <w:noWrap/>
            <w:hideMark/>
          </w:tcPr>
          <w:p w14:paraId="14514E06"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2.64 (2.37-2.91)</w:t>
            </w:r>
          </w:p>
        </w:tc>
      </w:tr>
      <w:tr w:rsidR="00907F42" w:rsidRPr="001267CB" w14:paraId="4D95AD2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22CFB3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South Carolina</w:t>
            </w:r>
          </w:p>
        </w:tc>
        <w:tc>
          <w:tcPr>
            <w:tcW w:w="2384" w:type="dxa"/>
            <w:noWrap/>
            <w:hideMark/>
          </w:tcPr>
          <w:p w14:paraId="32ADB8C2" w14:textId="77777777" w:rsidR="00907F42" w:rsidRPr="001267CB" w:rsidRDefault="00907F42" w:rsidP="00B21ED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r>
      <w:tr w:rsidR="00907F42" w:rsidRPr="001267CB" w14:paraId="7B1F8A8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220F11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South Dakota</w:t>
            </w:r>
          </w:p>
        </w:tc>
        <w:tc>
          <w:tcPr>
            <w:tcW w:w="2384" w:type="dxa"/>
            <w:noWrap/>
            <w:hideMark/>
          </w:tcPr>
          <w:p w14:paraId="44CCAD4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1.98 (1.64-2.33)</w:t>
            </w:r>
          </w:p>
        </w:tc>
      </w:tr>
      <w:tr w:rsidR="00907F42" w:rsidRPr="001267CB" w14:paraId="2771F0B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124DD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Tennessee</w:t>
            </w:r>
          </w:p>
        </w:tc>
        <w:tc>
          <w:tcPr>
            <w:tcW w:w="2384" w:type="dxa"/>
            <w:noWrap/>
            <w:hideMark/>
          </w:tcPr>
          <w:p w14:paraId="4D3FE646"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1.67 (1.4-1.95)</w:t>
            </w:r>
          </w:p>
        </w:tc>
      </w:tr>
      <w:tr w:rsidR="00907F42" w:rsidRPr="001267CB" w14:paraId="42FF8CF9"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92D25F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Texas</w:t>
            </w:r>
          </w:p>
        </w:tc>
        <w:tc>
          <w:tcPr>
            <w:tcW w:w="2384" w:type="dxa"/>
            <w:noWrap/>
            <w:hideMark/>
          </w:tcPr>
          <w:p w14:paraId="3415CA5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1.57 (1.29-1.85)</w:t>
            </w:r>
          </w:p>
        </w:tc>
      </w:tr>
      <w:tr w:rsidR="00907F42" w:rsidRPr="001267CB" w14:paraId="387A539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0CFF67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Utah</w:t>
            </w:r>
          </w:p>
        </w:tc>
        <w:tc>
          <w:tcPr>
            <w:tcW w:w="2384" w:type="dxa"/>
            <w:noWrap/>
            <w:hideMark/>
          </w:tcPr>
          <w:p w14:paraId="252FDE9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1.69 (1.49-1.88)</w:t>
            </w:r>
          </w:p>
        </w:tc>
      </w:tr>
      <w:tr w:rsidR="00907F42" w:rsidRPr="001267CB" w14:paraId="29F0741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7E6A04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Vermont</w:t>
            </w:r>
          </w:p>
        </w:tc>
        <w:tc>
          <w:tcPr>
            <w:tcW w:w="2384" w:type="dxa"/>
            <w:noWrap/>
            <w:hideMark/>
          </w:tcPr>
          <w:p w14:paraId="75A083E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(1.79-2.55)</w:t>
            </w:r>
          </w:p>
        </w:tc>
      </w:tr>
      <w:tr w:rsidR="00907F42" w:rsidRPr="001267CB" w14:paraId="144FDCC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8A30528"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Virginia</w:t>
            </w:r>
          </w:p>
        </w:tc>
        <w:tc>
          <w:tcPr>
            <w:tcW w:w="2384" w:type="dxa"/>
            <w:noWrap/>
            <w:hideMark/>
          </w:tcPr>
          <w:p w14:paraId="71097EB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2.46 (2.2-2.71)</w:t>
            </w:r>
          </w:p>
        </w:tc>
      </w:tr>
      <w:tr w:rsidR="00907F42" w:rsidRPr="001267CB" w14:paraId="4284873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6D54FC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Washington</w:t>
            </w:r>
          </w:p>
        </w:tc>
        <w:tc>
          <w:tcPr>
            <w:tcW w:w="2384" w:type="dxa"/>
            <w:noWrap/>
            <w:hideMark/>
          </w:tcPr>
          <w:p w14:paraId="50615EF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2.31 (1.97-2.65)</w:t>
            </w:r>
          </w:p>
        </w:tc>
      </w:tr>
      <w:tr w:rsidR="00907F42" w:rsidRPr="001267CB" w14:paraId="740E4CE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143206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Washington DC</w:t>
            </w:r>
          </w:p>
        </w:tc>
        <w:tc>
          <w:tcPr>
            <w:tcW w:w="2384" w:type="dxa"/>
            <w:noWrap/>
            <w:hideMark/>
          </w:tcPr>
          <w:p w14:paraId="373E820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2.74 (2.22-3.27)</w:t>
            </w:r>
          </w:p>
        </w:tc>
      </w:tr>
      <w:tr w:rsidR="00907F42" w:rsidRPr="001267CB" w14:paraId="594F514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AA4E3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West Virginia</w:t>
            </w:r>
          </w:p>
        </w:tc>
        <w:tc>
          <w:tcPr>
            <w:tcW w:w="2384" w:type="dxa"/>
            <w:noWrap/>
            <w:hideMark/>
          </w:tcPr>
          <w:p w14:paraId="17880C5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1.88 (1.54-2.22)</w:t>
            </w:r>
          </w:p>
        </w:tc>
      </w:tr>
      <w:tr w:rsidR="00907F42" w:rsidRPr="001267CB" w14:paraId="6FC89DE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2EF116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Wisconsin</w:t>
            </w:r>
          </w:p>
        </w:tc>
        <w:tc>
          <w:tcPr>
            <w:tcW w:w="2384" w:type="dxa"/>
            <w:noWrap/>
            <w:hideMark/>
          </w:tcPr>
          <w:p w14:paraId="387B5DC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2.44 (2.19-2.69)</w:t>
            </w:r>
          </w:p>
        </w:tc>
      </w:tr>
      <w:tr w:rsidR="00907F42" w:rsidRPr="001267CB" w14:paraId="0B870EB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E5FDE72"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Wyoming</w:t>
            </w:r>
          </w:p>
        </w:tc>
        <w:tc>
          <w:tcPr>
            <w:tcW w:w="2384" w:type="dxa"/>
            <w:noWrap/>
            <w:hideMark/>
          </w:tcPr>
          <w:p w14:paraId="3EE5A8B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1.42 (1.07-1.78)</w:t>
            </w:r>
          </w:p>
        </w:tc>
      </w:tr>
    </w:tbl>
    <w:p w14:paraId="574D255A" w14:textId="77777777" w:rsidR="00907F42" w:rsidRDefault="00907F42" w:rsidP="00907F42">
      <w:pPr>
        <w:sectPr w:rsidR="00907F42" w:rsidSect="001225FC">
          <w:type w:val="continuous"/>
          <w:pgSz w:w="12240" w:h="15840"/>
          <w:pgMar w:top="1440" w:right="1440" w:bottom="1440" w:left="1440" w:header="720" w:footer="720" w:gutter="0"/>
          <w:cols w:num="2" w:space="720"/>
          <w:docGrid w:linePitch="360"/>
        </w:sectPr>
      </w:pPr>
    </w:p>
    <w:p w14:paraId="70E7E99B" w14:textId="77777777" w:rsidR="00904C99" w:rsidRDefault="00904C99">
      <w:pPr>
        <w:rPr>
          <w:rFonts w:ascii="Calibri" w:eastAsia="Times New Roman" w:hAnsi="Calibri" w:cs="Calibri"/>
          <w:color w:val="000000"/>
        </w:rPr>
      </w:pPr>
    </w:p>
    <w:p w14:paraId="788B0928" w14:textId="77777777" w:rsidR="00907F42" w:rsidRDefault="00907F42">
      <w:pPr>
        <w:rPr>
          <w:b/>
          <w:bCs/>
        </w:rPr>
      </w:pPr>
    </w:p>
    <w:p w14:paraId="0B17A0E4" w14:textId="77777777" w:rsidR="00904C99" w:rsidRDefault="00904C99">
      <w:pPr>
        <w:rPr>
          <w:b/>
          <w:bCs/>
        </w:rPr>
      </w:pPr>
    </w:p>
    <w:p w14:paraId="770D6483" w14:textId="422BB995" w:rsidR="00904C99" w:rsidRDefault="00B56D0B">
      <w:pPr>
        <w:rPr>
          <w:b/>
          <w:bCs/>
        </w:rPr>
      </w:pPr>
      <w:r>
        <w:rPr>
          <w:b/>
          <w:bCs/>
          <w:noProof/>
        </w:rPr>
        <w:lastRenderedPageBreak/>
        <w:drawing>
          <wp:inline distT="0" distB="0" distL="0" distR="0" wp14:anchorId="227B581B" wp14:editId="3C167D0B">
            <wp:extent cx="5943600" cy="2971800"/>
            <wp:effectExtent l="0" t="0" r="0" b="0"/>
            <wp:docPr id="1004498157" name="Picture 5" descr="A graph of state and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157" name="Picture 5" descr="A graph of state and sta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B82AEE8" w14:textId="180764CD" w:rsidR="00577814" w:rsidRDefault="00896BB8">
      <w:r>
        <w:rPr>
          <w:b/>
          <w:bCs/>
        </w:rPr>
        <w:t>Supplementary Figure 1</w:t>
      </w:r>
      <w:r w:rsidR="00904C99">
        <w:t xml:space="preserve">: Average membership in each state over the course of the study period. </w:t>
      </w:r>
      <w:r w:rsidR="00577814">
        <w:t xml:space="preserve">The dashed red line indicates the predetermined quality threshold of an average of 5,000 </w:t>
      </w:r>
      <w:r w:rsidR="00601C73">
        <w:t>members</w:t>
      </w:r>
      <w:r w:rsidR="00577814">
        <w:t xml:space="preserve"> per year. </w:t>
      </w:r>
    </w:p>
    <w:p w14:paraId="01A1E8AB" w14:textId="77777777" w:rsidR="00D004F5" w:rsidRDefault="00D004F5"/>
    <w:p w14:paraId="1F507815" w14:textId="41F58D3B" w:rsidR="00D004F5" w:rsidRDefault="00D004F5" w:rsidP="00D004F5">
      <w:pPr>
        <w:rPr>
          <w:b/>
          <w:bCs/>
        </w:rPr>
      </w:pPr>
    </w:p>
    <w:p w14:paraId="49AFA513" w14:textId="7469BA30" w:rsidR="00187383" w:rsidRDefault="00187383" w:rsidP="00D004F5">
      <w:pPr>
        <w:rPr>
          <w:b/>
          <w:bCs/>
        </w:rPr>
      </w:pPr>
    </w:p>
    <w:p w14:paraId="65FA0D97" w14:textId="77777777" w:rsidR="00187383" w:rsidRDefault="00187383" w:rsidP="00D004F5">
      <w:pPr>
        <w:rPr>
          <w:b/>
          <w:bCs/>
        </w:rPr>
      </w:pPr>
    </w:p>
    <w:p w14:paraId="20160BA9" w14:textId="025F402D" w:rsidR="00187383" w:rsidRDefault="00B56D0B" w:rsidP="00D004F5">
      <w:pPr>
        <w:rPr>
          <w:b/>
          <w:bCs/>
        </w:rPr>
      </w:pPr>
      <w:r>
        <w:rPr>
          <w:b/>
          <w:bCs/>
          <w:noProof/>
        </w:rPr>
        <w:lastRenderedPageBreak/>
        <w:drawing>
          <wp:inline distT="0" distB="0" distL="0" distR="0" wp14:anchorId="1B2DBD11" wp14:editId="7811036E">
            <wp:extent cx="5943600" cy="4953000"/>
            <wp:effectExtent l="0" t="0" r="0" b="0"/>
            <wp:docPr id="210991079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0794" name="Picture 6"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D170071" w14:textId="031C6C29" w:rsidR="00AC322C" w:rsidRPr="00C0146F" w:rsidRDefault="00D97BC6" w:rsidP="00187383">
      <w:r>
        <w:rPr>
          <w:b/>
          <w:bCs/>
        </w:rPr>
        <w:t xml:space="preserve">Supplementary </w:t>
      </w:r>
      <w:commentRangeStart w:id="35"/>
      <w:commentRangeStart w:id="36"/>
      <w:r w:rsidR="00D004F5">
        <w:rPr>
          <w:b/>
          <w:bCs/>
        </w:rPr>
        <w:t>Figure 2</w:t>
      </w:r>
      <w:r w:rsidR="00187383">
        <w:rPr>
          <w:b/>
          <w:bCs/>
        </w:rPr>
        <w:t xml:space="preserve">: </w:t>
      </w:r>
      <w:r w:rsidR="00D004F5">
        <w:t xml:space="preserve">Visits </w:t>
      </w:r>
      <w:commentRangeEnd w:id="35"/>
      <w:r>
        <w:rPr>
          <w:rStyle w:val="CommentReference"/>
        </w:rPr>
        <w:commentReference w:id="35"/>
      </w:r>
      <w:commentRangeEnd w:id="36"/>
      <w:r w:rsidR="00187383">
        <w:rPr>
          <w:rStyle w:val="CommentReference"/>
        </w:rPr>
        <w:commentReference w:id="36"/>
      </w:r>
      <w:r w:rsidR="00D004F5">
        <w:t xml:space="preserve">per 1000 people </w:t>
      </w:r>
      <w:r w:rsidR="00C93D45">
        <w:t xml:space="preserve">per year </w:t>
      </w:r>
      <w:r w:rsidR="00D004F5">
        <w:t>in each region</w:t>
      </w:r>
      <w:r w:rsidR="00187383">
        <w:t xml:space="preserve">. Panel A: Visits per 1000 people in each region over the 9-year observation period. Panel B: </w:t>
      </w:r>
      <w:r w:rsidR="00AC322C">
        <w:t xml:space="preserve">Average visits per 1000 </w:t>
      </w:r>
      <w:r w:rsidR="00601C73">
        <w:t>people</w:t>
      </w:r>
      <w:r w:rsidR="00AC322C">
        <w:t xml:space="preserve"> per year in each region with brackets showing 95% confidence intervals representing year-to-year variability. </w:t>
      </w:r>
      <w:r w:rsidR="00187383">
        <w:t>Panel C:</w:t>
      </w:r>
      <w:r w:rsidR="00AC322C">
        <w:t xml:space="preserve"> Comparisons between each region pair. The y-axis shows the difference in average visits per 1000 </w:t>
      </w:r>
      <w:r w:rsidR="00601C73">
        <w:t>people</w:t>
      </w:r>
      <w:r w:rsidR="00AC322C">
        <w:t xml:space="preserve"> per year. The x-axis shows the negative log p-value from Welch’s two-sample t-test comparing the 9 observations from each region. The dashed line indicates the significance threshold of 0.05 corrected for multiple hypothesis testing with the Bonferroni correction, where points to the right of the line are statistically significant and points to the left are not. </w:t>
      </w:r>
    </w:p>
    <w:p w14:paraId="7678FBD7" w14:textId="77777777" w:rsidR="00AC322C" w:rsidRDefault="00AC322C" w:rsidP="00AC322C">
      <w:pPr>
        <w:rPr>
          <w:b/>
          <w:bCs/>
        </w:rPr>
      </w:pPr>
    </w:p>
    <w:p w14:paraId="46C49899" w14:textId="77777777" w:rsidR="00904C99" w:rsidRDefault="00904C99">
      <w:pPr>
        <w:rPr>
          <w:b/>
          <w:bCs/>
        </w:rPr>
      </w:pPr>
    </w:p>
    <w:p w14:paraId="641CB9B0" w14:textId="77777777" w:rsidR="00904C99" w:rsidRDefault="00904C99">
      <w:pPr>
        <w:rPr>
          <w:b/>
          <w:bCs/>
        </w:rPr>
      </w:pPr>
    </w:p>
    <w:p w14:paraId="23E8389A" w14:textId="77777777" w:rsidR="00904C99" w:rsidRDefault="00904C99">
      <w:pPr>
        <w:rPr>
          <w:b/>
          <w:bCs/>
        </w:rPr>
      </w:pPr>
    </w:p>
    <w:p w14:paraId="7D83055E" w14:textId="77777777" w:rsidR="005815D4" w:rsidRDefault="005815D4">
      <w:pPr>
        <w:rPr>
          <w:b/>
          <w:bCs/>
        </w:rPr>
      </w:pPr>
    </w:p>
    <w:p w14:paraId="7ADC3867" w14:textId="77777777" w:rsidR="005815D4" w:rsidRDefault="005815D4">
      <w:pPr>
        <w:rPr>
          <w:b/>
          <w:bCs/>
        </w:rPr>
      </w:pPr>
    </w:p>
    <w:p w14:paraId="1E09F703" w14:textId="18EA9F69" w:rsidR="005815D4" w:rsidRDefault="00B56D0B">
      <w:pPr>
        <w:rPr>
          <w:b/>
          <w:bCs/>
        </w:rPr>
      </w:pPr>
      <w:r>
        <w:rPr>
          <w:b/>
          <w:bCs/>
          <w:noProof/>
        </w:rPr>
        <w:lastRenderedPageBreak/>
        <w:drawing>
          <wp:inline distT="0" distB="0" distL="0" distR="0" wp14:anchorId="7BF23E3B" wp14:editId="25B8E002">
            <wp:extent cx="5943600" cy="4953000"/>
            <wp:effectExtent l="0" t="0" r="0" b="0"/>
            <wp:docPr id="103297176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71769" name="Picture 7"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0C7992A" w14:textId="3058743D" w:rsidR="00FE4612" w:rsidRPr="00C0146F" w:rsidRDefault="005815D4" w:rsidP="00C93D45">
      <w:r>
        <w:rPr>
          <w:b/>
          <w:bCs/>
        </w:rPr>
        <w:t xml:space="preserve">Supplementary Figure 3 </w:t>
      </w:r>
      <w:r>
        <w:t xml:space="preserve">Visits per 1000 </w:t>
      </w:r>
      <w:r w:rsidR="00601C73">
        <w:t>people</w:t>
      </w:r>
      <w:r w:rsidR="00C93D45">
        <w:t xml:space="preserve"> per year</w:t>
      </w:r>
      <w:r>
        <w:t xml:space="preserve"> in each subregion</w:t>
      </w:r>
      <w:r w:rsidR="00C93D45">
        <w:t>. Panel A: Visits per 1000 people</w:t>
      </w:r>
      <w:r>
        <w:t xml:space="preserve"> over the 9-year observation period.</w:t>
      </w:r>
      <w:r w:rsidR="00C93D45">
        <w:t xml:space="preserve"> </w:t>
      </w:r>
      <w:r w:rsidR="00C93D45" w:rsidRPr="00C16A24">
        <w:t xml:space="preserve">Panel </w:t>
      </w:r>
      <w:proofErr w:type="gramStart"/>
      <w:r w:rsidR="00C93D45" w:rsidRPr="00C16A24">
        <w:t>B</w:t>
      </w:r>
      <w:r w:rsidR="004F3FD1">
        <w:rPr>
          <w:b/>
          <w:bCs/>
        </w:rPr>
        <w:t xml:space="preserve"> </w:t>
      </w:r>
      <w:r w:rsidR="00C93D45">
        <w:rPr>
          <w:b/>
          <w:bCs/>
        </w:rPr>
        <w:t>:</w:t>
      </w:r>
      <w:r w:rsidR="004F3FD1">
        <w:t>Average</w:t>
      </w:r>
      <w:proofErr w:type="gramEnd"/>
      <w:r w:rsidR="004F3FD1">
        <w:t xml:space="preserve"> visits per 1000 </w:t>
      </w:r>
      <w:r w:rsidR="00601C73">
        <w:t>people</w:t>
      </w:r>
      <w:r w:rsidR="004F3FD1">
        <w:t xml:space="preserve"> per year in each subregion with brackets showing 95% confidence intervals representing year-to-year variability.</w:t>
      </w:r>
      <w:r w:rsidR="00C93D45">
        <w:t xml:space="preserve"> Panel C:</w:t>
      </w:r>
      <w:r w:rsidR="00FE4612">
        <w:rPr>
          <w:b/>
          <w:bCs/>
        </w:rPr>
        <w:t xml:space="preserve"> </w:t>
      </w:r>
      <w:r w:rsidR="00FE4612">
        <w:t xml:space="preserve">Comparisons of each subregion pair. The y-axis shows the difference in average visits per 1000 </w:t>
      </w:r>
      <w:r w:rsidR="00601C73">
        <w:t>people</w:t>
      </w:r>
      <w:r w:rsidR="00FE4612">
        <w:t xml:space="preserve"> per year. The x-axis shows the negative log p-value from Welch’s two-sample t-test comparing the 9 observations from each region. The dashed line indicates the significance threshold of 0.05 corrected for multiple hypothesis testing with the Bonferroni correction, where points to the right of the line are statistically significant and points to the left are not. </w:t>
      </w:r>
    </w:p>
    <w:p w14:paraId="14AD9E73" w14:textId="344BDB97" w:rsidR="00FE4612" w:rsidRDefault="00FE4612"/>
    <w:p w14:paraId="4D462425" w14:textId="77777777" w:rsidR="00150F30" w:rsidRDefault="00150F30"/>
    <w:p w14:paraId="07039B73" w14:textId="5576C5E8" w:rsidR="00150F30" w:rsidRDefault="00150F30" w:rsidP="00150F30">
      <w:pPr>
        <w:jc w:val="center"/>
        <w:rPr>
          <w:b/>
          <w:bCs/>
        </w:rPr>
      </w:pPr>
    </w:p>
    <w:p w14:paraId="306F38B6" w14:textId="46559539" w:rsidR="00150F30" w:rsidRDefault="00150F30" w:rsidP="00150F30">
      <w:pPr>
        <w:rPr>
          <w:b/>
          <w:bCs/>
        </w:rPr>
      </w:pPr>
    </w:p>
    <w:p w14:paraId="35DF5EDB" w14:textId="77777777" w:rsidR="00150F30" w:rsidRDefault="00150F30" w:rsidP="00150F30">
      <w:pPr>
        <w:rPr>
          <w:b/>
          <w:bCs/>
        </w:rPr>
      </w:pPr>
    </w:p>
    <w:p w14:paraId="5546CF00" w14:textId="77225F05" w:rsidR="00150F30" w:rsidRDefault="00F64C2E" w:rsidP="00150F30">
      <w:r>
        <w:rPr>
          <w:noProof/>
        </w:rPr>
        <w:lastRenderedPageBreak/>
        <w:drawing>
          <wp:inline distT="0" distB="0" distL="0" distR="0" wp14:anchorId="7CA42BDD" wp14:editId="17C383EB">
            <wp:extent cx="5943600" cy="4622800"/>
            <wp:effectExtent l="0" t="0" r="0" b="0"/>
            <wp:docPr id="681047991" name="Picture 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47991" name="Picture 9" descr="A graph with lines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8800BDE" w14:textId="77777777" w:rsidR="00150F30" w:rsidRDefault="00150F30" w:rsidP="00150F30">
      <w:r>
        <w:rPr>
          <w:b/>
          <w:bCs/>
        </w:rPr>
        <w:t xml:space="preserve">Supplementary Figure 4: </w:t>
      </w:r>
      <w:r w:rsidRPr="007619EB">
        <w:rPr>
          <w:b/>
          <w:bCs/>
        </w:rPr>
        <w:t>Average visits patterns over the course of the year</w:t>
      </w:r>
      <w:r>
        <w:t xml:space="preserve">. The average number of visits per 1000 people in the database over the 9-year observation period for all age groups is plotted for each census subregion. Shading represents the 95% confidence intervals depicting year-to-year variation. </w:t>
      </w:r>
    </w:p>
    <w:p w14:paraId="11998DAD" w14:textId="77777777" w:rsidR="00150F30" w:rsidRPr="00FE4612" w:rsidRDefault="00150F30"/>
    <w:p w14:paraId="4C9B87F4" w14:textId="77777777" w:rsidR="004F3FD1" w:rsidRDefault="004F3FD1">
      <w:pPr>
        <w:rPr>
          <w:b/>
          <w:bCs/>
        </w:rPr>
      </w:pPr>
    </w:p>
    <w:p w14:paraId="71E08EF0" w14:textId="77777777" w:rsidR="002E7C84" w:rsidRDefault="002E7C84">
      <w:pPr>
        <w:rPr>
          <w:b/>
          <w:bCs/>
        </w:rPr>
      </w:pPr>
    </w:p>
    <w:p w14:paraId="61A72A40" w14:textId="77777777" w:rsidR="002E7C84" w:rsidRDefault="002E7C84">
      <w:pPr>
        <w:rPr>
          <w:b/>
          <w:bCs/>
        </w:rPr>
      </w:pPr>
    </w:p>
    <w:p w14:paraId="0684FF9B" w14:textId="77777777" w:rsidR="004F3FD1" w:rsidRDefault="004F3FD1">
      <w:pPr>
        <w:rPr>
          <w:b/>
          <w:bCs/>
        </w:rPr>
      </w:pPr>
    </w:p>
    <w:p w14:paraId="5BCD63EC" w14:textId="77777777" w:rsidR="004F3FD1" w:rsidRDefault="004F3FD1">
      <w:pPr>
        <w:rPr>
          <w:b/>
          <w:bCs/>
        </w:rPr>
      </w:pPr>
    </w:p>
    <w:p w14:paraId="3B0A4275" w14:textId="77777777" w:rsidR="004F3FD1" w:rsidRDefault="004F3FD1">
      <w:pPr>
        <w:rPr>
          <w:b/>
          <w:bCs/>
        </w:rPr>
      </w:pPr>
    </w:p>
    <w:p w14:paraId="230FF24C" w14:textId="77777777" w:rsidR="004F3FD1" w:rsidRDefault="004F3FD1">
      <w:pPr>
        <w:rPr>
          <w:b/>
          <w:bCs/>
        </w:rPr>
      </w:pPr>
    </w:p>
    <w:p w14:paraId="66548204" w14:textId="77777777" w:rsidR="004F3FD1" w:rsidRDefault="004F3FD1">
      <w:pPr>
        <w:rPr>
          <w:b/>
          <w:bCs/>
        </w:rPr>
      </w:pPr>
    </w:p>
    <w:p w14:paraId="2DC4A9D8" w14:textId="77777777" w:rsidR="004F3FD1" w:rsidRDefault="004F3FD1">
      <w:pPr>
        <w:rPr>
          <w:b/>
          <w:bCs/>
        </w:rPr>
      </w:pPr>
    </w:p>
    <w:p w14:paraId="64B69764" w14:textId="64238C44" w:rsidR="004F3FD1" w:rsidRDefault="00AF5D07">
      <w:pPr>
        <w:rPr>
          <w:b/>
          <w:bCs/>
        </w:rPr>
      </w:pPr>
      <w:r>
        <w:rPr>
          <w:b/>
          <w:bCs/>
          <w:noProof/>
        </w:rPr>
        <w:lastRenderedPageBreak/>
        <w:drawing>
          <wp:inline distT="0" distB="0" distL="0" distR="0" wp14:anchorId="42C8F108" wp14:editId="14AD3D06">
            <wp:extent cx="4435267" cy="6899659"/>
            <wp:effectExtent l="0" t="0" r="0" b="0"/>
            <wp:docPr id="123259626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6263" name="Picture 10"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3470" cy="6943532"/>
                    </a:xfrm>
                    <a:prstGeom prst="rect">
                      <a:avLst/>
                    </a:prstGeom>
                  </pic:spPr>
                </pic:pic>
              </a:graphicData>
            </a:graphic>
          </wp:inline>
        </w:drawing>
      </w:r>
    </w:p>
    <w:p w14:paraId="2312EA88" w14:textId="77777777" w:rsidR="004F3FD1" w:rsidRDefault="004F3FD1">
      <w:pPr>
        <w:rPr>
          <w:b/>
          <w:bCs/>
        </w:rPr>
      </w:pPr>
    </w:p>
    <w:p w14:paraId="7958C4A5" w14:textId="77777777" w:rsidR="004F3FD1" w:rsidRDefault="004F3FD1">
      <w:pPr>
        <w:rPr>
          <w:b/>
          <w:bCs/>
        </w:rPr>
      </w:pPr>
    </w:p>
    <w:p w14:paraId="1BCBDE92" w14:textId="15FD44CB" w:rsidR="004F3FD1" w:rsidRDefault="004F3FD1">
      <w:pPr>
        <w:rPr>
          <w:b/>
          <w:bCs/>
        </w:rPr>
      </w:pPr>
    </w:p>
    <w:p w14:paraId="4E3E73C5" w14:textId="178C2744" w:rsidR="002E7C84" w:rsidRDefault="002E7C84">
      <w:r>
        <w:rPr>
          <w:b/>
          <w:bCs/>
        </w:rPr>
        <w:t xml:space="preserve">Supplementary Figure </w:t>
      </w:r>
      <w:r w:rsidR="00741C06">
        <w:rPr>
          <w:b/>
          <w:bCs/>
        </w:rPr>
        <w:t>5</w:t>
      </w:r>
      <w:r>
        <w:rPr>
          <w:b/>
          <w:bCs/>
        </w:rPr>
        <w:t xml:space="preserve">: </w:t>
      </w:r>
      <w:r w:rsidR="001B1166" w:rsidRPr="001B1166">
        <w:t>Quarterly average visits per 1,000 people. Quarter 1 is January-March, Quarter 2 is April-June, Quarter 3 is July-September, Quarter 4 is October-December. Error bars are 95% confidence intervals assuming normally distributed errors.</w:t>
      </w:r>
      <w:r w:rsidR="00C82619">
        <w:t xml:space="preserve"> Panel A: By region. Panel B: By subregion.</w:t>
      </w:r>
    </w:p>
    <w:p w14:paraId="0F215C13" w14:textId="3DE04CBC" w:rsidR="002E7C84" w:rsidRPr="001B1166" w:rsidRDefault="00AF5D07">
      <w:r>
        <w:rPr>
          <w:noProof/>
        </w:rPr>
        <w:lastRenderedPageBreak/>
        <w:drawing>
          <wp:inline distT="0" distB="0" distL="0" distR="0" wp14:anchorId="60EC9E3D" wp14:editId="7FC390FD">
            <wp:extent cx="4058365" cy="7214870"/>
            <wp:effectExtent l="0" t="0" r="5715" b="0"/>
            <wp:docPr id="1586208359"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08359" name="Picture 11"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5995" cy="7281767"/>
                    </a:xfrm>
                    <a:prstGeom prst="rect">
                      <a:avLst/>
                    </a:prstGeom>
                  </pic:spPr>
                </pic:pic>
              </a:graphicData>
            </a:graphic>
          </wp:inline>
        </w:drawing>
      </w:r>
    </w:p>
    <w:p w14:paraId="5F3D9EF7" w14:textId="550AD550" w:rsidR="00904C99" w:rsidRDefault="00904C99">
      <w:pPr>
        <w:rPr>
          <w:b/>
          <w:bCs/>
        </w:rPr>
      </w:pPr>
    </w:p>
    <w:p w14:paraId="3724C290" w14:textId="3F196FA8" w:rsidR="00814D91" w:rsidRDefault="00814D91">
      <w:r>
        <w:rPr>
          <w:b/>
          <w:bCs/>
        </w:rPr>
        <w:t xml:space="preserve">Supplementary Figure </w:t>
      </w:r>
      <w:r w:rsidR="00741C06">
        <w:rPr>
          <w:b/>
          <w:bCs/>
        </w:rPr>
        <w:t>6</w:t>
      </w:r>
      <w:r>
        <w:rPr>
          <w:b/>
          <w:bCs/>
        </w:rPr>
        <w:t xml:space="preserve">: </w:t>
      </w:r>
      <w:r w:rsidR="008F4EA6">
        <w:t xml:space="preserve">Monthly statistical comparison. </w:t>
      </w:r>
      <w:r>
        <w:t xml:space="preserve"> Regions </w:t>
      </w:r>
      <w:r w:rsidR="008F4EA6">
        <w:t xml:space="preserve">or subregions </w:t>
      </w:r>
      <w:r w:rsidR="00577814">
        <w:t>were</w:t>
      </w:r>
      <w:r>
        <w:t xml:space="preserve"> compared via Welch’s two sample t-test and significance </w:t>
      </w:r>
      <w:r w:rsidR="00DA4BC2">
        <w:t>was</w:t>
      </w:r>
      <w:r>
        <w:t xml:space="preserve"> determined based on a significance level of 0.05 corrected using the Bonferroni correction for multiple hypothesis testing. </w:t>
      </w:r>
      <w:r w:rsidR="008F4EA6">
        <w:t>Panel A: Regions. Panel B: Subregions.</w:t>
      </w:r>
    </w:p>
    <w:p w14:paraId="16FF37D3" w14:textId="77777777" w:rsidR="00FA6947" w:rsidRDefault="00FA6947">
      <w:pPr>
        <w:rPr>
          <w:b/>
          <w:bCs/>
        </w:rPr>
      </w:pPr>
    </w:p>
    <w:p w14:paraId="15B00A7C" w14:textId="5DB315F9" w:rsidR="00FA6947" w:rsidRDefault="00AF5D07">
      <w:pPr>
        <w:rPr>
          <w:b/>
          <w:bCs/>
        </w:rPr>
      </w:pPr>
      <w:r>
        <w:rPr>
          <w:b/>
          <w:bCs/>
          <w:noProof/>
        </w:rPr>
        <w:drawing>
          <wp:inline distT="0" distB="0" distL="0" distR="0" wp14:anchorId="1E829BFC" wp14:editId="0BCD5A1D">
            <wp:extent cx="4622104" cy="6676601"/>
            <wp:effectExtent l="0" t="0" r="1270" b="3810"/>
            <wp:docPr id="1043467407" name="Picture 1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7407" name="Picture 12" descr="A map of the united stat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8565" cy="6729268"/>
                    </a:xfrm>
                    <a:prstGeom prst="rect">
                      <a:avLst/>
                    </a:prstGeom>
                  </pic:spPr>
                </pic:pic>
              </a:graphicData>
            </a:graphic>
          </wp:inline>
        </w:drawing>
      </w:r>
    </w:p>
    <w:p w14:paraId="6C33CE92" w14:textId="542ED941" w:rsidR="00FA6947" w:rsidRPr="00C16A24" w:rsidRDefault="00FA6947">
      <w:r>
        <w:rPr>
          <w:b/>
          <w:bCs/>
        </w:rPr>
        <w:t>Supplementary Figure 7:</w:t>
      </w:r>
      <w:r>
        <w:t xml:space="preserve"> Correlation of Subregion Centroid with GAS Pharyngitis Visit Peak. Panel A shows the population-weighted centroids of each subregion (black dots). The red dot indicates the reference point for distance, which is a weighted average of the centroids of the East and West </w:t>
      </w:r>
      <w:proofErr w:type="gramStart"/>
      <w:r>
        <w:t>South Central</w:t>
      </w:r>
      <w:proofErr w:type="gramEnd"/>
      <w:r>
        <w:t xml:space="preserve"> subregions. </w:t>
      </w:r>
      <w:r w:rsidR="008A3BA0">
        <w:t xml:space="preserve">Panel B shows sinusoid phase on the x-axis and distance from reference point on the y-axis. Points are colored according to their subregion. The dotted line is a linear regression and shading represents a 95% of the linear model’s predictions. </w:t>
      </w:r>
    </w:p>
    <w:p w14:paraId="4B16C647" w14:textId="2717532A" w:rsidR="00FA6947" w:rsidRDefault="00AF5D07">
      <w:pPr>
        <w:rPr>
          <w:b/>
          <w:bCs/>
        </w:rPr>
      </w:pPr>
      <w:r>
        <w:rPr>
          <w:b/>
          <w:bCs/>
          <w:noProof/>
        </w:rPr>
        <w:lastRenderedPageBreak/>
        <w:drawing>
          <wp:inline distT="0" distB="0" distL="0" distR="0" wp14:anchorId="44DE35EB" wp14:editId="716401A4">
            <wp:extent cx="4451985" cy="6925666"/>
            <wp:effectExtent l="0" t="0" r="5715" b="0"/>
            <wp:docPr id="34777083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70837" name="Picture 13"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2751" cy="6973526"/>
                    </a:xfrm>
                    <a:prstGeom prst="rect">
                      <a:avLst/>
                    </a:prstGeom>
                  </pic:spPr>
                </pic:pic>
              </a:graphicData>
            </a:graphic>
          </wp:inline>
        </w:drawing>
      </w:r>
    </w:p>
    <w:p w14:paraId="2490B6D7" w14:textId="6006BC36" w:rsidR="002D4B41" w:rsidRDefault="002D4B41">
      <w:pPr>
        <w:rPr>
          <w:b/>
          <w:bCs/>
        </w:rPr>
      </w:pPr>
    </w:p>
    <w:p w14:paraId="00D6CB4E" w14:textId="02E3CAAE" w:rsidR="002D4B41" w:rsidRDefault="002D4B41">
      <w:pPr>
        <w:rPr>
          <w:b/>
          <w:bCs/>
        </w:rPr>
      </w:pPr>
    </w:p>
    <w:p w14:paraId="44A5A712" w14:textId="77777777" w:rsidR="002D4B41" w:rsidRDefault="002D4B41">
      <w:pPr>
        <w:rPr>
          <w:b/>
          <w:bCs/>
        </w:rPr>
      </w:pPr>
    </w:p>
    <w:p w14:paraId="6E1C88B7" w14:textId="05A083BE" w:rsidR="00760A4B" w:rsidRDefault="002D4B41">
      <w:pPr>
        <w:rPr>
          <w:b/>
          <w:bCs/>
        </w:rPr>
      </w:pPr>
      <w:r>
        <w:rPr>
          <w:b/>
          <w:bCs/>
        </w:rPr>
        <w:t xml:space="preserve">Supplementary Figure </w:t>
      </w:r>
      <w:r w:rsidR="00E413C6">
        <w:rPr>
          <w:b/>
          <w:bCs/>
        </w:rPr>
        <w:t>8</w:t>
      </w:r>
      <w:r w:rsidR="00413A7D">
        <w:t>: Subregion sinusoidal fits.</w:t>
      </w:r>
      <w:r w:rsidR="00B21BA7">
        <w:t xml:space="preserve"> </w:t>
      </w:r>
      <w:r w:rsidR="003101C2">
        <w:t xml:space="preserve">Panel A: GAS pharyngitis visit predictions according to subregional sinusoidal fitting. Points represent average visits. </w:t>
      </w:r>
      <w:r w:rsidR="00B21BA7">
        <w:t xml:space="preserve">Shading represents 95% confidence intervals assuming normally distributed errors. </w:t>
      </w:r>
      <w:r w:rsidR="003101C2">
        <w:t>Panel B: S</w:t>
      </w:r>
      <w:r w:rsidR="00413A7D">
        <w:t xml:space="preserve">inusoidal fit </w:t>
      </w:r>
      <w:commentRangeStart w:id="37"/>
      <w:r w:rsidR="00413A7D">
        <w:t>phases</w:t>
      </w:r>
      <w:r w:rsidR="00B52C36">
        <w:t xml:space="preserve"> in </w:t>
      </w:r>
      <w:r w:rsidR="00880893">
        <w:t xml:space="preserve">temporal </w:t>
      </w:r>
      <w:r w:rsidR="00B52C36">
        <w:t>order.</w:t>
      </w:r>
      <w:commentRangeEnd w:id="37"/>
      <w:r w:rsidR="004B42BA">
        <w:rPr>
          <w:rStyle w:val="CommentReference"/>
        </w:rPr>
        <w:commentReference w:id="37"/>
      </w:r>
      <w:r w:rsidR="001900A8">
        <w:t xml:space="preserve"> </w:t>
      </w:r>
      <w:r w:rsidR="00880893">
        <w:t>Brackets represent 95% confidence intervals around the phase estimations.</w:t>
      </w:r>
    </w:p>
    <w:p w14:paraId="75C9CE06" w14:textId="5F7C0352" w:rsidR="00760A4B" w:rsidRDefault="00AF5D07">
      <w:pPr>
        <w:rPr>
          <w:b/>
          <w:bCs/>
        </w:rPr>
      </w:pPr>
      <w:r>
        <w:rPr>
          <w:b/>
          <w:bCs/>
          <w:noProof/>
        </w:rPr>
        <w:lastRenderedPageBreak/>
        <w:drawing>
          <wp:inline distT="0" distB="0" distL="0" distR="0" wp14:anchorId="3398506F" wp14:editId="3F4FFC8C">
            <wp:extent cx="4676931" cy="7275600"/>
            <wp:effectExtent l="0" t="0" r="0" b="1905"/>
            <wp:docPr id="51358111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81119" name="Picture 14"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4486" cy="7302909"/>
                    </a:xfrm>
                    <a:prstGeom prst="rect">
                      <a:avLst/>
                    </a:prstGeom>
                  </pic:spPr>
                </pic:pic>
              </a:graphicData>
            </a:graphic>
          </wp:inline>
        </w:drawing>
      </w:r>
    </w:p>
    <w:p w14:paraId="2A61A6F0" w14:textId="02F6C17F" w:rsidR="00760A4B" w:rsidRDefault="00760A4B">
      <w:pPr>
        <w:rPr>
          <w:b/>
          <w:bCs/>
        </w:rPr>
      </w:pPr>
    </w:p>
    <w:p w14:paraId="573B4AEB" w14:textId="26DBF799" w:rsidR="003101C2" w:rsidRDefault="00760A4B">
      <w:pPr>
        <w:rPr>
          <w:b/>
          <w:bCs/>
        </w:rPr>
      </w:pPr>
      <w:r>
        <w:rPr>
          <w:b/>
          <w:bCs/>
        </w:rPr>
        <w:t xml:space="preserve">Supplementary Figure </w:t>
      </w:r>
      <w:r w:rsidR="00E413C6">
        <w:rPr>
          <w:b/>
          <w:bCs/>
        </w:rPr>
        <w:t>9</w:t>
      </w:r>
      <w:r>
        <w:rPr>
          <w:b/>
          <w:bCs/>
        </w:rPr>
        <w:t xml:space="preserve">: </w:t>
      </w:r>
      <w:r>
        <w:t>Region sinusoidal fits.</w:t>
      </w:r>
      <w:r w:rsidR="00E63A78">
        <w:t xml:space="preserve"> </w:t>
      </w:r>
      <w:r w:rsidR="003101C2">
        <w:t xml:space="preserve">Panel A: GAS pharyngitis visit predictions according to regional sinusoidal fitting. Points represent average visits. </w:t>
      </w:r>
      <w:r w:rsidR="00E63A78">
        <w:t xml:space="preserve">Shading represents 95% confidence intervals assuming normally distributed errors. </w:t>
      </w:r>
      <w:r w:rsidR="003101C2">
        <w:t xml:space="preserve">Panel B: </w:t>
      </w:r>
      <w:r w:rsidR="00DD632C">
        <w:t xml:space="preserve">Region sinusoidal fit phases in order. </w:t>
      </w:r>
      <w:r w:rsidR="00E63A78">
        <w:t>Brackets represent 95% confidence intervals around the phase estimations.</w:t>
      </w:r>
    </w:p>
    <w:p w14:paraId="0679B2C6" w14:textId="77777777" w:rsidR="00760A4B" w:rsidRDefault="00760A4B">
      <w:pPr>
        <w:rPr>
          <w:b/>
          <w:bCs/>
        </w:rPr>
      </w:pPr>
    </w:p>
    <w:p w14:paraId="7BB604E5" w14:textId="1F45A2C6" w:rsidR="002D4B41" w:rsidRDefault="00AF5D07">
      <w:pPr>
        <w:rPr>
          <w:b/>
          <w:bCs/>
        </w:rPr>
      </w:pPr>
      <w:r>
        <w:rPr>
          <w:b/>
          <w:bCs/>
          <w:noProof/>
        </w:rPr>
        <w:drawing>
          <wp:inline distT="0" distB="0" distL="0" distR="0" wp14:anchorId="4D82482A" wp14:editId="51035293">
            <wp:extent cx="5943600" cy="4160520"/>
            <wp:effectExtent l="0" t="0" r="0" b="0"/>
            <wp:docPr id="70071931"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931" name="Picture 15" descr="A graph of different colo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CC359C5" w14:textId="4AC571A0" w:rsidR="00DC0A03" w:rsidRPr="00DC0A03" w:rsidRDefault="00DC0A03">
      <w:r>
        <w:rPr>
          <w:b/>
          <w:bCs/>
        </w:rPr>
        <w:t xml:space="preserve">Supplementary Figure </w:t>
      </w:r>
      <w:r w:rsidR="00E413C6">
        <w:rPr>
          <w:b/>
          <w:bCs/>
        </w:rPr>
        <w:t>10</w:t>
      </w:r>
      <w:r>
        <w:rPr>
          <w:b/>
          <w:bCs/>
        </w:rPr>
        <w:t xml:space="preserve">: </w:t>
      </w:r>
      <w:r>
        <w:t xml:space="preserve">Individual state sinusoidal fits used to generate Figure 2. </w:t>
      </w:r>
      <w:r w:rsidR="00E63A78">
        <w:t xml:space="preserve">Points are average GAS pharyngitis visits in that month. Dashed lines represent sinusoid predictions, and shading represents 95% confidence intervals around sinusoid predictions assuming normally distributed errors. </w:t>
      </w:r>
    </w:p>
    <w:p w14:paraId="019F74E3" w14:textId="77777777" w:rsidR="002D4B41" w:rsidRDefault="002D4B41">
      <w:pPr>
        <w:rPr>
          <w:b/>
          <w:bCs/>
        </w:rPr>
      </w:pPr>
    </w:p>
    <w:p w14:paraId="7793826A" w14:textId="77777777" w:rsidR="002D4B41" w:rsidRDefault="002D4B41">
      <w:pPr>
        <w:rPr>
          <w:b/>
          <w:bCs/>
        </w:rPr>
      </w:pPr>
    </w:p>
    <w:p w14:paraId="0716F732" w14:textId="77777777" w:rsidR="002D4B41" w:rsidRDefault="002D4B41">
      <w:pPr>
        <w:rPr>
          <w:b/>
          <w:bCs/>
        </w:rPr>
      </w:pPr>
    </w:p>
    <w:p w14:paraId="3D18F8CA" w14:textId="77777777" w:rsidR="002D4B41" w:rsidRDefault="002D4B41">
      <w:pPr>
        <w:rPr>
          <w:b/>
          <w:bCs/>
        </w:rPr>
      </w:pPr>
    </w:p>
    <w:p w14:paraId="4D65F5E6" w14:textId="77777777" w:rsidR="002D4B41" w:rsidRDefault="002D4B41">
      <w:pPr>
        <w:rPr>
          <w:b/>
          <w:bCs/>
        </w:rPr>
      </w:pPr>
    </w:p>
    <w:p w14:paraId="64C1E346" w14:textId="77777777" w:rsidR="004E4487" w:rsidRDefault="004E4487">
      <w:pPr>
        <w:rPr>
          <w:b/>
          <w:bCs/>
        </w:rPr>
      </w:pPr>
    </w:p>
    <w:p w14:paraId="0C4EB065" w14:textId="77777777" w:rsidR="00274E1F" w:rsidRDefault="00274E1F">
      <w:pPr>
        <w:rPr>
          <w:b/>
          <w:bCs/>
        </w:rPr>
      </w:pPr>
    </w:p>
    <w:p w14:paraId="4B4C5F2F" w14:textId="77777777" w:rsidR="00274E1F" w:rsidRDefault="00274E1F">
      <w:pPr>
        <w:rPr>
          <w:b/>
          <w:bCs/>
        </w:rPr>
      </w:pPr>
    </w:p>
    <w:p w14:paraId="49639645" w14:textId="77777777" w:rsidR="00274E1F" w:rsidRDefault="00274E1F">
      <w:pPr>
        <w:rPr>
          <w:b/>
          <w:bCs/>
        </w:rPr>
      </w:pPr>
    </w:p>
    <w:p w14:paraId="75CCC7DE" w14:textId="77777777" w:rsidR="00274E1F" w:rsidRDefault="00274E1F">
      <w:pPr>
        <w:rPr>
          <w:b/>
          <w:bCs/>
        </w:rPr>
      </w:pPr>
    </w:p>
    <w:p w14:paraId="7EE14EB3" w14:textId="77777777" w:rsidR="00274E1F" w:rsidRDefault="00274E1F">
      <w:pPr>
        <w:rPr>
          <w:b/>
          <w:bCs/>
        </w:rPr>
      </w:pPr>
    </w:p>
    <w:p w14:paraId="097B2CB0" w14:textId="77777777" w:rsidR="00274E1F" w:rsidRDefault="00274E1F">
      <w:pPr>
        <w:rPr>
          <w:b/>
          <w:bCs/>
        </w:rPr>
      </w:pPr>
    </w:p>
    <w:p w14:paraId="793593FB" w14:textId="77777777" w:rsidR="00274E1F" w:rsidRDefault="00274E1F">
      <w:pPr>
        <w:rPr>
          <w:b/>
          <w:bCs/>
        </w:rPr>
      </w:pPr>
    </w:p>
    <w:p w14:paraId="63395498" w14:textId="77777777" w:rsidR="00274E1F" w:rsidRDefault="00274E1F">
      <w:pPr>
        <w:rPr>
          <w:b/>
          <w:bCs/>
        </w:rPr>
      </w:pPr>
    </w:p>
    <w:p w14:paraId="2C123267" w14:textId="77777777" w:rsidR="00274E1F" w:rsidRDefault="00274E1F">
      <w:pPr>
        <w:rPr>
          <w:b/>
          <w:bCs/>
        </w:rPr>
      </w:pPr>
    </w:p>
    <w:p w14:paraId="7CD7BD6B" w14:textId="67198CD0" w:rsidR="00875B24" w:rsidRDefault="00875B24">
      <w:pPr>
        <w:rPr>
          <w:b/>
          <w:bCs/>
        </w:rPr>
      </w:pPr>
    </w:p>
    <w:p w14:paraId="0F2C3E28" w14:textId="43E97672" w:rsidR="00ED4E72" w:rsidRPr="00863BBA" w:rsidRDefault="00AF5D07" w:rsidP="00ED4E72">
      <w:r>
        <w:rPr>
          <w:b/>
          <w:bCs/>
          <w:noProof/>
        </w:rPr>
        <w:lastRenderedPageBreak/>
        <w:drawing>
          <wp:inline distT="0" distB="0" distL="0" distR="0" wp14:anchorId="5A057514" wp14:editId="75AB3F1A">
            <wp:extent cx="5201587" cy="7282335"/>
            <wp:effectExtent l="0" t="0" r="5715" b="0"/>
            <wp:docPr id="126134705"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705" name="Picture 16"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4445" cy="7314337"/>
                    </a:xfrm>
                    <a:prstGeom prst="rect">
                      <a:avLst/>
                    </a:prstGeom>
                  </pic:spPr>
                </pic:pic>
              </a:graphicData>
            </a:graphic>
          </wp:inline>
        </w:drawing>
      </w:r>
      <w:r w:rsidR="00771701">
        <w:rPr>
          <w:b/>
          <w:bCs/>
        </w:rPr>
        <w:t>S</w:t>
      </w:r>
      <w:r w:rsidR="00ED4E72">
        <w:rPr>
          <w:b/>
          <w:bCs/>
        </w:rPr>
        <w:t>upplementary Figure 1</w:t>
      </w:r>
      <w:r w:rsidR="00771701">
        <w:rPr>
          <w:b/>
          <w:bCs/>
        </w:rPr>
        <w:t>1</w:t>
      </w:r>
      <w:r w:rsidR="00ED4E72">
        <w:t xml:space="preserve">: Subregion </w:t>
      </w:r>
      <w:r w:rsidR="00771701">
        <w:t xml:space="preserve">minimum visit date </w:t>
      </w:r>
      <w:r w:rsidR="00ED4E72">
        <w:t xml:space="preserve">compared to school start date. </w:t>
      </w:r>
      <w:r w:rsidR="00771701">
        <w:t>Panel A shows average minimum visit dates for each subregion visit trend with a dashed vertical line. Panel B shows average minimum visit dates with 95% confidence intervals assuming normally distributed errors (red) and s</w:t>
      </w:r>
      <w:r w:rsidR="00ED4E72">
        <w:t>chool start dates are averaged across the subregion and error bars represent the range of school start dates in that region</w:t>
      </w:r>
      <w:r w:rsidR="00771701">
        <w:t xml:space="preserve"> (blue)</w:t>
      </w:r>
      <w:r w:rsidR="00ED4E72">
        <w:t>.</w:t>
      </w:r>
    </w:p>
    <w:p w14:paraId="1BCF2229" w14:textId="77777777" w:rsidR="00ED4E72" w:rsidRPr="004D02F7" w:rsidRDefault="00ED4E72">
      <w:pPr>
        <w:rPr>
          <w:b/>
          <w:bCs/>
        </w:rPr>
      </w:pPr>
    </w:p>
    <w:sectPr w:rsidR="00ED4E72" w:rsidRPr="004D02F7" w:rsidSect="001225FC">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natan Grad" w:date="2023-07-21T09:21:00Z" w:initials="YG">
    <w:p w14:paraId="70AD1B99" w14:textId="62681247" w:rsidR="0033049E" w:rsidRDefault="0033049E">
      <w:pPr>
        <w:pStyle w:val="CommentText"/>
      </w:pPr>
      <w:r>
        <w:rPr>
          <w:rStyle w:val="CommentReference"/>
        </w:rPr>
        <w:annotationRef/>
      </w:r>
      <w:r>
        <w:t>Citation?</w:t>
      </w:r>
    </w:p>
  </w:comment>
  <w:comment w:id="1" w:author="Kline, Madeleine" w:date="2023-07-25T14:45:00Z" w:initials="MK">
    <w:p w14:paraId="3098A362" w14:textId="77777777" w:rsidR="005C10B6" w:rsidRDefault="005C10B6" w:rsidP="00F46FC1">
      <w:r>
        <w:rPr>
          <w:rStyle w:val="CommentReference"/>
        </w:rPr>
        <w:annotationRef/>
      </w:r>
      <w:r>
        <w:rPr>
          <w:sz w:val="20"/>
          <w:szCs w:val="20"/>
        </w:rPr>
        <w:t>added!</w:t>
      </w:r>
    </w:p>
  </w:comment>
  <w:comment w:id="2" w:author="Kissler, Stephen" w:date="2023-06-09T12:24:00Z" w:initials="SK">
    <w:p w14:paraId="5AD2C03C" w14:textId="0378E127" w:rsidR="000A560B" w:rsidRDefault="000A560B" w:rsidP="000A560B">
      <w:r>
        <w:rPr>
          <w:rStyle w:val="CommentReference"/>
        </w:rPr>
        <w:annotationRef/>
      </w:r>
      <w:r>
        <w:rPr>
          <w:sz w:val="20"/>
          <w:szCs w:val="20"/>
        </w:rPr>
        <w:t>This paragraph is great but could use some tightening. Pay attention especially to the flow of one sentence to the next: does each follow logically from the other? If not, is there a clear transition to mark that you’re introducing a new idea? Happy to workshop this some with you!</w:t>
      </w:r>
    </w:p>
  </w:comment>
  <w:comment w:id="3" w:author="Kline, Madeleine" w:date="2023-05-20T11:11:00Z" w:initials="MK">
    <w:p w14:paraId="13B92B9E" w14:textId="54894F25" w:rsidR="009151B9" w:rsidRDefault="009151B9" w:rsidP="009151B9">
      <w:r>
        <w:rPr>
          <w:rStyle w:val="CommentReference"/>
        </w:rPr>
        <w:annotationRef/>
      </w:r>
      <w:r>
        <w:rPr>
          <w:sz w:val="20"/>
          <w:szCs w:val="20"/>
        </w:rPr>
        <w:t>if its strep sore throat, does it differentiate between GAS, GCS/GGS?</w:t>
      </w:r>
    </w:p>
  </w:comment>
  <w:comment w:id="4" w:author="Kissler, Stephen" w:date="2023-06-10T11:05:00Z" w:initials="KS">
    <w:p w14:paraId="22012565" w14:textId="77777777" w:rsidR="00A06753" w:rsidRDefault="00A06753" w:rsidP="00FC7066">
      <w:r>
        <w:rPr>
          <w:rStyle w:val="CommentReference"/>
        </w:rPr>
        <w:annotationRef/>
      </w:r>
      <w:r>
        <w:rPr>
          <w:color w:val="000000"/>
          <w:sz w:val="20"/>
          <w:szCs w:val="20"/>
        </w:rPr>
        <w:t xml:space="preserve">I assume it’s all GAS? Will need Yonatan’s input though. </w:t>
      </w:r>
    </w:p>
  </w:comment>
  <w:comment w:id="5" w:author="Yonatan Grad" w:date="2023-07-21T10:19:00Z" w:initials="YG">
    <w:p w14:paraId="10E5D5E6" w14:textId="454E9C7A" w:rsidR="00E15855" w:rsidRDefault="00E15855">
      <w:pPr>
        <w:pStyle w:val="CommentText"/>
      </w:pPr>
      <w:r>
        <w:rPr>
          <w:rStyle w:val="CommentReference"/>
        </w:rPr>
        <w:annotationRef/>
      </w:r>
      <w:r>
        <w:t>Not sure!</w:t>
      </w:r>
    </w:p>
  </w:comment>
  <w:comment w:id="6" w:author="Yonatan Grad" w:date="2023-07-21T10:50:00Z" w:initials="YG">
    <w:p w14:paraId="6BB3B25D" w14:textId="12CA6210" w:rsidR="008D4AFC" w:rsidRDefault="008D4AFC" w:rsidP="008D4AFC">
      <w:pPr>
        <w:pStyle w:val="CommentText"/>
      </w:pPr>
      <w:r>
        <w:rPr>
          <w:rStyle w:val="CommentReference"/>
        </w:rPr>
        <w:annotationRef/>
      </w:r>
      <w:r>
        <w:t>Is that correct?</w:t>
      </w:r>
    </w:p>
  </w:comment>
  <w:comment w:id="7" w:author="Kline, Madeleine [2]" w:date="2023-07-26T12:13:00Z" w:initials="KM">
    <w:p w14:paraId="0F153FCB" w14:textId="77777777" w:rsidR="001C500D" w:rsidRDefault="001C500D" w:rsidP="005F35C0">
      <w:r>
        <w:rPr>
          <w:rStyle w:val="CommentReference"/>
        </w:rPr>
        <w:annotationRef/>
      </w:r>
      <w:r>
        <w:rPr>
          <w:sz w:val="20"/>
          <w:szCs w:val="20"/>
        </w:rPr>
        <w:t xml:space="preserve">make sure to address this with yonatan </w:t>
      </w:r>
    </w:p>
  </w:comment>
  <w:comment w:id="8" w:author="Yonatan Grad" w:date="2023-07-21T10:52:00Z" w:initials="YG">
    <w:p w14:paraId="6361052A" w14:textId="3768F793" w:rsidR="008D4AFC" w:rsidRDefault="008D4AFC">
      <w:pPr>
        <w:pStyle w:val="CommentText"/>
      </w:pPr>
      <w:r>
        <w:rPr>
          <w:rStyle w:val="CommentReference"/>
        </w:rPr>
        <w:annotationRef/>
      </w:r>
      <w:r>
        <w:t>Census-determined population?</w:t>
      </w:r>
    </w:p>
  </w:comment>
  <w:comment w:id="9" w:author="Kline, Madeleine [2]" w:date="2023-05-26T09:55:00Z" w:initials="KM">
    <w:p w14:paraId="06B6247C" w14:textId="77777777" w:rsidR="007A4332" w:rsidRDefault="007A4332" w:rsidP="007A4332">
      <w:r>
        <w:rPr>
          <w:rStyle w:val="CommentReference"/>
        </w:rPr>
        <w:annotationRef/>
      </w:r>
      <w:r>
        <w:rPr>
          <w:sz w:val="20"/>
          <w:szCs w:val="20"/>
        </w:rPr>
        <w:t>do I need to cite this if I mention it?</w:t>
      </w:r>
    </w:p>
  </w:comment>
  <w:comment w:id="10" w:author="Kissler, Stephen" w:date="2023-06-12T14:17:00Z" w:initials="SK">
    <w:p w14:paraId="14A25256" w14:textId="77777777" w:rsidR="007A4332" w:rsidRDefault="007A4332" w:rsidP="007A4332">
      <w:r>
        <w:rPr>
          <w:rStyle w:val="CommentReference"/>
        </w:rPr>
        <w:annotationRef/>
      </w:r>
      <w:r>
        <w:rPr>
          <w:sz w:val="20"/>
          <w:szCs w:val="20"/>
        </w:rPr>
        <w:t>Yes, probably a good idea to; see here: https://walker-data.com/tidycensus/authors.html#citation</w:t>
      </w:r>
    </w:p>
  </w:comment>
  <w:comment w:id="11" w:author="Kline, Madeleine" w:date="2023-07-12T12:52:00Z" w:initials="MK">
    <w:p w14:paraId="76283232" w14:textId="77777777" w:rsidR="00D27851" w:rsidRDefault="00D27851" w:rsidP="00B92717">
      <w:r>
        <w:rPr>
          <w:rStyle w:val="CommentReference"/>
        </w:rPr>
        <w:annotationRef/>
      </w:r>
      <w:r>
        <w:rPr>
          <w:sz w:val="20"/>
          <w:szCs w:val="20"/>
        </w:rPr>
        <w:t xml:space="preserve">Yonatan, I did not bootstrap the correlation here because I couldn’t think of the right sources of variation to use for the centroids, but this may make this correlation look artificially higher than the other one mentioned. Let me know if you think that’s ok or have other ideas about how to handle it. </w:t>
      </w:r>
    </w:p>
  </w:comment>
  <w:comment w:id="12" w:author="Kline, Madeleine [2]" w:date="2023-07-26T12:14:00Z" w:initials="KM">
    <w:p w14:paraId="76B2698B" w14:textId="77777777" w:rsidR="001C500D" w:rsidRDefault="001C500D" w:rsidP="00CB2175">
      <w:r>
        <w:rPr>
          <w:rStyle w:val="CommentReference"/>
        </w:rPr>
        <w:annotationRef/>
      </w:r>
      <w:r>
        <w:rPr>
          <w:sz w:val="20"/>
          <w:szCs w:val="20"/>
        </w:rPr>
        <w:t>make sure to address with yonatan</w:t>
      </w:r>
    </w:p>
  </w:comment>
  <w:comment w:id="13" w:author="Yonatan Grad" w:date="2023-07-21T11:16:00Z" w:initials="YG">
    <w:p w14:paraId="2BCF8149" w14:textId="0CF2CDDD" w:rsidR="0018152E" w:rsidRDefault="0018152E">
      <w:pPr>
        <w:pStyle w:val="CommentText"/>
      </w:pPr>
      <w:r>
        <w:rPr>
          <w:rStyle w:val="CommentReference"/>
        </w:rPr>
        <w:annotationRef/>
      </w:r>
      <w:r>
        <w:t>1000 bootstraps above, why 10000 here?</w:t>
      </w:r>
    </w:p>
  </w:comment>
  <w:comment w:id="14" w:author="Yonatan Grad" w:date="2023-06-27T11:31:00Z" w:initials="YG">
    <w:p w14:paraId="0FDC7383" w14:textId="66020599" w:rsidR="00F853BF" w:rsidRDefault="00F853BF">
      <w:pPr>
        <w:pStyle w:val="CommentText"/>
      </w:pPr>
      <w:r>
        <w:rPr>
          <w:rStyle w:val="CommentReference"/>
        </w:rPr>
        <w:annotationRef/>
      </w:r>
      <w:r>
        <w:t>but some peaked in Dec?</w:t>
      </w:r>
    </w:p>
  </w:comment>
  <w:comment w:id="15" w:author="Kline, Madeleine" w:date="2023-07-12T10:53:00Z" w:initials="MK">
    <w:p w14:paraId="17242EE0" w14:textId="77777777" w:rsidR="00CA431B" w:rsidRDefault="00C13BD9" w:rsidP="009367DD">
      <w:r>
        <w:rPr>
          <w:rStyle w:val="CommentReference"/>
        </w:rPr>
        <w:annotationRef/>
      </w:r>
      <w:r w:rsidR="00CA431B">
        <w:rPr>
          <w:sz w:val="20"/>
          <w:szCs w:val="20"/>
        </w:rPr>
        <w:t>none of the regions or subregions peaked in December (see figures S8 and S9), just 2 of the states in that analysis (Louisiana and Mississippi, see table S5). Let me know if you think it’s still appropriate to say it this way or if I should change it!</w:t>
      </w:r>
    </w:p>
  </w:comment>
  <w:comment w:id="16" w:author="Kissler, Stephen" w:date="2023-06-12T14:56:00Z" w:initials="SK">
    <w:p w14:paraId="78FE7F24" w14:textId="6B0633B7" w:rsidR="00BD66E2" w:rsidRDefault="00BD66E2" w:rsidP="00FE4082">
      <w:r>
        <w:rPr>
          <w:rStyle w:val="CommentReference"/>
        </w:rPr>
        <w:annotationRef/>
      </w:r>
      <w:r>
        <w:rPr>
          <w:sz w:val="20"/>
          <w:szCs w:val="20"/>
        </w:rPr>
        <w:t xml:space="preserve">As before, I cut the first part of this paragraph because it was already perfectly well described in the methods! </w:t>
      </w:r>
    </w:p>
  </w:comment>
  <w:comment w:id="17" w:author="Kline, Madeleine" w:date="2023-06-14T14:38:00Z" w:initials="MK">
    <w:p w14:paraId="4960F905" w14:textId="65ED648F" w:rsidR="00FE0B19" w:rsidRDefault="00FE0B19" w:rsidP="00BB3DB3">
      <w:r>
        <w:rPr>
          <w:rStyle w:val="CommentReference"/>
        </w:rPr>
        <w:annotationRef/>
      </w:r>
      <w:r>
        <w:rPr>
          <w:sz w:val="20"/>
          <w:szCs w:val="20"/>
        </w:rPr>
        <w:t>How to reference gif?</w:t>
      </w:r>
    </w:p>
  </w:comment>
  <w:comment w:id="18" w:author="Kline, Madeleine [2]" w:date="2023-06-26T17:36:00Z" w:initials="KM">
    <w:p w14:paraId="7A7A4261" w14:textId="77777777" w:rsidR="0069294A" w:rsidRDefault="0069294A" w:rsidP="00812DFC">
      <w:r>
        <w:rPr>
          <w:rStyle w:val="CommentReference"/>
        </w:rPr>
        <w:annotationRef/>
      </w:r>
      <w:r>
        <w:rPr>
          <w:sz w:val="20"/>
          <w:szCs w:val="20"/>
        </w:rPr>
        <w:t>other papers to cite for this?</w:t>
      </w:r>
    </w:p>
  </w:comment>
  <w:comment w:id="19" w:author="Yonatan Grad" w:date="2023-06-27T11:48:00Z" w:initials="YG">
    <w:p w14:paraId="0C2DAE79" w14:textId="250222C8" w:rsidR="00103FBD" w:rsidRDefault="00103FBD">
      <w:pPr>
        <w:pStyle w:val="CommentText"/>
      </w:pPr>
      <w:r>
        <w:rPr>
          <w:rStyle w:val="CommentReference"/>
        </w:rPr>
        <w:annotationRef/>
      </w:r>
      <w:r>
        <w:t>The spring RSV outbreak in the covid era when kids returned to school argues to me for the importance of opportunities for transmission and a susceptible population as a key element here, not just climate factors</w:t>
      </w:r>
    </w:p>
  </w:comment>
  <w:comment w:id="20" w:author="Kline, Madeleine" w:date="2023-07-12T12:47:00Z" w:initials="MK">
    <w:p w14:paraId="567D804D" w14:textId="77777777" w:rsidR="002B4CCE" w:rsidRDefault="002B4CCE" w:rsidP="00F07F2F">
      <w:r>
        <w:rPr>
          <w:rStyle w:val="CommentReference"/>
        </w:rPr>
        <w:annotationRef/>
      </w:r>
      <w:r>
        <w:rPr>
          <w:sz w:val="20"/>
          <w:szCs w:val="20"/>
        </w:rPr>
        <w:t>let me know if you think this is adequately addressed in the previous paragraph or if I should add a line here too</w:t>
      </w:r>
    </w:p>
  </w:comment>
  <w:comment w:id="21" w:author="Kline, Madeleine" w:date="2023-06-08T15:24:00Z" w:initials="MK">
    <w:p w14:paraId="0E3A8935" w14:textId="72EF8B69" w:rsidR="00D75ACA" w:rsidRDefault="00D75ACA" w:rsidP="00562548">
      <w:r>
        <w:rPr>
          <w:rStyle w:val="CommentReference"/>
        </w:rPr>
        <w:annotationRef/>
      </w:r>
      <w:r>
        <w:rPr>
          <w:sz w:val="20"/>
          <w:szCs w:val="20"/>
        </w:rPr>
        <w:t>Stephen, appreciate your insight on whether this is accurate and other studies to look at / reference!</w:t>
      </w:r>
    </w:p>
  </w:comment>
  <w:comment w:id="22" w:author="Kissler, Stephen" w:date="2023-06-12T15:01:00Z" w:initials="SK">
    <w:p w14:paraId="07FDD2FA" w14:textId="77777777" w:rsidR="004260F5" w:rsidRDefault="004260F5" w:rsidP="008945C6">
      <w:r>
        <w:rPr>
          <w:rStyle w:val="CommentReference"/>
        </w:rPr>
        <w:annotationRef/>
      </w:r>
      <w:r>
        <w:rPr>
          <w:sz w:val="20"/>
          <w:szCs w:val="20"/>
        </w:rPr>
        <w:t xml:space="preserve">Have made some edits - see what you think! </w:t>
      </w:r>
    </w:p>
  </w:comment>
  <w:comment w:id="23" w:author="Yonatan Grad" w:date="2023-06-27T11:50:00Z" w:initials="YG">
    <w:p w14:paraId="02AD55BE" w14:textId="7296ED09" w:rsidR="00103FBD" w:rsidRDefault="00103FBD">
      <w:pPr>
        <w:pStyle w:val="CommentText"/>
      </w:pPr>
      <w:r>
        <w:rPr>
          <w:rStyle w:val="CommentReference"/>
        </w:rPr>
        <w:annotationRef/>
      </w:r>
      <w:r>
        <w:t>Also potentially the strains that cause each disease?</w:t>
      </w:r>
    </w:p>
  </w:comment>
  <w:comment w:id="24" w:author="Kline, Madeleine" w:date="2023-06-28T11:57:00Z" w:initials="MK">
    <w:p w14:paraId="39464CC3" w14:textId="77777777" w:rsidR="00353B07" w:rsidRDefault="00353B07" w:rsidP="0090044E">
      <w:r>
        <w:rPr>
          <w:rStyle w:val="CommentReference"/>
        </w:rPr>
        <w:annotationRef/>
      </w:r>
      <w:r>
        <w:rPr>
          <w:sz w:val="20"/>
          <w:szCs w:val="20"/>
        </w:rPr>
        <w:t>I could not find anywhere how many cases of NF they actually detected and whether they would’ve been powered enough to see seasonality.</w:t>
      </w:r>
    </w:p>
  </w:comment>
  <w:comment w:id="25" w:author="Kline, Madeleine" w:date="2023-06-08T15:26:00Z" w:initials="MK">
    <w:p w14:paraId="22858F81" w14:textId="433B75D7" w:rsidR="00D75ACA" w:rsidRDefault="00D75ACA" w:rsidP="009F159D">
      <w:r>
        <w:rPr>
          <w:rStyle w:val="CommentReference"/>
        </w:rPr>
        <w:annotationRef/>
      </w:r>
      <w:r>
        <w:rPr>
          <w:sz w:val="20"/>
          <w:szCs w:val="20"/>
        </w:rPr>
        <w:t>How should we comment on this? Our estimates are pretty different from 2010-2018 (~30) but slightly more similar from 2012-2015 (~27). They used data primarily from NAMCS and NHAMCS and looked at all pharyngitis cases then estimated the proportion that were likely GAS, so different calculation.</w:t>
      </w:r>
    </w:p>
  </w:comment>
  <w:comment w:id="26" w:author="Kissler, Stephen" w:date="2023-06-12T15:07:00Z" w:initials="SK">
    <w:p w14:paraId="1151F9D6" w14:textId="77777777" w:rsidR="00E6582C" w:rsidRDefault="0035165D" w:rsidP="00DB4F4F">
      <w:r>
        <w:rPr>
          <w:rStyle w:val="CommentReference"/>
        </w:rPr>
        <w:annotationRef/>
      </w:r>
      <w:r w:rsidR="00E6582C">
        <w:rPr>
          <w:sz w:val="20"/>
          <w:szCs w:val="20"/>
        </w:rPr>
        <w:t xml:space="preserve">I think it’s worth just stating these things! </w:t>
      </w:r>
    </w:p>
  </w:comment>
  <w:comment w:id="27" w:author="Yonatan Grad" w:date="2023-06-27T11:51:00Z" w:initials="YG">
    <w:p w14:paraId="4B148AB9" w14:textId="1E5D1B2A" w:rsidR="00B02389" w:rsidRDefault="00B02389">
      <w:pPr>
        <w:pStyle w:val="CommentText"/>
      </w:pPr>
      <w:r>
        <w:rPr>
          <w:rStyle w:val="CommentReference"/>
        </w:rPr>
        <w:annotationRef/>
      </w:r>
      <w:r>
        <w:t>We may want to address the markedly lower incidence in the west… what could be going on there?</w:t>
      </w:r>
    </w:p>
  </w:comment>
  <w:comment w:id="28" w:author="Kline, Madeleine" w:date="2023-07-12T12:49:00Z" w:initials="MK">
    <w:p w14:paraId="41DC3046" w14:textId="77777777" w:rsidR="002B4CCE" w:rsidRDefault="002B4CCE" w:rsidP="008A6827">
      <w:r>
        <w:rPr>
          <w:rStyle w:val="CommentReference"/>
        </w:rPr>
        <w:annotationRef/>
      </w:r>
      <w:r>
        <w:rPr>
          <w:sz w:val="20"/>
          <w:szCs w:val="20"/>
        </w:rPr>
        <w:t xml:space="preserve">Let me know if you think this is adequately addressed the paragraph I added above. </w:t>
      </w:r>
    </w:p>
  </w:comment>
  <w:comment w:id="29" w:author="Kline, Madeleine" w:date="2023-06-05T13:53:00Z" w:initials="MK">
    <w:p w14:paraId="6AE22448" w14:textId="4BD270E8" w:rsidR="000F2F07" w:rsidRDefault="000F2F07" w:rsidP="002F7BC7">
      <w:r>
        <w:rPr>
          <w:rStyle w:val="CommentReference"/>
        </w:rPr>
        <w:annotationRef/>
      </w:r>
      <w:r>
        <w:rPr>
          <w:sz w:val="20"/>
          <w:szCs w:val="20"/>
        </w:rPr>
        <w:t>propose other preventative measures such as dehumidification despite not making any claims about environmental factors?</w:t>
      </w:r>
    </w:p>
  </w:comment>
  <w:comment w:id="30" w:author="Kissler, Stephen" w:date="2023-06-12T15:06:00Z" w:initials="SK">
    <w:p w14:paraId="7654BD86" w14:textId="77777777" w:rsidR="0035165D" w:rsidRDefault="0035165D" w:rsidP="001C2139">
      <w:r>
        <w:rPr>
          <w:rStyle w:val="CommentReference"/>
        </w:rPr>
        <w:annotationRef/>
      </w:r>
      <w:r>
        <w:rPr>
          <w:sz w:val="20"/>
          <w:szCs w:val="20"/>
        </w:rPr>
        <w:t xml:space="preserve">I once got the advice to never finish a paper with a “Further research is needed” sentence - it’s best to just finish with the conclusions you’ve found! </w:t>
      </w:r>
    </w:p>
  </w:comment>
  <w:comment w:id="31" w:author="Yonatan Grad" w:date="2023-06-27T11:52:00Z" w:initials="YG">
    <w:p w14:paraId="464C697B" w14:textId="640906FA" w:rsidR="00B02389" w:rsidRDefault="00B02389">
      <w:pPr>
        <w:pStyle w:val="CommentText"/>
      </w:pPr>
      <w:r>
        <w:rPr>
          <w:rStyle w:val="CommentReference"/>
        </w:rPr>
        <w:annotationRef/>
      </w:r>
      <w:r>
        <w:rPr>
          <w:rStyle w:val="CommentReference"/>
        </w:rPr>
        <w:t>Suggest double checking that this notation aligns with the target journal</w:t>
      </w:r>
    </w:p>
  </w:comment>
  <w:comment w:id="32" w:author="Yonatan Grad" w:date="2023-06-27T11:54:00Z" w:initials="YG">
    <w:p w14:paraId="6446DE62" w14:textId="5E34DD55" w:rsidR="00B83EC1" w:rsidRDefault="00B83EC1">
      <w:pPr>
        <w:pStyle w:val="CommentText"/>
      </w:pPr>
      <w:r>
        <w:rPr>
          <w:rStyle w:val="CommentReference"/>
        </w:rPr>
        <w:annotationRef/>
      </w:r>
      <w:r>
        <w:t>Need to explain the exclusion of south carolina</w:t>
      </w:r>
    </w:p>
  </w:comment>
  <w:comment w:id="33" w:author="Kline, Madeleine" w:date="2023-06-08T16:55:00Z" w:initials="MK">
    <w:p w14:paraId="03D5DE20" w14:textId="4C8F044A" w:rsidR="002112CE" w:rsidRDefault="002112CE" w:rsidP="00CB57DE">
      <w:r>
        <w:rPr>
          <w:rStyle w:val="CommentReference"/>
        </w:rPr>
        <w:annotationRef/>
      </w:r>
      <w:r>
        <w:rPr>
          <w:sz w:val="20"/>
          <w:szCs w:val="20"/>
        </w:rPr>
        <w:t>will change figure legend to be month</w:t>
      </w:r>
    </w:p>
  </w:comment>
  <w:comment w:id="34" w:author="Yonatan Grad" w:date="2023-06-27T12:11:00Z" w:initials="YG">
    <w:p w14:paraId="6FD43379" w14:textId="6C0333A1" w:rsidR="00D337EA" w:rsidRDefault="00D337EA">
      <w:pPr>
        <w:pStyle w:val="CommentText"/>
      </w:pPr>
      <w:r>
        <w:rPr>
          <w:rStyle w:val="CommentReference"/>
        </w:rPr>
        <w:annotationRef/>
      </w:r>
      <w:r>
        <w:t>each item here should be cited somewhere in the main text (and in order of appearance)</w:t>
      </w:r>
    </w:p>
  </w:comment>
  <w:comment w:id="35" w:author="Yonatan Grad" w:date="2023-06-27T12:09:00Z" w:initials="YG">
    <w:p w14:paraId="4C076B22" w14:textId="0275B875" w:rsidR="00D97BC6" w:rsidRDefault="00D97BC6">
      <w:pPr>
        <w:pStyle w:val="CommentText"/>
      </w:pPr>
      <w:r>
        <w:rPr>
          <w:rStyle w:val="CommentReference"/>
        </w:rPr>
        <w:annotationRef/>
      </w:r>
      <w:r>
        <w:t>increase axis label and key font size, combine with Figure 2b and 2c</w:t>
      </w:r>
    </w:p>
  </w:comment>
  <w:comment w:id="36" w:author="Kline, Madeleine" w:date="2023-07-12T13:01:00Z" w:initials="MK">
    <w:p w14:paraId="62E07DE1" w14:textId="77777777" w:rsidR="00187383" w:rsidRDefault="00187383" w:rsidP="0001316A">
      <w:r>
        <w:rPr>
          <w:rStyle w:val="CommentReference"/>
        </w:rPr>
        <w:annotationRef/>
      </w:r>
      <w:r>
        <w:rPr>
          <w:sz w:val="20"/>
          <w:szCs w:val="20"/>
        </w:rPr>
        <w:t>Combined them, let me know what you think of the layout and text sizing</w:t>
      </w:r>
    </w:p>
  </w:comment>
  <w:comment w:id="37" w:author="Kline, Madeleine" w:date="2023-05-25T17:27:00Z" w:initials="MK">
    <w:p w14:paraId="0BEC8546" w14:textId="0E7566DE" w:rsidR="004B42BA" w:rsidRDefault="004B42BA" w:rsidP="00EF484C">
      <w:r>
        <w:rPr>
          <w:rStyle w:val="CommentReference"/>
        </w:rPr>
        <w:annotationRef/>
      </w:r>
      <w:r>
        <w:rPr>
          <w:sz w:val="20"/>
          <w:szCs w:val="20"/>
        </w:rPr>
        <w:t>should this be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AD1B99" w15:done="1"/>
  <w15:commentEx w15:paraId="3098A362" w15:paraIdParent="70AD1B99" w15:done="1"/>
  <w15:commentEx w15:paraId="5AD2C03C" w15:done="1"/>
  <w15:commentEx w15:paraId="13B92B9E" w15:done="1"/>
  <w15:commentEx w15:paraId="22012565" w15:paraIdParent="13B92B9E" w15:done="1"/>
  <w15:commentEx w15:paraId="10E5D5E6" w15:paraIdParent="13B92B9E" w15:done="1"/>
  <w15:commentEx w15:paraId="6BB3B25D" w15:done="1"/>
  <w15:commentEx w15:paraId="0F153FCB" w15:paraIdParent="6BB3B25D" w15:done="1"/>
  <w15:commentEx w15:paraId="6361052A" w15:done="1"/>
  <w15:commentEx w15:paraId="06B6247C" w15:done="1"/>
  <w15:commentEx w15:paraId="14A25256" w15:paraIdParent="06B6247C" w15:done="1"/>
  <w15:commentEx w15:paraId="76283232" w15:done="1"/>
  <w15:commentEx w15:paraId="76B2698B" w15:paraIdParent="76283232" w15:done="1"/>
  <w15:commentEx w15:paraId="2BCF8149" w15:done="1"/>
  <w15:commentEx w15:paraId="0FDC7383" w15:done="1"/>
  <w15:commentEx w15:paraId="17242EE0" w15:paraIdParent="0FDC7383" w15:done="1"/>
  <w15:commentEx w15:paraId="78FE7F24" w15:done="1"/>
  <w15:commentEx w15:paraId="4960F905" w15:done="1"/>
  <w15:commentEx w15:paraId="7A7A4261" w15:done="1"/>
  <w15:commentEx w15:paraId="0C2DAE79" w15:done="1"/>
  <w15:commentEx w15:paraId="567D804D" w15:paraIdParent="0C2DAE79" w15:done="1"/>
  <w15:commentEx w15:paraId="0E3A8935" w15:done="1"/>
  <w15:commentEx w15:paraId="07FDD2FA" w15:paraIdParent="0E3A8935" w15:done="1"/>
  <w15:commentEx w15:paraId="02AD55BE" w15:done="1"/>
  <w15:commentEx w15:paraId="39464CC3" w15:done="1"/>
  <w15:commentEx w15:paraId="22858F81" w15:done="1"/>
  <w15:commentEx w15:paraId="1151F9D6" w15:paraIdParent="22858F81" w15:done="1"/>
  <w15:commentEx w15:paraId="4B148AB9" w15:done="1"/>
  <w15:commentEx w15:paraId="41DC3046" w15:paraIdParent="4B148AB9" w15:done="1"/>
  <w15:commentEx w15:paraId="6AE22448" w15:done="1"/>
  <w15:commentEx w15:paraId="7654BD86" w15:done="1"/>
  <w15:commentEx w15:paraId="464C697B" w15:done="1"/>
  <w15:commentEx w15:paraId="6446DE62" w15:done="1"/>
  <w15:commentEx w15:paraId="03D5DE20" w15:done="1"/>
  <w15:commentEx w15:paraId="6FD43379" w15:done="1"/>
  <w15:commentEx w15:paraId="4C076B22" w15:done="1"/>
  <w15:commentEx w15:paraId="62E07DE1" w15:paraIdParent="4C076B22" w15:done="1"/>
  <w15:commentEx w15:paraId="0BEC854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CC99" w16cex:dateUtc="2023-07-21T13:21:00Z"/>
  <w16cex:commentExtensible w16cex:durableId="286A5E93" w16cex:dateUtc="2023-07-25T18:45:00Z"/>
  <w16cex:commentExtensible w16cex:durableId="2835B414" w16cex:dateUtc="2023-06-09T16:24:00Z"/>
  <w16cex:commentExtensible w16cex:durableId="2813296B" w16cex:dateUtc="2023-05-20T15:11:00Z"/>
  <w16cex:commentExtensible w16cex:durableId="282ED784" w16cex:dateUtc="2023-06-10T15:05:00Z"/>
  <w16cex:commentExtensible w16cex:durableId="2864DA44" w16cex:dateUtc="2023-07-21T14:19:00Z"/>
  <w16cex:commentExtensible w16cex:durableId="2864E180" w16cex:dateUtc="2023-07-21T14:50:00Z"/>
  <w16cex:commentExtensible w16cex:durableId="286B8C80" w16cex:dateUtc="2023-07-26T16:13:00Z"/>
  <w16cex:commentExtensible w16cex:durableId="2864E201" w16cex:dateUtc="2023-07-21T14:52:00Z"/>
  <w16cex:commentExtensible w16cex:durableId="2831A7B1" w16cex:dateUtc="2023-05-26T13:55:00Z"/>
  <w16cex:commentExtensible w16cex:durableId="2831A7B0" w16cex:dateUtc="2023-06-12T18:17:00Z"/>
  <w16cex:commentExtensible w16cex:durableId="2859208E" w16cex:dateUtc="2023-07-12T16:52:00Z"/>
  <w16cex:commentExtensible w16cex:durableId="286B8C97" w16cex:dateUtc="2023-07-26T16:14:00Z"/>
  <w16cex:commentExtensible w16cex:durableId="2864E79E" w16cex:dateUtc="2023-07-21T15:16:00Z"/>
  <w16cex:commentExtensible w16cex:durableId="284546F6" w16cex:dateUtc="2023-06-27T15:31:00Z"/>
  <w16cex:commentExtensible w16cex:durableId="285904A1" w16cex:dateUtc="2023-07-12T14:53:00Z"/>
  <w16cex:commentExtensible w16cex:durableId="2831B0A3" w16cex:dateUtc="2023-06-12T18:56:00Z"/>
  <w16cex:commentExtensible w16cex:durableId="28344F59" w16cex:dateUtc="2023-06-14T18:38:00Z"/>
  <w16cex:commentExtensible w16cex:durableId="28444B1A" w16cex:dateUtc="2023-06-26T21:36:00Z"/>
  <w16cex:commentExtensible w16cex:durableId="28454AF2" w16cex:dateUtc="2023-06-27T15:48:00Z"/>
  <w16cex:commentExtensible w16cex:durableId="28591F50" w16cex:dateUtc="2023-07-12T16:47:00Z"/>
  <w16cex:commentExtensible w16cex:durableId="282C7137" w16cex:dateUtc="2023-06-08T19:24:00Z"/>
  <w16cex:commentExtensible w16cex:durableId="2831B1BC" w16cex:dateUtc="2023-06-12T19:01:00Z"/>
  <w16cex:commentExtensible w16cex:durableId="28454B70" w16cex:dateUtc="2023-06-27T15:50:00Z"/>
  <w16cex:commentExtensible w16cex:durableId="28469E97" w16cex:dateUtc="2023-06-28T15:57:00Z"/>
  <w16cex:commentExtensible w16cex:durableId="282C71A5" w16cex:dateUtc="2023-06-08T19:26:00Z"/>
  <w16cex:commentExtensible w16cex:durableId="2831B32C" w16cex:dateUtc="2023-06-12T19:07:00Z"/>
  <w16cex:commentExtensible w16cex:durableId="28454BDE" w16cex:dateUtc="2023-06-27T15:51:00Z"/>
  <w16cex:commentExtensible w16cex:durableId="28591FEC" w16cex:dateUtc="2023-07-12T16:49:00Z"/>
  <w16cex:commentExtensible w16cex:durableId="28286755" w16cex:dateUtc="2023-06-05T17:53:00Z"/>
  <w16cex:commentExtensible w16cex:durableId="2831B2E0" w16cex:dateUtc="2023-06-12T19:06:00Z"/>
  <w16cex:commentExtensible w16cex:durableId="28454C1B" w16cex:dateUtc="2023-06-27T15:52:00Z"/>
  <w16cex:commentExtensible w16cex:durableId="28454C8F" w16cex:dateUtc="2023-06-27T15:54:00Z"/>
  <w16cex:commentExtensible w16cex:durableId="282C8695" w16cex:dateUtc="2023-06-08T20:55:00Z"/>
  <w16cex:commentExtensible w16cex:durableId="2845508E" w16cex:dateUtc="2023-06-27T16:11:00Z"/>
  <w16cex:commentExtensible w16cex:durableId="28454FDD" w16cex:dateUtc="2023-06-27T16:09:00Z"/>
  <w16cex:commentExtensible w16cex:durableId="285922B0" w16cex:dateUtc="2023-07-12T17:01:00Z"/>
  <w16cex:commentExtensible w16cex:durableId="281A1905" w16cex:dateUtc="2023-05-25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AD1B99" w16cid:durableId="2864CC99"/>
  <w16cid:commentId w16cid:paraId="3098A362" w16cid:durableId="286A5E93"/>
  <w16cid:commentId w16cid:paraId="5AD2C03C" w16cid:durableId="2835B414"/>
  <w16cid:commentId w16cid:paraId="13B92B9E" w16cid:durableId="2813296B"/>
  <w16cid:commentId w16cid:paraId="22012565" w16cid:durableId="282ED784"/>
  <w16cid:commentId w16cid:paraId="10E5D5E6" w16cid:durableId="2864DA44"/>
  <w16cid:commentId w16cid:paraId="6BB3B25D" w16cid:durableId="2864E180"/>
  <w16cid:commentId w16cid:paraId="0F153FCB" w16cid:durableId="286B8C80"/>
  <w16cid:commentId w16cid:paraId="6361052A" w16cid:durableId="2864E201"/>
  <w16cid:commentId w16cid:paraId="06B6247C" w16cid:durableId="2831A7B1"/>
  <w16cid:commentId w16cid:paraId="14A25256" w16cid:durableId="2831A7B0"/>
  <w16cid:commentId w16cid:paraId="76283232" w16cid:durableId="2859208E"/>
  <w16cid:commentId w16cid:paraId="76B2698B" w16cid:durableId="286B8C97"/>
  <w16cid:commentId w16cid:paraId="2BCF8149" w16cid:durableId="2864E79E"/>
  <w16cid:commentId w16cid:paraId="0FDC7383" w16cid:durableId="284546F6"/>
  <w16cid:commentId w16cid:paraId="17242EE0" w16cid:durableId="285904A1"/>
  <w16cid:commentId w16cid:paraId="78FE7F24" w16cid:durableId="2831B0A3"/>
  <w16cid:commentId w16cid:paraId="4960F905" w16cid:durableId="28344F59"/>
  <w16cid:commentId w16cid:paraId="7A7A4261" w16cid:durableId="28444B1A"/>
  <w16cid:commentId w16cid:paraId="0C2DAE79" w16cid:durableId="28454AF2"/>
  <w16cid:commentId w16cid:paraId="567D804D" w16cid:durableId="28591F50"/>
  <w16cid:commentId w16cid:paraId="0E3A8935" w16cid:durableId="282C7137"/>
  <w16cid:commentId w16cid:paraId="07FDD2FA" w16cid:durableId="2831B1BC"/>
  <w16cid:commentId w16cid:paraId="02AD55BE" w16cid:durableId="28454B70"/>
  <w16cid:commentId w16cid:paraId="39464CC3" w16cid:durableId="28469E97"/>
  <w16cid:commentId w16cid:paraId="22858F81" w16cid:durableId="282C71A5"/>
  <w16cid:commentId w16cid:paraId="1151F9D6" w16cid:durableId="2831B32C"/>
  <w16cid:commentId w16cid:paraId="4B148AB9" w16cid:durableId="28454BDE"/>
  <w16cid:commentId w16cid:paraId="41DC3046" w16cid:durableId="28591FEC"/>
  <w16cid:commentId w16cid:paraId="6AE22448" w16cid:durableId="28286755"/>
  <w16cid:commentId w16cid:paraId="7654BD86" w16cid:durableId="2831B2E0"/>
  <w16cid:commentId w16cid:paraId="464C697B" w16cid:durableId="28454C1B"/>
  <w16cid:commentId w16cid:paraId="6446DE62" w16cid:durableId="28454C8F"/>
  <w16cid:commentId w16cid:paraId="03D5DE20" w16cid:durableId="282C8695"/>
  <w16cid:commentId w16cid:paraId="6FD43379" w16cid:durableId="2845508E"/>
  <w16cid:commentId w16cid:paraId="4C076B22" w16cid:durableId="28454FDD"/>
  <w16cid:commentId w16cid:paraId="62E07DE1" w16cid:durableId="285922B0"/>
  <w16cid:commentId w16cid:paraId="0BEC8546" w16cid:durableId="281A1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97EF8" w14:textId="77777777" w:rsidR="00F7341D" w:rsidRDefault="00F7341D" w:rsidP="00907F42">
      <w:r>
        <w:separator/>
      </w:r>
    </w:p>
  </w:endnote>
  <w:endnote w:type="continuationSeparator" w:id="0">
    <w:p w14:paraId="52EDADB4" w14:textId="77777777" w:rsidR="00F7341D" w:rsidRDefault="00F7341D" w:rsidP="00907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2071936"/>
      <w:docPartObj>
        <w:docPartGallery w:val="Page Numbers (Bottom of Page)"/>
        <w:docPartUnique/>
      </w:docPartObj>
    </w:sdtPr>
    <w:sdtContent>
      <w:p w14:paraId="3A9155D3" w14:textId="463930DA" w:rsidR="00225B9D" w:rsidRDefault="00225B9D" w:rsidP="00061F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49D3F" w14:textId="77777777" w:rsidR="00225B9D" w:rsidRDefault="00225B9D" w:rsidP="00225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40444"/>
      <w:docPartObj>
        <w:docPartGallery w:val="Page Numbers (Bottom of Page)"/>
        <w:docPartUnique/>
      </w:docPartObj>
    </w:sdtPr>
    <w:sdtContent>
      <w:p w14:paraId="5EC6D7BF" w14:textId="187E45A7" w:rsidR="00225B9D" w:rsidRDefault="00225B9D" w:rsidP="00061F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AB9D84" w14:textId="77777777" w:rsidR="00225B9D" w:rsidRDefault="00225B9D" w:rsidP="00225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4E7F7" w14:textId="77777777" w:rsidR="00F7341D" w:rsidRDefault="00F7341D" w:rsidP="00907F42">
      <w:r>
        <w:separator/>
      </w:r>
    </w:p>
  </w:footnote>
  <w:footnote w:type="continuationSeparator" w:id="0">
    <w:p w14:paraId="1A70ADC4" w14:textId="77777777" w:rsidR="00F7341D" w:rsidRDefault="00F7341D" w:rsidP="00907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DC59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3CA40B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ADC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BA82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874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13EF1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88B5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5001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E12BB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105AD6"/>
    <w:lvl w:ilvl="0">
      <w:start w:val="1"/>
      <w:numFmt w:val="bullet"/>
      <w:lvlText w:val=""/>
      <w:lvlJc w:val="left"/>
      <w:pPr>
        <w:tabs>
          <w:tab w:val="num" w:pos="360"/>
        </w:tabs>
        <w:ind w:left="360" w:hanging="360"/>
      </w:pPr>
      <w:rPr>
        <w:rFonts w:ascii="Symbol" w:hAnsi="Symbol" w:hint="default"/>
      </w:rPr>
    </w:lvl>
  </w:abstractNum>
  <w:num w:numId="1" w16cid:durableId="540242778">
    <w:abstractNumId w:val="0"/>
  </w:num>
  <w:num w:numId="2" w16cid:durableId="321548303">
    <w:abstractNumId w:val="1"/>
  </w:num>
  <w:num w:numId="3" w16cid:durableId="720402209">
    <w:abstractNumId w:val="2"/>
  </w:num>
  <w:num w:numId="4" w16cid:durableId="1408260248">
    <w:abstractNumId w:val="3"/>
  </w:num>
  <w:num w:numId="5" w16cid:durableId="447117128">
    <w:abstractNumId w:val="8"/>
  </w:num>
  <w:num w:numId="6" w16cid:durableId="94445358">
    <w:abstractNumId w:val="4"/>
  </w:num>
  <w:num w:numId="7" w16cid:durableId="810443334">
    <w:abstractNumId w:val="5"/>
  </w:num>
  <w:num w:numId="8" w16cid:durableId="1319964034">
    <w:abstractNumId w:val="6"/>
  </w:num>
  <w:num w:numId="9" w16cid:durableId="44449752">
    <w:abstractNumId w:val="7"/>
  </w:num>
  <w:num w:numId="10" w16cid:durableId="1568373683">
    <w:abstractNumId w:val="9"/>
  </w:num>
  <w:num w:numId="11" w16cid:durableId="1297028535">
    <w:abstractNumId w:val="2"/>
  </w:num>
  <w:num w:numId="12" w16cid:durableId="1058357627">
    <w:abstractNumId w:val="6"/>
  </w:num>
  <w:num w:numId="13" w16cid:durableId="51932144">
    <w:abstractNumId w:val="0"/>
  </w:num>
  <w:num w:numId="14" w16cid:durableId="863786855">
    <w:abstractNumId w:val="1"/>
  </w:num>
  <w:num w:numId="15" w16cid:durableId="1783838503">
    <w:abstractNumId w:val="2"/>
  </w:num>
  <w:num w:numId="16" w16cid:durableId="887454895">
    <w:abstractNumId w:val="3"/>
  </w:num>
  <w:num w:numId="17" w16cid:durableId="73671104">
    <w:abstractNumId w:val="8"/>
  </w:num>
  <w:num w:numId="18" w16cid:durableId="454446083">
    <w:abstractNumId w:val="4"/>
  </w:num>
  <w:num w:numId="19" w16cid:durableId="126122350">
    <w:abstractNumId w:val="5"/>
  </w:num>
  <w:num w:numId="20" w16cid:durableId="1578056294">
    <w:abstractNumId w:val="6"/>
  </w:num>
  <w:num w:numId="21" w16cid:durableId="700669287">
    <w:abstractNumId w:val="7"/>
  </w:num>
  <w:num w:numId="22" w16cid:durableId="64601670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natan Grad">
    <w15:presenceInfo w15:providerId="Windows Live" w15:userId="6cea77d0f90452b1"/>
  </w15:person>
  <w15:person w15:author="Kline, Madeleine">
    <w15:presenceInfo w15:providerId="AD" w15:userId="S::madeleine_kline@hms.harvard.edu::92d280e3-0671-4885-8047-78319f34164b"/>
  </w15:person>
  <w15:person w15:author="Kissler, Stephen">
    <w15:presenceInfo w15:providerId="AD" w15:userId="S::skissler@hsph.harvard.edu::6d6d8111-ab84-4fea-9625-44bff0d7e0cf"/>
  </w15:person>
  <w15:person w15:author="Kline, Madeleine [2]">
    <w15:presenceInfo w15:providerId="AD" w15:userId="S::madeleine.kline@wyss.harvard.edu::92d280e3-0671-4885-8047-78319f341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18E"/>
    <w:rsid w:val="00000D7E"/>
    <w:rsid w:val="000013E1"/>
    <w:rsid w:val="00001AAF"/>
    <w:rsid w:val="00004310"/>
    <w:rsid w:val="000045F0"/>
    <w:rsid w:val="000045F1"/>
    <w:rsid w:val="00004F14"/>
    <w:rsid w:val="000059C5"/>
    <w:rsid w:val="00010EBF"/>
    <w:rsid w:val="000138B3"/>
    <w:rsid w:val="000160C5"/>
    <w:rsid w:val="00016D1E"/>
    <w:rsid w:val="00021727"/>
    <w:rsid w:val="000243D9"/>
    <w:rsid w:val="0002568D"/>
    <w:rsid w:val="00025F62"/>
    <w:rsid w:val="00026934"/>
    <w:rsid w:val="00033C10"/>
    <w:rsid w:val="00033E5B"/>
    <w:rsid w:val="00034BCA"/>
    <w:rsid w:val="00037B27"/>
    <w:rsid w:val="000403AB"/>
    <w:rsid w:val="000517C0"/>
    <w:rsid w:val="00052657"/>
    <w:rsid w:val="00054F5F"/>
    <w:rsid w:val="0005680B"/>
    <w:rsid w:val="00056F40"/>
    <w:rsid w:val="000606A4"/>
    <w:rsid w:val="00063137"/>
    <w:rsid w:val="00064142"/>
    <w:rsid w:val="00064C37"/>
    <w:rsid w:val="00064D12"/>
    <w:rsid w:val="00064E41"/>
    <w:rsid w:val="00067021"/>
    <w:rsid w:val="0007189E"/>
    <w:rsid w:val="00073911"/>
    <w:rsid w:val="00075739"/>
    <w:rsid w:val="00081FDD"/>
    <w:rsid w:val="0008415E"/>
    <w:rsid w:val="00094703"/>
    <w:rsid w:val="000968D0"/>
    <w:rsid w:val="000A2DED"/>
    <w:rsid w:val="000A3039"/>
    <w:rsid w:val="000A3AA2"/>
    <w:rsid w:val="000A48B0"/>
    <w:rsid w:val="000A560B"/>
    <w:rsid w:val="000A62B7"/>
    <w:rsid w:val="000B14D3"/>
    <w:rsid w:val="000C1907"/>
    <w:rsid w:val="000C3FEE"/>
    <w:rsid w:val="000C4B48"/>
    <w:rsid w:val="000C6371"/>
    <w:rsid w:val="000D21BF"/>
    <w:rsid w:val="000D5DE6"/>
    <w:rsid w:val="000D7001"/>
    <w:rsid w:val="000E12F2"/>
    <w:rsid w:val="000E4799"/>
    <w:rsid w:val="000F1028"/>
    <w:rsid w:val="000F2F07"/>
    <w:rsid w:val="000F598A"/>
    <w:rsid w:val="00103FBD"/>
    <w:rsid w:val="001061C1"/>
    <w:rsid w:val="001124D1"/>
    <w:rsid w:val="0011327E"/>
    <w:rsid w:val="00113315"/>
    <w:rsid w:val="001179A2"/>
    <w:rsid w:val="00121C8E"/>
    <w:rsid w:val="001225FC"/>
    <w:rsid w:val="00123875"/>
    <w:rsid w:val="001267CB"/>
    <w:rsid w:val="00130673"/>
    <w:rsid w:val="0013373D"/>
    <w:rsid w:val="0013609A"/>
    <w:rsid w:val="0013716E"/>
    <w:rsid w:val="00142519"/>
    <w:rsid w:val="00146849"/>
    <w:rsid w:val="00146ED1"/>
    <w:rsid w:val="00150F30"/>
    <w:rsid w:val="00151674"/>
    <w:rsid w:val="00151B1A"/>
    <w:rsid w:val="00152D4A"/>
    <w:rsid w:val="001553A3"/>
    <w:rsid w:val="00155AB0"/>
    <w:rsid w:val="00156833"/>
    <w:rsid w:val="00160E67"/>
    <w:rsid w:val="00161A10"/>
    <w:rsid w:val="00162178"/>
    <w:rsid w:val="00164380"/>
    <w:rsid w:val="00165E1F"/>
    <w:rsid w:val="00167954"/>
    <w:rsid w:val="00175AD1"/>
    <w:rsid w:val="00176949"/>
    <w:rsid w:val="00176EBA"/>
    <w:rsid w:val="00177ED0"/>
    <w:rsid w:val="00180418"/>
    <w:rsid w:val="0018152E"/>
    <w:rsid w:val="00181CEB"/>
    <w:rsid w:val="00183FB4"/>
    <w:rsid w:val="001852B1"/>
    <w:rsid w:val="001857F2"/>
    <w:rsid w:val="00187383"/>
    <w:rsid w:val="001900A8"/>
    <w:rsid w:val="001906DD"/>
    <w:rsid w:val="00192B91"/>
    <w:rsid w:val="0019407A"/>
    <w:rsid w:val="001950F5"/>
    <w:rsid w:val="00196293"/>
    <w:rsid w:val="0019724B"/>
    <w:rsid w:val="001A293E"/>
    <w:rsid w:val="001A2FAC"/>
    <w:rsid w:val="001A3592"/>
    <w:rsid w:val="001B1166"/>
    <w:rsid w:val="001B373F"/>
    <w:rsid w:val="001B51FD"/>
    <w:rsid w:val="001B77AB"/>
    <w:rsid w:val="001C0AB3"/>
    <w:rsid w:val="001C500D"/>
    <w:rsid w:val="001C64B7"/>
    <w:rsid w:val="001C6ACB"/>
    <w:rsid w:val="001D1A42"/>
    <w:rsid w:val="001D295A"/>
    <w:rsid w:val="001D36D1"/>
    <w:rsid w:val="001D57B0"/>
    <w:rsid w:val="001D7ED8"/>
    <w:rsid w:val="001E25F8"/>
    <w:rsid w:val="001E3B42"/>
    <w:rsid w:val="001E4175"/>
    <w:rsid w:val="001E4F37"/>
    <w:rsid w:val="001E6181"/>
    <w:rsid w:val="001E7949"/>
    <w:rsid w:val="001F0F2D"/>
    <w:rsid w:val="001F5D3C"/>
    <w:rsid w:val="001F6BFF"/>
    <w:rsid w:val="001F6EBE"/>
    <w:rsid w:val="0020131C"/>
    <w:rsid w:val="00203884"/>
    <w:rsid w:val="00204743"/>
    <w:rsid w:val="002112CE"/>
    <w:rsid w:val="00211753"/>
    <w:rsid w:val="00225363"/>
    <w:rsid w:val="00225B9D"/>
    <w:rsid w:val="00226994"/>
    <w:rsid w:val="002311FA"/>
    <w:rsid w:val="00232B17"/>
    <w:rsid w:val="00234845"/>
    <w:rsid w:val="00236FB5"/>
    <w:rsid w:val="00242380"/>
    <w:rsid w:val="0024340D"/>
    <w:rsid w:val="00244EA7"/>
    <w:rsid w:val="00246670"/>
    <w:rsid w:val="002514F6"/>
    <w:rsid w:val="00254EDC"/>
    <w:rsid w:val="00255957"/>
    <w:rsid w:val="00257D0F"/>
    <w:rsid w:val="00260D2E"/>
    <w:rsid w:val="00262EDA"/>
    <w:rsid w:val="00263921"/>
    <w:rsid w:val="00264274"/>
    <w:rsid w:val="00274E1F"/>
    <w:rsid w:val="0027617E"/>
    <w:rsid w:val="002813D2"/>
    <w:rsid w:val="0028152F"/>
    <w:rsid w:val="0028306E"/>
    <w:rsid w:val="00283730"/>
    <w:rsid w:val="00283B0D"/>
    <w:rsid w:val="00283BE8"/>
    <w:rsid w:val="00285D35"/>
    <w:rsid w:val="00291219"/>
    <w:rsid w:val="00297F6F"/>
    <w:rsid w:val="002A2989"/>
    <w:rsid w:val="002A6423"/>
    <w:rsid w:val="002B1B24"/>
    <w:rsid w:val="002B46C5"/>
    <w:rsid w:val="002B4CCE"/>
    <w:rsid w:val="002B619A"/>
    <w:rsid w:val="002C118E"/>
    <w:rsid w:val="002C1B49"/>
    <w:rsid w:val="002C1E61"/>
    <w:rsid w:val="002C3A9E"/>
    <w:rsid w:val="002D0259"/>
    <w:rsid w:val="002D0961"/>
    <w:rsid w:val="002D4017"/>
    <w:rsid w:val="002D4673"/>
    <w:rsid w:val="002D4B41"/>
    <w:rsid w:val="002D4F52"/>
    <w:rsid w:val="002E3929"/>
    <w:rsid w:val="002E4E2A"/>
    <w:rsid w:val="002E6F0C"/>
    <w:rsid w:val="002E7075"/>
    <w:rsid w:val="002E7C84"/>
    <w:rsid w:val="002F24E4"/>
    <w:rsid w:val="003002F4"/>
    <w:rsid w:val="003038F5"/>
    <w:rsid w:val="003101C2"/>
    <w:rsid w:val="00317C0E"/>
    <w:rsid w:val="00317FF4"/>
    <w:rsid w:val="0032077F"/>
    <w:rsid w:val="0032116A"/>
    <w:rsid w:val="00321230"/>
    <w:rsid w:val="0032768E"/>
    <w:rsid w:val="00330080"/>
    <w:rsid w:val="0033049E"/>
    <w:rsid w:val="00333F46"/>
    <w:rsid w:val="00335BA4"/>
    <w:rsid w:val="00335E32"/>
    <w:rsid w:val="00342BB2"/>
    <w:rsid w:val="003437A9"/>
    <w:rsid w:val="003445D8"/>
    <w:rsid w:val="00345B25"/>
    <w:rsid w:val="0034629F"/>
    <w:rsid w:val="003472DA"/>
    <w:rsid w:val="003507DF"/>
    <w:rsid w:val="00351061"/>
    <w:rsid w:val="0035165D"/>
    <w:rsid w:val="0035288E"/>
    <w:rsid w:val="00353B07"/>
    <w:rsid w:val="003547D9"/>
    <w:rsid w:val="00354A11"/>
    <w:rsid w:val="003551D6"/>
    <w:rsid w:val="00356155"/>
    <w:rsid w:val="003608CC"/>
    <w:rsid w:val="003609FF"/>
    <w:rsid w:val="00365410"/>
    <w:rsid w:val="003740A9"/>
    <w:rsid w:val="003769D0"/>
    <w:rsid w:val="00380662"/>
    <w:rsid w:val="00385300"/>
    <w:rsid w:val="0039246A"/>
    <w:rsid w:val="003936C1"/>
    <w:rsid w:val="00393D42"/>
    <w:rsid w:val="00393DED"/>
    <w:rsid w:val="00394F53"/>
    <w:rsid w:val="003A6C57"/>
    <w:rsid w:val="003A738E"/>
    <w:rsid w:val="003B537F"/>
    <w:rsid w:val="003C29DC"/>
    <w:rsid w:val="003C384C"/>
    <w:rsid w:val="003C6267"/>
    <w:rsid w:val="003C78B7"/>
    <w:rsid w:val="003D249B"/>
    <w:rsid w:val="003D58E8"/>
    <w:rsid w:val="003D65CC"/>
    <w:rsid w:val="003E07F8"/>
    <w:rsid w:val="003E0DA2"/>
    <w:rsid w:val="003E1306"/>
    <w:rsid w:val="003E1C20"/>
    <w:rsid w:val="003E3708"/>
    <w:rsid w:val="003E73CD"/>
    <w:rsid w:val="003E77DD"/>
    <w:rsid w:val="003F0C42"/>
    <w:rsid w:val="00406C90"/>
    <w:rsid w:val="004079A2"/>
    <w:rsid w:val="00410C8A"/>
    <w:rsid w:val="004130BB"/>
    <w:rsid w:val="00413A7D"/>
    <w:rsid w:val="00415BDB"/>
    <w:rsid w:val="00420638"/>
    <w:rsid w:val="004243C3"/>
    <w:rsid w:val="004260F5"/>
    <w:rsid w:val="00431522"/>
    <w:rsid w:val="004327C0"/>
    <w:rsid w:val="00432E96"/>
    <w:rsid w:val="00433688"/>
    <w:rsid w:val="00435F7F"/>
    <w:rsid w:val="00436E49"/>
    <w:rsid w:val="00441FF7"/>
    <w:rsid w:val="004447B1"/>
    <w:rsid w:val="00445301"/>
    <w:rsid w:val="00445CF2"/>
    <w:rsid w:val="00445EBA"/>
    <w:rsid w:val="00446FE3"/>
    <w:rsid w:val="00450642"/>
    <w:rsid w:val="004539AB"/>
    <w:rsid w:val="00455F6B"/>
    <w:rsid w:val="0045778D"/>
    <w:rsid w:val="00461374"/>
    <w:rsid w:val="00462132"/>
    <w:rsid w:val="004718C3"/>
    <w:rsid w:val="00471FD6"/>
    <w:rsid w:val="00473755"/>
    <w:rsid w:val="00474F73"/>
    <w:rsid w:val="004760FB"/>
    <w:rsid w:val="004770C7"/>
    <w:rsid w:val="004773A4"/>
    <w:rsid w:val="00480350"/>
    <w:rsid w:val="00485BF9"/>
    <w:rsid w:val="004876DB"/>
    <w:rsid w:val="004877EE"/>
    <w:rsid w:val="004900FA"/>
    <w:rsid w:val="00490DE2"/>
    <w:rsid w:val="004B15BE"/>
    <w:rsid w:val="004B1B5B"/>
    <w:rsid w:val="004B42BA"/>
    <w:rsid w:val="004B7104"/>
    <w:rsid w:val="004B7F8A"/>
    <w:rsid w:val="004C20FD"/>
    <w:rsid w:val="004C2D2D"/>
    <w:rsid w:val="004C6B38"/>
    <w:rsid w:val="004C778B"/>
    <w:rsid w:val="004D02F7"/>
    <w:rsid w:val="004D4BCA"/>
    <w:rsid w:val="004E0C24"/>
    <w:rsid w:val="004E1F9D"/>
    <w:rsid w:val="004E24B8"/>
    <w:rsid w:val="004E4487"/>
    <w:rsid w:val="004E7E3B"/>
    <w:rsid w:val="004E7F02"/>
    <w:rsid w:val="004F3FD1"/>
    <w:rsid w:val="004F41FA"/>
    <w:rsid w:val="004F45B5"/>
    <w:rsid w:val="005003F9"/>
    <w:rsid w:val="005053D8"/>
    <w:rsid w:val="0051348B"/>
    <w:rsid w:val="00514BAB"/>
    <w:rsid w:val="005151D1"/>
    <w:rsid w:val="00516CAA"/>
    <w:rsid w:val="005178EF"/>
    <w:rsid w:val="00520D5A"/>
    <w:rsid w:val="00523BFA"/>
    <w:rsid w:val="005247ED"/>
    <w:rsid w:val="00524A71"/>
    <w:rsid w:val="00524B00"/>
    <w:rsid w:val="00527147"/>
    <w:rsid w:val="00532E1F"/>
    <w:rsid w:val="00534B86"/>
    <w:rsid w:val="00534F5B"/>
    <w:rsid w:val="00543293"/>
    <w:rsid w:val="005440C5"/>
    <w:rsid w:val="005511E6"/>
    <w:rsid w:val="005515C2"/>
    <w:rsid w:val="00552786"/>
    <w:rsid w:val="0055387B"/>
    <w:rsid w:val="00553BA0"/>
    <w:rsid w:val="00557845"/>
    <w:rsid w:val="00560E4E"/>
    <w:rsid w:val="00561156"/>
    <w:rsid w:val="00561C47"/>
    <w:rsid w:val="00565D44"/>
    <w:rsid w:val="00567E44"/>
    <w:rsid w:val="00570EA8"/>
    <w:rsid w:val="00572304"/>
    <w:rsid w:val="00573E65"/>
    <w:rsid w:val="00575EDF"/>
    <w:rsid w:val="00577814"/>
    <w:rsid w:val="005815D4"/>
    <w:rsid w:val="00581B0B"/>
    <w:rsid w:val="00584AF7"/>
    <w:rsid w:val="00586869"/>
    <w:rsid w:val="00586C7D"/>
    <w:rsid w:val="005873C6"/>
    <w:rsid w:val="00591A5F"/>
    <w:rsid w:val="00591EEA"/>
    <w:rsid w:val="005947CE"/>
    <w:rsid w:val="00594B2E"/>
    <w:rsid w:val="0059529A"/>
    <w:rsid w:val="00597440"/>
    <w:rsid w:val="005A1D60"/>
    <w:rsid w:val="005A683D"/>
    <w:rsid w:val="005B5E9B"/>
    <w:rsid w:val="005B7E5A"/>
    <w:rsid w:val="005C10B6"/>
    <w:rsid w:val="005C27D7"/>
    <w:rsid w:val="005C5599"/>
    <w:rsid w:val="005D1C6A"/>
    <w:rsid w:val="005D5502"/>
    <w:rsid w:val="005D5D9B"/>
    <w:rsid w:val="005D6ECA"/>
    <w:rsid w:val="005E10B7"/>
    <w:rsid w:val="005E1CE7"/>
    <w:rsid w:val="005E63DE"/>
    <w:rsid w:val="005F3087"/>
    <w:rsid w:val="005F4F42"/>
    <w:rsid w:val="005F61AA"/>
    <w:rsid w:val="00601C73"/>
    <w:rsid w:val="0060536D"/>
    <w:rsid w:val="00606E49"/>
    <w:rsid w:val="006070A3"/>
    <w:rsid w:val="00610AC4"/>
    <w:rsid w:val="00611C04"/>
    <w:rsid w:val="00612178"/>
    <w:rsid w:val="0061352F"/>
    <w:rsid w:val="00614C4D"/>
    <w:rsid w:val="00617686"/>
    <w:rsid w:val="006177F5"/>
    <w:rsid w:val="0062298B"/>
    <w:rsid w:val="00625D5C"/>
    <w:rsid w:val="00626AE5"/>
    <w:rsid w:val="00631DB3"/>
    <w:rsid w:val="00632512"/>
    <w:rsid w:val="0063296F"/>
    <w:rsid w:val="00632E76"/>
    <w:rsid w:val="006339D2"/>
    <w:rsid w:val="00636E5A"/>
    <w:rsid w:val="00642790"/>
    <w:rsid w:val="006449C8"/>
    <w:rsid w:val="00644E0F"/>
    <w:rsid w:val="00650716"/>
    <w:rsid w:val="006512FC"/>
    <w:rsid w:val="00651EDB"/>
    <w:rsid w:val="00654A3B"/>
    <w:rsid w:val="006560A0"/>
    <w:rsid w:val="00656FA0"/>
    <w:rsid w:val="00660BC1"/>
    <w:rsid w:val="00666A70"/>
    <w:rsid w:val="00666B53"/>
    <w:rsid w:val="006716EA"/>
    <w:rsid w:val="006717D7"/>
    <w:rsid w:val="0067191B"/>
    <w:rsid w:val="00674310"/>
    <w:rsid w:val="00683790"/>
    <w:rsid w:val="0068661D"/>
    <w:rsid w:val="00691283"/>
    <w:rsid w:val="00691471"/>
    <w:rsid w:val="0069294A"/>
    <w:rsid w:val="0069375C"/>
    <w:rsid w:val="00694180"/>
    <w:rsid w:val="006946FC"/>
    <w:rsid w:val="006949BC"/>
    <w:rsid w:val="00696ED4"/>
    <w:rsid w:val="006A15FE"/>
    <w:rsid w:val="006A3FF0"/>
    <w:rsid w:val="006B02B1"/>
    <w:rsid w:val="006B2E8C"/>
    <w:rsid w:val="006B3CCD"/>
    <w:rsid w:val="006B6220"/>
    <w:rsid w:val="006B6812"/>
    <w:rsid w:val="006B6D15"/>
    <w:rsid w:val="006B752C"/>
    <w:rsid w:val="006C142C"/>
    <w:rsid w:val="006C168C"/>
    <w:rsid w:val="006C297F"/>
    <w:rsid w:val="006C75C9"/>
    <w:rsid w:val="006D14E5"/>
    <w:rsid w:val="006D438D"/>
    <w:rsid w:val="006D4BB1"/>
    <w:rsid w:val="006D5511"/>
    <w:rsid w:val="006D6C9D"/>
    <w:rsid w:val="006D7AE3"/>
    <w:rsid w:val="006E0F5F"/>
    <w:rsid w:val="006E22E5"/>
    <w:rsid w:val="006E4596"/>
    <w:rsid w:val="006F5F2E"/>
    <w:rsid w:val="00700654"/>
    <w:rsid w:val="00701669"/>
    <w:rsid w:val="007020D0"/>
    <w:rsid w:val="0071100F"/>
    <w:rsid w:val="00711C39"/>
    <w:rsid w:val="00720E0F"/>
    <w:rsid w:val="00722B7A"/>
    <w:rsid w:val="00724A7F"/>
    <w:rsid w:val="00725131"/>
    <w:rsid w:val="00726847"/>
    <w:rsid w:val="00730CA6"/>
    <w:rsid w:val="00730FDC"/>
    <w:rsid w:val="0073179C"/>
    <w:rsid w:val="00731BC0"/>
    <w:rsid w:val="0073533D"/>
    <w:rsid w:val="00735897"/>
    <w:rsid w:val="00740705"/>
    <w:rsid w:val="00741948"/>
    <w:rsid w:val="00741C06"/>
    <w:rsid w:val="007435A1"/>
    <w:rsid w:val="00744F26"/>
    <w:rsid w:val="00745D66"/>
    <w:rsid w:val="007518B1"/>
    <w:rsid w:val="00751A13"/>
    <w:rsid w:val="007524C1"/>
    <w:rsid w:val="00760A4B"/>
    <w:rsid w:val="00761069"/>
    <w:rsid w:val="007618AF"/>
    <w:rsid w:val="007619EB"/>
    <w:rsid w:val="007643E1"/>
    <w:rsid w:val="0077109D"/>
    <w:rsid w:val="00771374"/>
    <w:rsid w:val="00771701"/>
    <w:rsid w:val="00774CA6"/>
    <w:rsid w:val="00782975"/>
    <w:rsid w:val="00782A4B"/>
    <w:rsid w:val="00782D8D"/>
    <w:rsid w:val="0078773F"/>
    <w:rsid w:val="007902D6"/>
    <w:rsid w:val="007919AA"/>
    <w:rsid w:val="00791F3A"/>
    <w:rsid w:val="0079248D"/>
    <w:rsid w:val="00792850"/>
    <w:rsid w:val="007A0B32"/>
    <w:rsid w:val="007A4332"/>
    <w:rsid w:val="007A484A"/>
    <w:rsid w:val="007A4F37"/>
    <w:rsid w:val="007A4FD5"/>
    <w:rsid w:val="007A62FA"/>
    <w:rsid w:val="007A66E7"/>
    <w:rsid w:val="007A6C3B"/>
    <w:rsid w:val="007B1BFA"/>
    <w:rsid w:val="007B527C"/>
    <w:rsid w:val="007C62F3"/>
    <w:rsid w:val="007D0122"/>
    <w:rsid w:val="007D12F8"/>
    <w:rsid w:val="007D1320"/>
    <w:rsid w:val="007D2C7B"/>
    <w:rsid w:val="007D4FA5"/>
    <w:rsid w:val="007E2D6B"/>
    <w:rsid w:val="007E3D88"/>
    <w:rsid w:val="007E5122"/>
    <w:rsid w:val="007E530D"/>
    <w:rsid w:val="007E5E01"/>
    <w:rsid w:val="007E7649"/>
    <w:rsid w:val="007F2CB1"/>
    <w:rsid w:val="007F39A5"/>
    <w:rsid w:val="007F66D1"/>
    <w:rsid w:val="007F68E7"/>
    <w:rsid w:val="008010B3"/>
    <w:rsid w:val="0080258B"/>
    <w:rsid w:val="00804D7C"/>
    <w:rsid w:val="00813D74"/>
    <w:rsid w:val="00814D91"/>
    <w:rsid w:val="00816147"/>
    <w:rsid w:val="0082013A"/>
    <w:rsid w:val="0082128D"/>
    <w:rsid w:val="008212E4"/>
    <w:rsid w:val="0082164D"/>
    <w:rsid w:val="00821C05"/>
    <w:rsid w:val="00821E20"/>
    <w:rsid w:val="00824E96"/>
    <w:rsid w:val="00825F50"/>
    <w:rsid w:val="00826C9B"/>
    <w:rsid w:val="00827C5A"/>
    <w:rsid w:val="00832C9F"/>
    <w:rsid w:val="00834900"/>
    <w:rsid w:val="00836930"/>
    <w:rsid w:val="008375C0"/>
    <w:rsid w:val="008379DD"/>
    <w:rsid w:val="00841757"/>
    <w:rsid w:val="008428F8"/>
    <w:rsid w:val="008439DA"/>
    <w:rsid w:val="0084467C"/>
    <w:rsid w:val="00847A77"/>
    <w:rsid w:val="008557E3"/>
    <w:rsid w:val="00857426"/>
    <w:rsid w:val="00861371"/>
    <w:rsid w:val="008613AA"/>
    <w:rsid w:val="00862082"/>
    <w:rsid w:val="00863667"/>
    <w:rsid w:val="008639A6"/>
    <w:rsid w:val="00864036"/>
    <w:rsid w:val="00864397"/>
    <w:rsid w:val="00865DE8"/>
    <w:rsid w:val="00866181"/>
    <w:rsid w:val="00866CCF"/>
    <w:rsid w:val="00872286"/>
    <w:rsid w:val="008741DB"/>
    <w:rsid w:val="00874DE9"/>
    <w:rsid w:val="00875B24"/>
    <w:rsid w:val="008800EA"/>
    <w:rsid w:val="0088050F"/>
    <w:rsid w:val="00880893"/>
    <w:rsid w:val="00885235"/>
    <w:rsid w:val="008860C4"/>
    <w:rsid w:val="0088752D"/>
    <w:rsid w:val="008878E4"/>
    <w:rsid w:val="00890016"/>
    <w:rsid w:val="008941AA"/>
    <w:rsid w:val="00894458"/>
    <w:rsid w:val="00896BB8"/>
    <w:rsid w:val="008A1E75"/>
    <w:rsid w:val="008A3BA0"/>
    <w:rsid w:val="008A45A8"/>
    <w:rsid w:val="008A5D27"/>
    <w:rsid w:val="008B406C"/>
    <w:rsid w:val="008C419A"/>
    <w:rsid w:val="008C5875"/>
    <w:rsid w:val="008C75DB"/>
    <w:rsid w:val="008D0D6A"/>
    <w:rsid w:val="008D21A7"/>
    <w:rsid w:val="008D39E5"/>
    <w:rsid w:val="008D4AFC"/>
    <w:rsid w:val="008D6C73"/>
    <w:rsid w:val="008E2803"/>
    <w:rsid w:val="008E586D"/>
    <w:rsid w:val="008F004F"/>
    <w:rsid w:val="008F3C6D"/>
    <w:rsid w:val="008F4EA6"/>
    <w:rsid w:val="009000A1"/>
    <w:rsid w:val="00904294"/>
    <w:rsid w:val="00904C99"/>
    <w:rsid w:val="00906E43"/>
    <w:rsid w:val="00907F42"/>
    <w:rsid w:val="00913A56"/>
    <w:rsid w:val="009151B9"/>
    <w:rsid w:val="00915D63"/>
    <w:rsid w:val="00917A12"/>
    <w:rsid w:val="00920645"/>
    <w:rsid w:val="00920A70"/>
    <w:rsid w:val="0092379A"/>
    <w:rsid w:val="0092439A"/>
    <w:rsid w:val="00924CCE"/>
    <w:rsid w:val="009253B5"/>
    <w:rsid w:val="00931AD9"/>
    <w:rsid w:val="00933E3C"/>
    <w:rsid w:val="009344B7"/>
    <w:rsid w:val="00934E74"/>
    <w:rsid w:val="0093794D"/>
    <w:rsid w:val="00937FE6"/>
    <w:rsid w:val="00941766"/>
    <w:rsid w:val="00942307"/>
    <w:rsid w:val="0094313F"/>
    <w:rsid w:val="00943181"/>
    <w:rsid w:val="0094376E"/>
    <w:rsid w:val="0094581F"/>
    <w:rsid w:val="00945888"/>
    <w:rsid w:val="009504A3"/>
    <w:rsid w:val="00952A25"/>
    <w:rsid w:val="0096020B"/>
    <w:rsid w:val="0096658D"/>
    <w:rsid w:val="009712B0"/>
    <w:rsid w:val="0097146C"/>
    <w:rsid w:val="00975217"/>
    <w:rsid w:val="00976540"/>
    <w:rsid w:val="00984DD9"/>
    <w:rsid w:val="009853D1"/>
    <w:rsid w:val="00985BA6"/>
    <w:rsid w:val="00990983"/>
    <w:rsid w:val="00991C68"/>
    <w:rsid w:val="009A32D8"/>
    <w:rsid w:val="009A4F36"/>
    <w:rsid w:val="009B1352"/>
    <w:rsid w:val="009B1E1E"/>
    <w:rsid w:val="009B7629"/>
    <w:rsid w:val="009C0729"/>
    <w:rsid w:val="009C2923"/>
    <w:rsid w:val="009C3F5E"/>
    <w:rsid w:val="009C54A3"/>
    <w:rsid w:val="009D31BF"/>
    <w:rsid w:val="009D3297"/>
    <w:rsid w:val="009D4CCE"/>
    <w:rsid w:val="009D71FB"/>
    <w:rsid w:val="009E027B"/>
    <w:rsid w:val="009E0E8F"/>
    <w:rsid w:val="009E1A8F"/>
    <w:rsid w:val="009E6E7C"/>
    <w:rsid w:val="009F033E"/>
    <w:rsid w:val="009F058A"/>
    <w:rsid w:val="009F1683"/>
    <w:rsid w:val="009F2433"/>
    <w:rsid w:val="009F34AD"/>
    <w:rsid w:val="009F42D3"/>
    <w:rsid w:val="009F4372"/>
    <w:rsid w:val="009F590B"/>
    <w:rsid w:val="009F6A36"/>
    <w:rsid w:val="00A05A33"/>
    <w:rsid w:val="00A06753"/>
    <w:rsid w:val="00A0751F"/>
    <w:rsid w:val="00A13623"/>
    <w:rsid w:val="00A1447D"/>
    <w:rsid w:val="00A16772"/>
    <w:rsid w:val="00A2043A"/>
    <w:rsid w:val="00A231A6"/>
    <w:rsid w:val="00A235DB"/>
    <w:rsid w:val="00A255B9"/>
    <w:rsid w:val="00A303B1"/>
    <w:rsid w:val="00A317EF"/>
    <w:rsid w:val="00A35ACF"/>
    <w:rsid w:val="00A35AD4"/>
    <w:rsid w:val="00A456C7"/>
    <w:rsid w:val="00A46079"/>
    <w:rsid w:val="00A465E2"/>
    <w:rsid w:val="00A50288"/>
    <w:rsid w:val="00A52A8F"/>
    <w:rsid w:val="00A54BB7"/>
    <w:rsid w:val="00A562BF"/>
    <w:rsid w:val="00A600F7"/>
    <w:rsid w:val="00A60FBE"/>
    <w:rsid w:val="00A62A73"/>
    <w:rsid w:val="00A6698C"/>
    <w:rsid w:val="00A86E74"/>
    <w:rsid w:val="00A8749D"/>
    <w:rsid w:val="00A91D29"/>
    <w:rsid w:val="00A91D9A"/>
    <w:rsid w:val="00A9633B"/>
    <w:rsid w:val="00A974AC"/>
    <w:rsid w:val="00AA218B"/>
    <w:rsid w:val="00AA41ED"/>
    <w:rsid w:val="00AA613F"/>
    <w:rsid w:val="00AA66DC"/>
    <w:rsid w:val="00AA70EA"/>
    <w:rsid w:val="00AB4230"/>
    <w:rsid w:val="00AB64B5"/>
    <w:rsid w:val="00AB6D75"/>
    <w:rsid w:val="00AC082E"/>
    <w:rsid w:val="00AC133B"/>
    <w:rsid w:val="00AC1747"/>
    <w:rsid w:val="00AC322C"/>
    <w:rsid w:val="00AC4E9B"/>
    <w:rsid w:val="00AC7CB4"/>
    <w:rsid w:val="00AD036C"/>
    <w:rsid w:val="00AD256C"/>
    <w:rsid w:val="00AD6E3F"/>
    <w:rsid w:val="00AE0FE3"/>
    <w:rsid w:val="00AE1794"/>
    <w:rsid w:val="00AE29F8"/>
    <w:rsid w:val="00AE6D62"/>
    <w:rsid w:val="00AF0321"/>
    <w:rsid w:val="00AF5C50"/>
    <w:rsid w:val="00AF5D07"/>
    <w:rsid w:val="00B00A98"/>
    <w:rsid w:val="00B02389"/>
    <w:rsid w:val="00B04533"/>
    <w:rsid w:val="00B07833"/>
    <w:rsid w:val="00B10F33"/>
    <w:rsid w:val="00B113C2"/>
    <w:rsid w:val="00B21BA7"/>
    <w:rsid w:val="00B2573F"/>
    <w:rsid w:val="00B257B6"/>
    <w:rsid w:val="00B31A4F"/>
    <w:rsid w:val="00B34BFA"/>
    <w:rsid w:val="00B34FB0"/>
    <w:rsid w:val="00B36CC7"/>
    <w:rsid w:val="00B37951"/>
    <w:rsid w:val="00B45FE8"/>
    <w:rsid w:val="00B515FA"/>
    <w:rsid w:val="00B52C36"/>
    <w:rsid w:val="00B54259"/>
    <w:rsid w:val="00B56D0B"/>
    <w:rsid w:val="00B629C4"/>
    <w:rsid w:val="00B62F04"/>
    <w:rsid w:val="00B63CA9"/>
    <w:rsid w:val="00B64528"/>
    <w:rsid w:val="00B648C8"/>
    <w:rsid w:val="00B71244"/>
    <w:rsid w:val="00B727F6"/>
    <w:rsid w:val="00B74CA1"/>
    <w:rsid w:val="00B7661D"/>
    <w:rsid w:val="00B810E1"/>
    <w:rsid w:val="00B815CD"/>
    <w:rsid w:val="00B8319D"/>
    <w:rsid w:val="00B83EC1"/>
    <w:rsid w:val="00B84E00"/>
    <w:rsid w:val="00B85D7C"/>
    <w:rsid w:val="00B968A5"/>
    <w:rsid w:val="00BA02C9"/>
    <w:rsid w:val="00BA0363"/>
    <w:rsid w:val="00BA26A5"/>
    <w:rsid w:val="00BB15EB"/>
    <w:rsid w:val="00BB4536"/>
    <w:rsid w:val="00BC22DE"/>
    <w:rsid w:val="00BC59F6"/>
    <w:rsid w:val="00BC644B"/>
    <w:rsid w:val="00BC7CEE"/>
    <w:rsid w:val="00BD0A93"/>
    <w:rsid w:val="00BD1762"/>
    <w:rsid w:val="00BD3916"/>
    <w:rsid w:val="00BD55D1"/>
    <w:rsid w:val="00BD65AB"/>
    <w:rsid w:val="00BD66E2"/>
    <w:rsid w:val="00BD7295"/>
    <w:rsid w:val="00BE097C"/>
    <w:rsid w:val="00BE2C85"/>
    <w:rsid w:val="00BE3E41"/>
    <w:rsid w:val="00BF237C"/>
    <w:rsid w:val="00BF3FAB"/>
    <w:rsid w:val="00BF5133"/>
    <w:rsid w:val="00C00E75"/>
    <w:rsid w:val="00C0143C"/>
    <w:rsid w:val="00C0146F"/>
    <w:rsid w:val="00C04648"/>
    <w:rsid w:val="00C10002"/>
    <w:rsid w:val="00C1023E"/>
    <w:rsid w:val="00C1031B"/>
    <w:rsid w:val="00C121AF"/>
    <w:rsid w:val="00C1352A"/>
    <w:rsid w:val="00C13AE5"/>
    <w:rsid w:val="00C13BD9"/>
    <w:rsid w:val="00C1595A"/>
    <w:rsid w:val="00C16A24"/>
    <w:rsid w:val="00C23EE3"/>
    <w:rsid w:val="00C27601"/>
    <w:rsid w:val="00C32808"/>
    <w:rsid w:val="00C35F23"/>
    <w:rsid w:val="00C376A8"/>
    <w:rsid w:val="00C40C8B"/>
    <w:rsid w:val="00C42781"/>
    <w:rsid w:val="00C4355D"/>
    <w:rsid w:val="00C452C6"/>
    <w:rsid w:val="00C46A38"/>
    <w:rsid w:val="00C46D26"/>
    <w:rsid w:val="00C56F61"/>
    <w:rsid w:val="00C62D2D"/>
    <w:rsid w:val="00C637D9"/>
    <w:rsid w:val="00C63E25"/>
    <w:rsid w:val="00C665BA"/>
    <w:rsid w:val="00C66E20"/>
    <w:rsid w:val="00C7179C"/>
    <w:rsid w:val="00C7278D"/>
    <w:rsid w:val="00C75001"/>
    <w:rsid w:val="00C764E6"/>
    <w:rsid w:val="00C82619"/>
    <w:rsid w:val="00C92D01"/>
    <w:rsid w:val="00C93A2C"/>
    <w:rsid w:val="00C93D45"/>
    <w:rsid w:val="00C952A0"/>
    <w:rsid w:val="00CA119E"/>
    <w:rsid w:val="00CA431B"/>
    <w:rsid w:val="00CA4693"/>
    <w:rsid w:val="00CA5A9D"/>
    <w:rsid w:val="00CA6E2D"/>
    <w:rsid w:val="00CA761F"/>
    <w:rsid w:val="00CA7A0B"/>
    <w:rsid w:val="00CA7B69"/>
    <w:rsid w:val="00CB0A47"/>
    <w:rsid w:val="00CB180A"/>
    <w:rsid w:val="00CB7B3E"/>
    <w:rsid w:val="00CC3200"/>
    <w:rsid w:val="00CC7969"/>
    <w:rsid w:val="00CD6788"/>
    <w:rsid w:val="00CE13F8"/>
    <w:rsid w:val="00CE2CA6"/>
    <w:rsid w:val="00CE69DC"/>
    <w:rsid w:val="00CF0228"/>
    <w:rsid w:val="00CF10D0"/>
    <w:rsid w:val="00CF1A0F"/>
    <w:rsid w:val="00CF7D98"/>
    <w:rsid w:val="00D004F5"/>
    <w:rsid w:val="00D02E12"/>
    <w:rsid w:val="00D04168"/>
    <w:rsid w:val="00D05536"/>
    <w:rsid w:val="00D067BE"/>
    <w:rsid w:val="00D147EB"/>
    <w:rsid w:val="00D160DB"/>
    <w:rsid w:val="00D17542"/>
    <w:rsid w:val="00D20F4B"/>
    <w:rsid w:val="00D23A04"/>
    <w:rsid w:val="00D24B72"/>
    <w:rsid w:val="00D27790"/>
    <w:rsid w:val="00D27851"/>
    <w:rsid w:val="00D318A3"/>
    <w:rsid w:val="00D337EA"/>
    <w:rsid w:val="00D3681C"/>
    <w:rsid w:val="00D370BB"/>
    <w:rsid w:val="00D37111"/>
    <w:rsid w:val="00D375D6"/>
    <w:rsid w:val="00D43110"/>
    <w:rsid w:val="00D55E7E"/>
    <w:rsid w:val="00D57046"/>
    <w:rsid w:val="00D57180"/>
    <w:rsid w:val="00D64AD9"/>
    <w:rsid w:val="00D64C46"/>
    <w:rsid w:val="00D661CC"/>
    <w:rsid w:val="00D66E1F"/>
    <w:rsid w:val="00D737B0"/>
    <w:rsid w:val="00D74DE6"/>
    <w:rsid w:val="00D75ACA"/>
    <w:rsid w:val="00D75B5E"/>
    <w:rsid w:val="00D77B02"/>
    <w:rsid w:val="00D82237"/>
    <w:rsid w:val="00D836E4"/>
    <w:rsid w:val="00D85288"/>
    <w:rsid w:val="00D8764B"/>
    <w:rsid w:val="00D91B46"/>
    <w:rsid w:val="00D92239"/>
    <w:rsid w:val="00D93081"/>
    <w:rsid w:val="00D97BC6"/>
    <w:rsid w:val="00DA16B3"/>
    <w:rsid w:val="00DA3B87"/>
    <w:rsid w:val="00DA454A"/>
    <w:rsid w:val="00DA4BC2"/>
    <w:rsid w:val="00DA53A1"/>
    <w:rsid w:val="00DA63DB"/>
    <w:rsid w:val="00DA79BA"/>
    <w:rsid w:val="00DB2D5A"/>
    <w:rsid w:val="00DB32F4"/>
    <w:rsid w:val="00DB5E10"/>
    <w:rsid w:val="00DC0A03"/>
    <w:rsid w:val="00DC105E"/>
    <w:rsid w:val="00DC10D2"/>
    <w:rsid w:val="00DC32FD"/>
    <w:rsid w:val="00DC6626"/>
    <w:rsid w:val="00DC755A"/>
    <w:rsid w:val="00DD22A8"/>
    <w:rsid w:val="00DD357B"/>
    <w:rsid w:val="00DD632C"/>
    <w:rsid w:val="00DE1BB2"/>
    <w:rsid w:val="00DE1BFC"/>
    <w:rsid w:val="00DE639A"/>
    <w:rsid w:val="00DF32F3"/>
    <w:rsid w:val="00DF3E6F"/>
    <w:rsid w:val="00DF56D3"/>
    <w:rsid w:val="00DF6A87"/>
    <w:rsid w:val="00DF74D7"/>
    <w:rsid w:val="00E031D2"/>
    <w:rsid w:val="00E11094"/>
    <w:rsid w:val="00E14A6F"/>
    <w:rsid w:val="00E151FE"/>
    <w:rsid w:val="00E15855"/>
    <w:rsid w:val="00E15FE8"/>
    <w:rsid w:val="00E21410"/>
    <w:rsid w:val="00E23EAC"/>
    <w:rsid w:val="00E2480C"/>
    <w:rsid w:val="00E332B9"/>
    <w:rsid w:val="00E34B8D"/>
    <w:rsid w:val="00E351EF"/>
    <w:rsid w:val="00E36DC6"/>
    <w:rsid w:val="00E36E81"/>
    <w:rsid w:val="00E37E7B"/>
    <w:rsid w:val="00E408FD"/>
    <w:rsid w:val="00E40AAF"/>
    <w:rsid w:val="00E413C6"/>
    <w:rsid w:val="00E569AF"/>
    <w:rsid w:val="00E573D2"/>
    <w:rsid w:val="00E5770E"/>
    <w:rsid w:val="00E57F5B"/>
    <w:rsid w:val="00E63A78"/>
    <w:rsid w:val="00E6582C"/>
    <w:rsid w:val="00E6591D"/>
    <w:rsid w:val="00E6593F"/>
    <w:rsid w:val="00E67A16"/>
    <w:rsid w:val="00E703DE"/>
    <w:rsid w:val="00E72A8D"/>
    <w:rsid w:val="00E75D58"/>
    <w:rsid w:val="00E77453"/>
    <w:rsid w:val="00E8040F"/>
    <w:rsid w:val="00E8076A"/>
    <w:rsid w:val="00E91563"/>
    <w:rsid w:val="00E91EA6"/>
    <w:rsid w:val="00E92F4C"/>
    <w:rsid w:val="00E92FFF"/>
    <w:rsid w:val="00E943E2"/>
    <w:rsid w:val="00E94C13"/>
    <w:rsid w:val="00E95F5E"/>
    <w:rsid w:val="00E96642"/>
    <w:rsid w:val="00E96827"/>
    <w:rsid w:val="00EA144D"/>
    <w:rsid w:val="00EA2240"/>
    <w:rsid w:val="00EA2E36"/>
    <w:rsid w:val="00EA3074"/>
    <w:rsid w:val="00EA5FFF"/>
    <w:rsid w:val="00EB320C"/>
    <w:rsid w:val="00EC1683"/>
    <w:rsid w:val="00EC7E09"/>
    <w:rsid w:val="00ED0F48"/>
    <w:rsid w:val="00ED1738"/>
    <w:rsid w:val="00ED1E12"/>
    <w:rsid w:val="00ED2142"/>
    <w:rsid w:val="00ED2AA6"/>
    <w:rsid w:val="00ED4202"/>
    <w:rsid w:val="00ED4E72"/>
    <w:rsid w:val="00ED6807"/>
    <w:rsid w:val="00ED768C"/>
    <w:rsid w:val="00EE12B0"/>
    <w:rsid w:val="00EE32FD"/>
    <w:rsid w:val="00EE5AA6"/>
    <w:rsid w:val="00EE6F15"/>
    <w:rsid w:val="00EE7F23"/>
    <w:rsid w:val="00EF14BA"/>
    <w:rsid w:val="00EF6F2A"/>
    <w:rsid w:val="00EF718B"/>
    <w:rsid w:val="00EF7900"/>
    <w:rsid w:val="00F020ED"/>
    <w:rsid w:val="00F02D0C"/>
    <w:rsid w:val="00F03F32"/>
    <w:rsid w:val="00F05CA9"/>
    <w:rsid w:val="00F111FD"/>
    <w:rsid w:val="00F16CA4"/>
    <w:rsid w:val="00F22519"/>
    <w:rsid w:val="00F22E92"/>
    <w:rsid w:val="00F30587"/>
    <w:rsid w:val="00F3182A"/>
    <w:rsid w:val="00F321CB"/>
    <w:rsid w:val="00F3397C"/>
    <w:rsid w:val="00F40504"/>
    <w:rsid w:val="00F4391C"/>
    <w:rsid w:val="00F43F09"/>
    <w:rsid w:val="00F50282"/>
    <w:rsid w:val="00F559D9"/>
    <w:rsid w:val="00F605F2"/>
    <w:rsid w:val="00F61FFD"/>
    <w:rsid w:val="00F64698"/>
    <w:rsid w:val="00F64C2E"/>
    <w:rsid w:val="00F67505"/>
    <w:rsid w:val="00F72F2A"/>
    <w:rsid w:val="00F7341D"/>
    <w:rsid w:val="00F80A6F"/>
    <w:rsid w:val="00F82546"/>
    <w:rsid w:val="00F853BF"/>
    <w:rsid w:val="00F900D9"/>
    <w:rsid w:val="00F90C78"/>
    <w:rsid w:val="00F93D5B"/>
    <w:rsid w:val="00FA3AEB"/>
    <w:rsid w:val="00FA462A"/>
    <w:rsid w:val="00FA5928"/>
    <w:rsid w:val="00FA5E7A"/>
    <w:rsid w:val="00FA6947"/>
    <w:rsid w:val="00FA7E19"/>
    <w:rsid w:val="00FB26B7"/>
    <w:rsid w:val="00FB2E23"/>
    <w:rsid w:val="00FB32CB"/>
    <w:rsid w:val="00FB4778"/>
    <w:rsid w:val="00FC086B"/>
    <w:rsid w:val="00FC324D"/>
    <w:rsid w:val="00FC3D37"/>
    <w:rsid w:val="00FC5FF0"/>
    <w:rsid w:val="00FD34FC"/>
    <w:rsid w:val="00FD4BCE"/>
    <w:rsid w:val="00FE0B19"/>
    <w:rsid w:val="00FE1201"/>
    <w:rsid w:val="00FE4612"/>
    <w:rsid w:val="00FF0013"/>
    <w:rsid w:val="00FF16C0"/>
    <w:rsid w:val="00FF34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D76"/>
  <w15:chartTrackingRefBased/>
  <w15:docId w15:val="{FBE1A173-C2FD-C844-858A-6470EE18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9F8"/>
    <w:pPr>
      <w:spacing w:before="100" w:beforeAutospacing="1" w:after="100" w:afterAutospacing="1"/>
    </w:pPr>
    <w:rPr>
      <w:rFonts w:ascii="Times New Roman" w:eastAsia="Times New Roman" w:hAnsi="Times New Roman" w:cs="Times New Roman"/>
    </w:rPr>
  </w:style>
  <w:style w:type="paragraph" w:customStyle="1" w:styleId="chapter-para">
    <w:name w:val="chapter-para"/>
    <w:basedOn w:val="Normal"/>
    <w:rsid w:val="00B10F33"/>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A562BF"/>
    <w:rPr>
      <w:sz w:val="16"/>
      <w:szCs w:val="16"/>
    </w:rPr>
  </w:style>
  <w:style w:type="paragraph" w:styleId="CommentText">
    <w:name w:val="annotation text"/>
    <w:basedOn w:val="Normal"/>
    <w:link w:val="CommentTextChar"/>
    <w:uiPriority w:val="99"/>
    <w:semiHidden/>
    <w:unhideWhenUsed/>
    <w:rsid w:val="00A562BF"/>
    <w:rPr>
      <w:sz w:val="20"/>
      <w:szCs w:val="20"/>
    </w:rPr>
  </w:style>
  <w:style w:type="character" w:customStyle="1" w:styleId="CommentTextChar">
    <w:name w:val="Comment Text Char"/>
    <w:basedOn w:val="DefaultParagraphFont"/>
    <w:link w:val="CommentText"/>
    <w:uiPriority w:val="99"/>
    <w:semiHidden/>
    <w:rsid w:val="00A562BF"/>
    <w:rPr>
      <w:sz w:val="20"/>
      <w:szCs w:val="20"/>
    </w:rPr>
  </w:style>
  <w:style w:type="paragraph" w:styleId="CommentSubject">
    <w:name w:val="annotation subject"/>
    <w:basedOn w:val="CommentText"/>
    <w:next w:val="CommentText"/>
    <w:link w:val="CommentSubjectChar"/>
    <w:uiPriority w:val="99"/>
    <w:semiHidden/>
    <w:unhideWhenUsed/>
    <w:rsid w:val="00A562BF"/>
    <w:rPr>
      <w:b/>
      <w:bCs/>
    </w:rPr>
  </w:style>
  <w:style w:type="character" w:customStyle="1" w:styleId="CommentSubjectChar">
    <w:name w:val="Comment Subject Char"/>
    <w:basedOn w:val="CommentTextChar"/>
    <w:link w:val="CommentSubject"/>
    <w:uiPriority w:val="99"/>
    <w:semiHidden/>
    <w:rsid w:val="00A562BF"/>
    <w:rPr>
      <w:b/>
      <w:bCs/>
      <w:sz w:val="20"/>
      <w:szCs w:val="20"/>
    </w:rPr>
  </w:style>
  <w:style w:type="character" w:styleId="PlaceholderText">
    <w:name w:val="Placeholder Text"/>
    <w:basedOn w:val="DefaultParagraphFont"/>
    <w:uiPriority w:val="99"/>
    <w:semiHidden/>
    <w:rsid w:val="00BE2C85"/>
    <w:rPr>
      <w:color w:val="808080"/>
    </w:rPr>
  </w:style>
  <w:style w:type="paragraph" w:styleId="Bibliography">
    <w:name w:val="Bibliography"/>
    <w:basedOn w:val="Normal"/>
    <w:next w:val="Normal"/>
    <w:uiPriority w:val="37"/>
    <w:unhideWhenUsed/>
    <w:rsid w:val="00D43110"/>
    <w:pPr>
      <w:tabs>
        <w:tab w:val="left" w:pos="380"/>
      </w:tabs>
      <w:spacing w:after="240"/>
      <w:ind w:left="384" w:hanging="384"/>
    </w:pPr>
  </w:style>
  <w:style w:type="table" w:styleId="GridTable1Light">
    <w:name w:val="Grid Table 1 Light"/>
    <w:basedOn w:val="TableNormal"/>
    <w:uiPriority w:val="46"/>
    <w:rsid w:val="001267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3853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38530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853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860C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860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860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860C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07F42"/>
    <w:pPr>
      <w:tabs>
        <w:tab w:val="center" w:pos="4680"/>
        <w:tab w:val="right" w:pos="9360"/>
      </w:tabs>
    </w:pPr>
  </w:style>
  <w:style w:type="character" w:customStyle="1" w:styleId="HeaderChar">
    <w:name w:val="Header Char"/>
    <w:basedOn w:val="DefaultParagraphFont"/>
    <w:link w:val="Header"/>
    <w:uiPriority w:val="99"/>
    <w:rsid w:val="00907F42"/>
  </w:style>
  <w:style w:type="paragraph" w:styleId="Footer">
    <w:name w:val="footer"/>
    <w:basedOn w:val="Normal"/>
    <w:link w:val="FooterChar"/>
    <w:uiPriority w:val="99"/>
    <w:unhideWhenUsed/>
    <w:rsid w:val="00907F42"/>
    <w:pPr>
      <w:tabs>
        <w:tab w:val="center" w:pos="4680"/>
        <w:tab w:val="right" w:pos="9360"/>
      </w:tabs>
    </w:pPr>
  </w:style>
  <w:style w:type="character" w:customStyle="1" w:styleId="FooterChar">
    <w:name w:val="Footer Char"/>
    <w:basedOn w:val="DefaultParagraphFont"/>
    <w:link w:val="Footer"/>
    <w:uiPriority w:val="99"/>
    <w:rsid w:val="00907F42"/>
  </w:style>
  <w:style w:type="character" w:styleId="PageNumber">
    <w:name w:val="page number"/>
    <w:basedOn w:val="DefaultParagraphFont"/>
    <w:uiPriority w:val="99"/>
    <w:semiHidden/>
    <w:unhideWhenUsed/>
    <w:rsid w:val="00225B9D"/>
  </w:style>
  <w:style w:type="table" w:styleId="GridTable3">
    <w:name w:val="Grid Table 3"/>
    <w:basedOn w:val="TableNormal"/>
    <w:uiPriority w:val="48"/>
    <w:rsid w:val="00D91B4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D91B46"/>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2B619A"/>
  </w:style>
  <w:style w:type="character" w:styleId="LineNumber">
    <w:name w:val="line number"/>
    <w:basedOn w:val="DefaultParagraphFont"/>
    <w:uiPriority w:val="99"/>
    <w:semiHidden/>
    <w:unhideWhenUsed/>
    <w:rsid w:val="002B619A"/>
    <w:rPr>
      <w:rFonts w:ascii="Courier" w:hAnsi="Courier"/>
      <w:color w:val="D9D9D9" w:themeColor="background1" w:themeShade="D9"/>
      <w:sz w:val="18"/>
    </w:rPr>
  </w:style>
  <w:style w:type="table" w:styleId="ListTable2-Accent3">
    <w:name w:val="List Table 2 Accent 3"/>
    <w:basedOn w:val="TableNormal"/>
    <w:uiPriority w:val="47"/>
    <w:rsid w:val="003002F4"/>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55170">
      <w:bodyDiv w:val="1"/>
      <w:marLeft w:val="0"/>
      <w:marRight w:val="0"/>
      <w:marTop w:val="0"/>
      <w:marBottom w:val="0"/>
      <w:divBdr>
        <w:top w:val="none" w:sz="0" w:space="0" w:color="auto"/>
        <w:left w:val="none" w:sz="0" w:space="0" w:color="auto"/>
        <w:bottom w:val="none" w:sz="0" w:space="0" w:color="auto"/>
        <w:right w:val="none" w:sz="0" w:space="0" w:color="auto"/>
      </w:divBdr>
    </w:div>
    <w:div w:id="381909693">
      <w:bodyDiv w:val="1"/>
      <w:marLeft w:val="0"/>
      <w:marRight w:val="0"/>
      <w:marTop w:val="0"/>
      <w:marBottom w:val="0"/>
      <w:divBdr>
        <w:top w:val="none" w:sz="0" w:space="0" w:color="auto"/>
        <w:left w:val="none" w:sz="0" w:space="0" w:color="auto"/>
        <w:bottom w:val="none" w:sz="0" w:space="0" w:color="auto"/>
        <w:right w:val="none" w:sz="0" w:space="0" w:color="auto"/>
      </w:divBdr>
    </w:div>
    <w:div w:id="769741009">
      <w:bodyDiv w:val="1"/>
      <w:marLeft w:val="0"/>
      <w:marRight w:val="0"/>
      <w:marTop w:val="0"/>
      <w:marBottom w:val="0"/>
      <w:divBdr>
        <w:top w:val="none" w:sz="0" w:space="0" w:color="auto"/>
        <w:left w:val="none" w:sz="0" w:space="0" w:color="auto"/>
        <w:bottom w:val="none" w:sz="0" w:space="0" w:color="auto"/>
        <w:right w:val="none" w:sz="0" w:space="0" w:color="auto"/>
      </w:divBdr>
    </w:div>
    <w:div w:id="1098214619">
      <w:bodyDiv w:val="1"/>
      <w:marLeft w:val="0"/>
      <w:marRight w:val="0"/>
      <w:marTop w:val="0"/>
      <w:marBottom w:val="0"/>
      <w:divBdr>
        <w:top w:val="none" w:sz="0" w:space="0" w:color="auto"/>
        <w:left w:val="none" w:sz="0" w:space="0" w:color="auto"/>
        <w:bottom w:val="none" w:sz="0" w:space="0" w:color="auto"/>
        <w:right w:val="none" w:sz="0" w:space="0" w:color="auto"/>
      </w:divBdr>
    </w:div>
    <w:div w:id="1225483805">
      <w:bodyDiv w:val="1"/>
      <w:marLeft w:val="0"/>
      <w:marRight w:val="0"/>
      <w:marTop w:val="0"/>
      <w:marBottom w:val="0"/>
      <w:divBdr>
        <w:top w:val="none" w:sz="0" w:space="0" w:color="auto"/>
        <w:left w:val="none" w:sz="0" w:space="0" w:color="auto"/>
        <w:bottom w:val="none" w:sz="0" w:space="0" w:color="auto"/>
        <w:right w:val="none" w:sz="0" w:space="0" w:color="auto"/>
      </w:divBdr>
    </w:div>
    <w:div w:id="1256741112">
      <w:bodyDiv w:val="1"/>
      <w:marLeft w:val="0"/>
      <w:marRight w:val="0"/>
      <w:marTop w:val="0"/>
      <w:marBottom w:val="0"/>
      <w:divBdr>
        <w:top w:val="none" w:sz="0" w:space="0" w:color="auto"/>
        <w:left w:val="none" w:sz="0" w:space="0" w:color="auto"/>
        <w:bottom w:val="none" w:sz="0" w:space="0" w:color="auto"/>
        <w:right w:val="none" w:sz="0" w:space="0" w:color="auto"/>
      </w:divBdr>
    </w:div>
    <w:div w:id="1563056899">
      <w:bodyDiv w:val="1"/>
      <w:marLeft w:val="0"/>
      <w:marRight w:val="0"/>
      <w:marTop w:val="0"/>
      <w:marBottom w:val="0"/>
      <w:divBdr>
        <w:top w:val="none" w:sz="0" w:space="0" w:color="auto"/>
        <w:left w:val="none" w:sz="0" w:space="0" w:color="auto"/>
        <w:bottom w:val="none" w:sz="0" w:space="0" w:color="auto"/>
        <w:right w:val="none" w:sz="0" w:space="0" w:color="auto"/>
      </w:divBdr>
    </w:div>
    <w:div w:id="1680766661">
      <w:bodyDiv w:val="1"/>
      <w:marLeft w:val="0"/>
      <w:marRight w:val="0"/>
      <w:marTop w:val="0"/>
      <w:marBottom w:val="0"/>
      <w:divBdr>
        <w:top w:val="none" w:sz="0" w:space="0" w:color="auto"/>
        <w:left w:val="none" w:sz="0" w:space="0" w:color="auto"/>
        <w:bottom w:val="none" w:sz="0" w:space="0" w:color="auto"/>
        <w:right w:val="none" w:sz="0" w:space="0" w:color="auto"/>
      </w:divBdr>
    </w:div>
    <w:div w:id="1698240197">
      <w:bodyDiv w:val="1"/>
      <w:marLeft w:val="0"/>
      <w:marRight w:val="0"/>
      <w:marTop w:val="0"/>
      <w:marBottom w:val="0"/>
      <w:divBdr>
        <w:top w:val="none" w:sz="0" w:space="0" w:color="auto"/>
        <w:left w:val="none" w:sz="0" w:space="0" w:color="auto"/>
        <w:bottom w:val="none" w:sz="0" w:space="0" w:color="auto"/>
        <w:right w:val="none" w:sz="0" w:space="0" w:color="auto"/>
      </w:divBdr>
      <w:divsChild>
        <w:div w:id="914126237">
          <w:marLeft w:val="0"/>
          <w:marRight w:val="0"/>
          <w:marTop w:val="0"/>
          <w:marBottom w:val="0"/>
          <w:divBdr>
            <w:top w:val="none" w:sz="0" w:space="0" w:color="auto"/>
            <w:left w:val="none" w:sz="0" w:space="0" w:color="auto"/>
            <w:bottom w:val="none" w:sz="0" w:space="0" w:color="auto"/>
            <w:right w:val="none" w:sz="0" w:space="0" w:color="auto"/>
          </w:divBdr>
        </w:div>
        <w:div w:id="820921669">
          <w:marLeft w:val="0"/>
          <w:marRight w:val="0"/>
          <w:marTop w:val="0"/>
          <w:marBottom w:val="0"/>
          <w:divBdr>
            <w:top w:val="none" w:sz="0" w:space="0" w:color="auto"/>
            <w:left w:val="none" w:sz="0" w:space="0" w:color="auto"/>
            <w:bottom w:val="none" w:sz="0" w:space="0" w:color="auto"/>
            <w:right w:val="none" w:sz="0" w:space="0" w:color="auto"/>
          </w:divBdr>
          <w:divsChild>
            <w:div w:id="1062099825">
              <w:marLeft w:val="0"/>
              <w:marRight w:val="0"/>
              <w:marTop w:val="0"/>
              <w:marBottom w:val="0"/>
              <w:divBdr>
                <w:top w:val="none" w:sz="0" w:space="0" w:color="auto"/>
                <w:left w:val="none" w:sz="0" w:space="0" w:color="auto"/>
                <w:bottom w:val="none" w:sz="0" w:space="0" w:color="auto"/>
                <w:right w:val="none" w:sz="0" w:space="0" w:color="auto"/>
              </w:divBdr>
            </w:div>
          </w:divsChild>
        </w:div>
        <w:div w:id="1981879033">
          <w:marLeft w:val="0"/>
          <w:marRight w:val="0"/>
          <w:marTop w:val="0"/>
          <w:marBottom w:val="0"/>
          <w:divBdr>
            <w:top w:val="none" w:sz="0" w:space="0" w:color="auto"/>
            <w:left w:val="none" w:sz="0" w:space="0" w:color="auto"/>
            <w:bottom w:val="none" w:sz="0" w:space="0" w:color="auto"/>
            <w:right w:val="none" w:sz="0" w:space="0" w:color="auto"/>
          </w:divBdr>
          <w:divsChild>
            <w:div w:id="346712184">
              <w:marLeft w:val="0"/>
              <w:marRight w:val="0"/>
              <w:marTop w:val="0"/>
              <w:marBottom w:val="0"/>
              <w:divBdr>
                <w:top w:val="none" w:sz="0" w:space="0" w:color="auto"/>
                <w:left w:val="none" w:sz="0" w:space="0" w:color="auto"/>
                <w:bottom w:val="none" w:sz="0" w:space="0" w:color="auto"/>
                <w:right w:val="none" w:sz="0" w:space="0" w:color="auto"/>
              </w:divBdr>
            </w:div>
          </w:divsChild>
        </w:div>
        <w:div w:id="862478956">
          <w:marLeft w:val="0"/>
          <w:marRight w:val="0"/>
          <w:marTop w:val="0"/>
          <w:marBottom w:val="0"/>
          <w:divBdr>
            <w:top w:val="none" w:sz="0" w:space="0" w:color="auto"/>
            <w:left w:val="none" w:sz="0" w:space="0" w:color="auto"/>
            <w:bottom w:val="none" w:sz="0" w:space="0" w:color="auto"/>
            <w:right w:val="none" w:sz="0" w:space="0" w:color="auto"/>
          </w:divBdr>
          <w:divsChild>
            <w:div w:id="18152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41923">
      <w:bodyDiv w:val="1"/>
      <w:marLeft w:val="0"/>
      <w:marRight w:val="0"/>
      <w:marTop w:val="0"/>
      <w:marBottom w:val="0"/>
      <w:divBdr>
        <w:top w:val="none" w:sz="0" w:space="0" w:color="auto"/>
        <w:left w:val="none" w:sz="0" w:space="0" w:color="auto"/>
        <w:bottom w:val="none" w:sz="0" w:space="0" w:color="auto"/>
        <w:right w:val="none" w:sz="0" w:space="0" w:color="auto"/>
      </w:divBdr>
    </w:div>
    <w:div w:id="1769808806">
      <w:bodyDiv w:val="1"/>
      <w:marLeft w:val="0"/>
      <w:marRight w:val="0"/>
      <w:marTop w:val="0"/>
      <w:marBottom w:val="0"/>
      <w:divBdr>
        <w:top w:val="none" w:sz="0" w:space="0" w:color="auto"/>
        <w:left w:val="none" w:sz="0" w:space="0" w:color="auto"/>
        <w:bottom w:val="none" w:sz="0" w:space="0" w:color="auto"/>
        <w:right w:val="none" w:sz="0" w:space="0" w:color="auto"/>
      </w:divBdr>
    </w:div>
    <w:div w:id="178160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30</Pages>
  <Words>13386</Words>
  <Characters>76305</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Kline, Madeleine</dc:creator>
  <cp:keywords/>
  <dc:description/>
  <cp:lastModifiedBy>Kline, Madeleine</cp:lastModifiedBy>
  <cp:revision>13</cp:revision>
  <dcterms:created xsi:type="dcterms:W3CDTF">2023-07-25T18:26:00Z</dcterms:created>
  <dcterms:modified xsi:type="dcterms:W3CDTF">2023-07-26T22:18:00Z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id="Wkpy9qSm"/&gt;&lt;style id="http://www.zotero.org/styles/cell" hasBibliography="1" bibliographyStyleHasBeenSet="1"/&gt;&lt;prefs&gt;&lt;pref name="fieldType" value="Field"/&gt;&lt;/prefs&gt;&lt;/data&gt;</vt:lpwstr>
  </property>
</Properties>
</file>