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89AF0" w14:textId="77777777" w:rsidR="00900257" w:rsidRPr="008C285A" w:rsidRDefault="00900257" w:rsidP="00900257">
      <w:pPr>
        <w:spacing w:after="120"/>
        <w:jc w:val="both"/>
        <w:rPr>
          <w:b/>
          <w:bCs/>
          <w:szCs w:val="22"/>
        </w:rPr>
      </w:pPr>
      <w:r w:rsidRPr="008C285A">
        <w:rPr>
          <w:b/>
          <w:bCs/>
          <w:szCs w:val="22"/>
        </w:rPr>
        <w:t>Origins of racial/ethnic disparities in antibiotic consumption in the United States</w:t>
      </w:r>
    </w:p>
    <w:p w14:paraId="071CB76B" w14:textId="20C0CA93" w:rsidR="00900257" w:rsidRPr="008C285A" w:rsidRDefault="00072D72" w:rsidP="00340E4E">
      <w:pPr>
        <w:spacing w:after="120"/>
        <w:jc w:val="both"/>
        <w:rPr>
          <w:szCs w:val="22"/>
        </w:rPr>
      </w:pPr>
      <w:r w:rsidRPr="008C285A">
        <w:rPr>
          <w:szCs w:val="22"/>
        </w:rPr>
        <w:t>Stephen M. Kissler</w:t>
      </w:r>
      <w:r w:rsidR="00EC7871" w:rsidRPr="008C285A">
        <w:rPr>
          <w:szCs w:val="22"/>
        </w:rPr>
        <w:t>*</w:t>
      </w:r>
      <w:r w:rsidRPr="008C285A">
        <w:rPr>
          <w:szCs w:val="22"/>
          <w:vertAlign w:val="superscript"/>
        </w:rPr>
        <w:t>1</w:t>
      </w:r>
      <w:r w:rsidRPr="008C285A">
        <w:rPr>
          <w:szCs w:val="22"/>
        </w:rPr>
        <w:t xml:space="preserve">, </w:t>
      </w:r>
      <w:r w:rsidR="00900257" w:rsidRPr="008C285A">
        <w:rPr>
          <w:szCs w:val="22"/>
        </w:rPr>
        <w:t>Scott W. Olesen</w:t>
      </w:r>
      <w:r w:rsidR="00EC7871" w:rsidRPr="008C285A">
        <w:rPr>
          <w:szCs w:val="22"/>
        </w:rPr>
        <w:t>*</w:t>
      </w:r>
      <w:r w:rsidR="00900257" w:rsidRPr="008C285A">
        <w:rPr>
          <w:szCs w:val="22"/>
          <w:vertAlign w:val="superscript"/>
        </w:rPr>
        <w:t>1,</w:t>
      </w:r>
      <w:r w:rsidRPr="008C285A">
        <w:rPr>
          <w:szCs w:val="22"/>
          <w:vertAlign w:val="superscript"/>
        </w:rPr>
        <w:t>2</w:t>
      </w:r>
      <w:r w:rsidR="00900257" w:rsidRPr="008C285A">
        <w:rPr>
          <w:szCs w:val="22"/>
        </w:rPr>
        <w:t xml:space="preserve">, </w:t>
      </w:r>
      <w:proofErr w:type="spellStart"/>
      <w:r w:rsidR="00900257" w:rsidRPr="008C285A">
        <w:rPr>
          <w:szCs w:val="22"/>
        </w:rPr>
        <w:t>Sanjat</w:t>
      </w:r>
      <w:proofErr w:type="spellEnd"/>
      <w:r w:rsidR="00900257" w:rsidRPr="008C285A">
        <w:rPr>
          <w:szCs w:val="22"/>
        </w:rPr>
        <w:t xml:space="preserve"> Kanjilal</w:t>
      </w:r>
      <w:r w:rsidRPr="008C285A">
        <w:rPr>
          <w:szCs w:val="22"/>
          <w:vertAlign w:val="superscript"/>
        </w:rPr>
        <w:t>3</w:t>
      </w:r>
      <w:r w:rsidR="00900257" w:rsidRPr="008C285A">
        <w:rPr>
          <w:szCs w:val="22"/>
        </w:rPr>
        <w:t>, Daphne S. Sun</w:t>
      </w:r>
      <w:r w:rsidRPr="008C285A">
        <w:rPr>
          <w:szCs w:val="22"/>
          <w:vertAlign w:val="superscript"/>
        </w:rPr>
        <w:t>2</w:t>
      </w:r>
      <w:r w:rsidR="00900257" w:rsidRPr="008C285A">
        <w:rPr>
          <w:szCs w:val="22"/>
        </w:rPr>
        <w:t>, Yonatan H. Grad</w:t>
      </w:r>
      <w:r w:rsidR="00EC7871" w:rsidRPr="008C285A">
        <w:rPr>
          <w:szCs w:val="22"/>
          <w:vertAlign w:val="superscript"/>
        </w:rPr>
        <w:t>†</w:t>
      </w:r>
      <w:r w:rsidRPr="008C285A">
        <w:rPr>
          <w:szCs w:val="22"/>
          <w:vertAlign w:val="superscript"/>
        </w:rPr>
        <w:t>2</w:t>
      </w:r>
    </w:p>
    <w:p w14:paraId="4674C4F8" w14:textId="53D44D9B" w:rsidR="00072D72" w:rsidRPr="008C285A" w:rsidRDefault="00072D72" w:rsidP="00072D72">
      <w:pPr>
        <w:numPr>
          <w:ilvl w:val="0"/>
          <w:numId w:val="11"/>
        </w:numPr>
        <w:jc w:val="both"/>
        <w:rPr>
          <w:szCs w:val="22"/>
        </w:rPr>
      </w:pPr>
      <w:r w:rsidRPr="008C285A">
        <w:rPr>
          <w:szCs w:val="22"/>
        </w:rPr>
        <w:t>Department of Immunology and Infectious Diseases, Harvard T.H. Chan School of Public Health, Boston MA</w:t>
      </w:r>
      <w:r w:rsidR="00554296" w:rsidRPr="008C285A">
        <w:rPr>
          <w:szCs w:val="22"/>
        </w:rPr>
        <w:t xml:space="preserve"> 02115</w:t>
      </w:r>
    </w:p>
    <w:p w14:paraId="73B52942" w14:textId="16ECA7AB" w:rsidR="00900257" w:rsidRPr="008C285A" w:rsidRDefault="00900257" w:rsidP="00900257">
      <w:pPr>
        <w:numPr>
          <w:ilvl w:val="0"/>
          <w:numId w:val="11"/>
        </w:numPr>
        <w:jc w:val="both"/>
        <w:rPr>
          <w:szCs w:val="22"/>
        </w:rPr>
      </w:pPr>
      <w:proofErr w:type="spellStart"/>
      <w:r w:rsidRPr="008C285A">
        <w:rPr>
          <w:szCs w:val="22"/>
        </w:rPr>
        <w:t>Biobot</w:t>
      </w:r>
      <w:proofErr w:type="spellEnd"/>
      <w:r w:rsidRPr="008C285A">
        <w:rPr>
          <w:szCs w:val="22"/>
        </w:rPr>
        <w:t xml:space="preserve"> Analytics</w:t>
      </w:r>
      <w:r w:rsidR="00554296" w:rsidRPr="008C285A">
        <w:rPr>
          <w:szCs w:val="22"/>
        </w:rPr>
        <w:t>, Cambridge MA 02142</w:t>
      </w:r>
    </w:p>
    <w:p w14:paraId="07FCBB52" w14:textId="77777777" w:rsidR="00900257" w:rsidRPr="008C285A" w:rsidRDefault="00900257" w:rsidP="00900257">
      <w:pPr>
        <w:numPr>
          <w:ilvl w:val="0"/>
          <w:numId w:val="11"/>
        </w:numPr>
        <w:jc w:val="both"/>
        <w:rPr>
          <w:szCs w:val="22"/>
        </w:rPr>
      </w:pPr>
      <w:r w:rsidRPr="008C285A">
        <w:rPr>
          <w:szCs w:val="22"/>
        </w:rPr>
        <w:t>Harvard Medical School &amp; Harvard Pilgrim Healthcare Institute</w:t>
      </w:r>
    </w:p>
    <w:p w14:paraId="0CF74D4C" w14:textId="071C9265" w:rsidR="00900257" w:rsidRPr="008C285A" w:rsidRDefault="00900257" w:rsidP="00900257">
      <w:pPr>
        <w:jc w:val="both"/>
        <w:rPr>
          <w:szCs w:val="22"/>
        </w:rPr>
      </w:pPr>
    </w:p>
    <w:p w14:paraId="6E28DD18" w14:textId="01989F8A" w:rsidR="00EC7871" w:rsidRPr="008C285A" w:rsidRDefault="00EC7871" w:rsidP="00900257">
      <w:pPr>
        <w:jc w:val="both"/>
        <w:rPr>
          <w:szCs w:val="22"/>
        </w:rPr>
      </w:pPr>
      <w:r w:rsidRPr="008C285A">
        <w:rPr>
          <w:szCs w:val="22"/>
        </w:rPr>
        <w:t xml:space="preserve">* </w:t>
      </w:r>
      <w:r w:rsidR="00AD1A6E" w:rsidRPr="008C285A">
        <w:rPr>
          <w:szCs w:val="22"/>
        </w:rPr>
        <w:t>D</w:t>
      </w:r>
      <w:r w:rsidRPr="008C285A">
        <w:rPr>
          <w:szCs w:val="22"/>
        </w:rPr>
        <w:t>enotes equal contribution</w:t>
      </w:r>
    </w:p>
    <w:p w14:paraId="40B4ED04" w14:textId="41F89DC9" w:rsidR="00EC7871" w:rsidRPr="008C285A" w:rsidRDefault="00EC7871" w:rsidP="00900257">
      <w:pPr>
        <w:jc w:val="both"/>
        <w:rPr>
          <w:szCs w:val="22"/>
        </w:rPr>
      </w:pPr>
      <w:r w:rsidRPr="008C285A">
        <w:rPr>
          <w:szCs w:val="22"/>
          <w:vertAlign w:val="superscript"/>
        </w:rPr>
        <w:t>†</w:t>
      </w:r>
      <w:r w:rsidRPr="008C285A">
        <w:rPr>
          <w:szCs w:val="22"/>
        </w:rPr>
        <w:t xml:space="preserve"> Correspondence: </w:t>
      </w:r>
      <w:hyperlink r:id="rId6" w:history="1">
        <w:r w:rsidRPr="008C285A">
          <w:rPr>
            <w:rStyle w:val="Hyperlink"/>
            <w:szCs w:val="22"/>
          </w:rPr>
          <w:t>ygrad@hsph.harvard.edu</w:t>
        </w:r>
      </w:hyperlink>
    </w:p>
    <w:p w14:paraId="3758D5D0" w14:textId="77777777" w:rsidR="00EC7871" w:rsidRPr="008C285A" w:rsidRDefault="00EC7871" w:rsidP="00900257">
      <w:pPr>
        <w:jc w:val="both"/>
        <w:rPr>
          <w:szCs w:val="22"/>
        </w:rPr>
      </w:pPr>
    </w:p>
    <w:p w14:paraId="0A4AB1F7" w14:textId="564CF900" w:rsidR="00900257" w:rsidRPr="008C285A" w:rsidRDefault="00900257" w:rsidP="00900257">
      <w:pPr>
        <w:jc w:val="both"/>
        <w:rPr>
          <w:b/>
          <w:bCs/>
          <w:szCs w:val="22"/>
        </w:rPr>
      </w:pPr>
      <w:r w:rsidRPr="008C285A">
        <w:rPr>
          <w:b/>
          <w:bCs/>
          <w:szCs w:val="22"/>
        </w:rPr>
        <w:t>Abstract</w:t>
      </w:r>
    </w:p>
    <w:p w14:paraId="61F953C8" w14:textId="647F7498" w:rsidR="00B76CD8" w:rsidRPr="008C285A" w:rsidRDefault="00B76CD8" w:rsidP="00900257">
      <w:pPr>
        <w:jc w:val="both"/>
        <w:rPr>
          <w:b/>
          <w:bCs/>
          <w:szCs w:val="22"/>
        </w:rPr>
      </w:pPr>
    </w:p>
    <w:p w14:paraId="764911D0" w14:textId="30A0D0CC" w:rsidR="008D342C" w:rsidRPr="008D342C" w:rsidRDefault="005C33A1" w:rsidP="008D342C">
      <w:pPr>
        <w:jc w:val="both"/>
        <w:rPr>
          <w:sz w:val="20"/>
          <w:szCs w:val="20"/>
        </w:rPr>
      </w:pPr>
      <w:r w:rsidRPr="008C285A">
        <w:rPr>
          <w:szCs w:val="22"/>
        </w:rPr>
        <w:t xml:space="preserve">Antibiotic consumption in the United States is highest among White individuals, but the </w:t>
      </w:r>
      <w:r w:rsidR="00A44F29" w:rsidRPr="008C285A">
        <w:rPr>
          <w:szCs w:val="22"/>
        </w:rPr>
        <w:t xml:space="preserve">reasons for this disparity have been unclear. We used nationally representative healthcare databases to assess the degree to which </w:t>
      </w:r>
      <w:r w:rsidR="00E708EC" w:rsidRPr="008C285A">
        <w:rPr>
          <w:szCs w:val="22"/>
        </w:rPr>
        <w:t xml:space="preserve">racial/ethnic disparities in antibiotic prescribing are driven by differences in visit rates </w:t>
      </w:r>
      <w:r w:rsidR="00E708EC" w:rsidRPr="008C285A">
        <w:rPr>
          <w:i/>
          <w:iCs/>
          <w:szCs w:val="22"/>
        </w:rPr>
        <w:t>vs.</w:t>
      </w:r>
      <w:r w:rsidR="00E708EC" w:rsidRPr="008C285A">
        <w:rPr>
          <w:szCs w:val="22"/>
        </w:rPr>
        <w:t xml:space="preserve"> differences in the probability of receiving a prescription at a visit. Per-visit prescribing rates were similar across races/ethnicities, while </w:t>
      </w:r>
      <w:r w:rsidR="00BB53B5" w:rsidRPr="008C285A">
        <w:rPr>
          <w:szCs w:val="22"/>
        </w:rPr>
        <w:t xml:space="preserve">visits were more frequent for White individuals, especially for conditions where antibiotic prescriptions were not appropriate. </w:t>
      </w:r>
      <w:r w:rsidR="00160762" w:rsidRPr="008C285A">
        <w:rPr>
          <w:szCs w:val="22"/>
        </w:rPr>
        <w:t>These findings suggest that upstream drivers of</w:t>
      </w:r>
      <w:r w:rsidR="00F6090E" w:rsidRPr="008C285A">
        <w:rPr>
          <w:szCs w:val="22"/>
        </w:rPr>
        <w:t xml:space="preserve"> antibiotic prescribing must be addressed to restore equity in antibiotic prescribing.</w:t>
      </w:r>
      <w:r w:rsidR="008D342C">
        <w:rPr>
          <w:b/>
          <w:bCs/>
          <w:sz w:val="20"/>
          <w:szCs w:val="20"/>
        </w:rPr>
        <w:br w:type="page"/>
      </w:r>
    </w:p>
    <w:p w14:paraId="6E99F7C4" w14:textId="5270BDDE" w:rsidR="00900257" w:rsidRPr="008C285A" w:rsidRDefault="00900257" w:rsidP="002F3CAE">
      <w:pPr>
        <w:spacing w:after="120"/>
        <w:jc w:val="both"/>
        <w:rPr>
          <w:b/>
          <w:bCs/>
          <w:szCs w:val="22"/>
        </w:rPr>
      </w:pPr>
      <w:r w:rsidRPr="008C285A">
        <w:rPr>
          <w:b/>
          <w:bCs/>
          <w:szCs w:val="22"/>
        </w:rPr>
        <w:lastRenderedPageBreak/>
        <w:t>Introduction</w:t>
      </w:r>
    </w:p>
    <w:p w14:paraId="23C30C65" w14:textId="7C1FD851" w:rsidR="00900257" w:rsidRPr="008C285A" w:rsidRDefault="00900257" w:rsidP="00900257">
      <w:pPr>
        <w:jc w:val="both"/>
        <w:rPr>
          <w:szCs w:val="22"/>
        </w:rPr>
      </w:pPr>
      <w:r w:rsidRPr="008C285A">
        <w:rPr>
          <w:szCs w:val="22"/>
        </w:rPr>
        <w:t>Racial/ethnic disparities arise throughout the continuum of care, impacting one's risk of disease acquisition</w:t>
      </w:r>
      <w:sdt>
        <w:sdtPr>
          <w:rPr>
            <w:color w:val="000000"/>
            <w:szCs w:val="22"/>
            <w:vertAlign w:val="superscript"/>
          </w:rPr>
          <w:tag w:val="MENDELEY_CITATION_v3_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"/>
          <w:id w:val="-1504657315"/>
          <w:placeholder>
            <w:docPart w:val="DefaultPlaceholder_-1854013440"/>
          </w:placeholder>
        </w:sdtPr>
        <w:sdtContent>
          <w:r w:rsidR="005E33C2" w:rsidRPr="005E33C2">
            <w:rPr>
              <w:color w:val="000000"/>
              <w:szCs w:val="22"/>
              <w:vertAlign w:val="superscript"/>
            </w:rPr>
            <w:t>1</w:t>
          </w:r>
        </w:sdtContent>
      </w:sdt>
      <w:r w:rsidRPr="008C285A">
        <w:rPr>
          <w:szCs w:val="22"/>
        </w:rPr>
        <w:t>, access to care</w:t>
      </w:r>
      <w:sdt>
        <w:sdtPr>
          <w:rPr>
            <w:color w:val="000000"/>
            <w:szCs w:val="22"/>
            <w:vertAlign w:val="superscript"/>
          </w:rPr>
          <w:tag w:val="MENDELEY_CITATION_v3_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"/>
          <w:id w:val="-1547518539"/>
          <w:placeholder>
            <w:docPart w:val="DefaultPlaceholder_-1854013440"/>
          </w:placeholder>
        </w:sdtPr>
        <w:sdtContent>
          <w:r w:rsidR="005E33C2" w:rsidRPr="005E33C2">
            <w:rPr>
              <w:color w:val="000000"/>
              <w:szCs w:val="22"/>
              <w:vertAlign w:val="superscript"/>
            </w:rPr>
            <w:t>2</w:t>
          </w:r>
        </w:sdtContent>
      </w:sdt>
      <w:r w:rsidRPr="008C285A">
        <w:rPr>
          <w:szCs w:val="22"/>
        </w:rPr>
        <w:t>, clinical treatment</w:t>
      </w:r>
      <w:sdt>
        <w:sdtPr>
          <w:rPr>
            <w:color w:val="000000"/>
            <w:szCs w:val="22"/>
            <w:vertAlign w:val="superscript"/>
          </w:rPr>
          <w:tag w:val="MENDELEY_CITATION_v3_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"/>
          <w:id w:val="-791589958"/>
          <w:placeholder>
            <w:docPart w:val="DefaultPlaceholder_-1854013440"/>
          </w:placeholder>
        </w:sdtPr>
        <w:sdtContent>
          <w:r w:rsidR="005E33C2" w:rsidRPr="005E33C2">
            <w:rPr>
              <w:color w:val="000000"/>
              <w:szCs w:val="22"/>
              <w:vertAlign w:val="superscript"/>
            </w:rPr>
            <w:t>3</w:t>
          </w:r>
        </w:sdtContent>
      </w:sdt>
      <w:r w:rsidRPr="008C285A">
        <w:rPr>
          <w:szCs w:val="22"/>
        </w:rPr>
        <w:t>, and disease outcomes</w:t>
      </w:r>
      <w:sdt>
        <w:sdtPr>
          <w:rPr>
            <w:color w:val="000000"/>
            <w:szCs w:val="22"/>
            <w:vertAlign w:val="superscript"/>
          </w:rPr>
          <w:tag w:val="MENDELEY_CITATION_v3_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"/>
          <w:id w:val="-1975045291"/>
          <w:placeholder>
            <w:docPart w:val="DefaultPlaceholder_-1854013440"/>
          </w:placeholder>
        </w:sdtPr>
        <w:sdtContent>
          <w:r w:rsidR="005E33C2" w:rsidRPr="005E33C2">
            <w:rPr>
              <w:color w:val="000000"/>
              <w:szCs w:val="22"/>
              <w:vertAlign w:val="superscript"/>
            </w:rPr>
            <w:t>4</w:t>
          </w:r>
        </w:sdtContent>
      </w:sdt>
      <w:r w:rsidRPr="008C285A">
        <w:rPr>
          <w:szCs w:val="22"/>
        </w:rPr>
        <w:t xml:space="preserve">. </w:t>
      </w:r>
      <w:r w:rsidR="00637110" w:rsidRPr="008C285A">
        <w:rPr>
          <w:szCs w:val="22"/>
        </w:rPr>
        <w:t>Such</w:t>
      </w:r>
      <w:r w:rsidRPr="008C285A">
        <w:rPr>
          <w:szCs w:val="22"/>
        </w:rPr>
        <w:t xml:space="preserve"> disparities exist in the context of antibiotic prescribing in the United States, where white patients receive substantially more antibiotics than patients of other races/ethnicities</w:t>
      </w:r>
      <w:sdt>
        <w:sdtPr>
          <w:rPr>
            <w:color w:val="000000"/>
            <w:szCs w:val="22"/>
            <w:vertAlign w:val="superscript"/>
          </w:rPr>
          <w:tag w:val="MENDELEY_CITATION_v3_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"/>
          <w:id w:val="-1917694646"/>
          <w:placeholder>
            <w:docPart w:val="DefaultPlaceholder_-1854013440"/>
          </w:placeholder>
        </w:sdtPr>
        <w:sdtContent>
          <w:r w:rsidR="005E33C2" w:rsidRPr="005E33C2">
            <w:rPr>
              <w:color w:val="000000"/>
              <w:szCs w:val="22"/>
              <w:vertAlign w:val="superscript"/>
            </w:rPr>
            <w:t>5</w:t>
          </w:r>
        </w:sdtContent>
      </w:sdt>
      <w:r w:rsidRPr="008C285A">
        <w:rPr>
          <w:szCs w:val="22"/>
        </w:rPr>
        <w:t>. Due to concerns about antibiotic resistance, much attention has been placed on managing antibiotic over-consumption, which from the racial/ethnic perspective entails identifying and counteracting the drivers of elevated prescribing to white patients. Still, under-consumption of antibiotics also carries risks, as untreated infections can cause long-term physical har</w:t>
      </w:r>
      <w:r w:rsidR="00386D75" w:rsidRPr="008C285A">
        <w:rPr>
          <w:szCs w:val="22"/>
        </w:rPr>
        <w:t>m</w:t>
      </w:r>
      <w:sdt>
        <w:sdtPr>
          <w:rPr>
            <w:color w:val="000000"/>
            <w:szCs w:val="22"/>
            <w:vertAlign w:val="superscript"/>
          </w:rPr>
          <w:tag w:val="MENDELEY_CITATION_v3_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"/>
          <w:id w:val="-374775383"/>
          <w:placeholder>
            <w:docPart w:val="DefaultPlaceholder_-1854013440"/>
          </w:placeholder>
        </w:sdtPr>
        <w:sdtContent>
          <w:r w:rsidR="005E33C2" w:rsidRPr="005E33C2">
            <w:rPr>
              <w:color w:val="000000"/>
              <w:szCs w:val="22"/>
              <w:vertAlign w:val="superscript"/>
            </w:rPr>
            <w:t>6</w:t>
          </w:r>
        </w:sdtContent>
      </w:sdt>
      <w:r w:rsidR="00386D75" w:rsidRPr="008C285A">
        <w:rPr>
          <w:szCs w:val="22"/>
        </w:rPr>
        <w:t>.</w:t>
      </w:r>
      <w:r w:rsidRPr="008C285A">
        <w:rPr>
          <w:szCs w:val="22"/>
        </w:rPr>
        <w:t xml:space="preserve"> It is therefore necessary to find ways to achieve equitable antibiotic prescribing, in which antibiotics are given just as often as they are needed, while </w:t>
      </w:r>
      <w:r w:rsidR="00660BC0" w:rsidRPr="008C285A">
        <w:rPr>
          <w:szCs w:val="22"/>
        </w:rPr>
        <w:t xml:space="preserve">also </w:t>
      </w:r>
      <w:r w:rsidRPr="008C285A">
        <w:rPr>
          <w:szCs w:val="22"/>
        </w:rPr>
        <w:t>addressing upstream drivers of inequitable antibiotic consumption.</w:t>
      </w:r>
    </w:p>
    <w:p w14:paraId="2E86A1B3" w14:textId="77777777" w:rsidR="00900257" w:rsidRPr="008C285A" w:rsidRDefault="00900257" w:rsidP="00900257">
      <w:pPr>
        <w:jc w:val="both"/>
        <w:rPr>
          <w:szCs w:val="22"/>
        </w:rPr>
      </w:pPr>
    </w:p>
    <w:p w14:paraId="0CBF51A4" w14:textId="46B06F8B" w:rsidR="00900257" w:rsidRPr="008C285A" w:rsidRDefault="00900257" w:rsidP="00900257">
      <w:pPr>
        <w:jc w:val="both"/>
        <w:rPr>
          <w:szCs w:val="22"/>
        </w:rPr>
      </w:pPr>
      <w:r w:rsidRPr="008C285A">
        <w:rPr>
          <w:szCs w:val="22"/>
        </w:rPr>
        <w:t>To achieve fully equitable antibiotic consumption, each racial/ethnic group should have the same (1) probability of acquiring a given infection, (2) access to care (</w:t>
      </w:r>
      <w:r w:rsidRPr="008C285A">
        <w:rPr>
          <w:i/>
          <w:iCs/>
          <w:szCs w:val="22"/>
        </w:rPr>
        <w:t>i.e.,</w:t>
      </w:r>
      <w:r w:rsidRPr="008C285A">
        <w:rPr>
          <w:szCs w:val="22"/>
        </w:rPr>
        <w:t> the rate and level of care sought for a given illness), and (3) treatment by the care provider (</w:t>
      </w:r>
      <w:r w:rsidRPr="008C285A">
        <w:rPr>
          <w:i/>
          <w:iCs/>
          <w:szCs w:val="22"/>
        </w:rPr>
        <w:t>i.e.,</w:t>
      </w:r>
      <w:r w:rsidRPr="008C285A">
        <w:rPr>
          <w:szCs w:val="22"/>
        </w:rPr>
        <w:t xml:space="preserve"> the probability of receiving an antibiotic prescription when presenting with a given illness). </w:t>
      </w:r>
      <w:r w:rsidR="007424AF" w:rsidRPr="008C285A">
        <w:rPr>
          <w:szCs w:val="22"/>
        </w:rPr>
        <w:t>To intervene effectively, i</w:t>
      </w:r>
      <w:r w:rsidRPr="008C285A">
        <w:rPr>
          <w:szCs w:val="22"/>
        </w:rPr>
        <w:t xml:space="preserve">t is critical to identify </w:t>
      </w:r>
      <w:r w:rsidR="00147ECF" w:rsidRPr="008C285A">
        <w:rPr>
          <w:szCs w:val="22"/>
        </w:rPr>
        <w:t xml:space="preserve">how disparities arise within each of these </w:t>
      </w:r>
      <w:r w:rsidR="00A5658A" w:rsidRPr="008C285A">
        <w:rPr>
          <w:szCs w:val="22"/>
        </w:rPr>
        <w:t>stages of care</w:t>
      </w:r>
      <w:r w:rsidRPr="008C285A">
        <w:rPr>
          <w:szCs w:val="22"/>
        </w:rPr>
        <w:t xml:space="preserve">. For example, if elevated antibiotic consumption in white patients is primarily due to seeking care for illnesses that do not merit an antibiotic prescription, greater </w:t>
      </w:r>
      <w:r w:rsidR="00340E4E" w:rsidRPr="008C285A">
        <w:rPr>
          <w:szCs w:val="22"/>
        </w:rPr>
        <w:t>patient</w:t>
      </w:r>
      <w:r w:rsidRPr="008C285A">
        <w:rPr>
          <w:szCs w:val="22"/>
        </w:rPr>
        <w:t xml:space="preserve"> and physician outreach may be warranted. If instead the relatively lower antibiotic consumption in non-white populations is attributable to barriers to care, this suggests that structural interventions are needed to improve access to care for these groups.</w:t>
      </w:r>
    </w:p>
    <w:p w14:paraId="103DB865" w14:textId="77777777" w:rsidR="00900257" w:rsidRPr="008C285A" w:rsidRDefault="00900257" w:rsidP="00900257">
      <w:pPr>
        <w:jc w:val="both"/>
        <w:rPr>
          <w:szCs w:val="22"/>
        </w:rPr>
      </w:pPr>
    </w:p>
    <w:p w14:paraId="22ABB6FA" w14:textId="489A491A" w:rsidR="00900257" w:rsidRPr="008C285A" w:rsidRDefault="00900257" w:rsidP="00900257">
      <w:pPr>
        <w:jc w:val="both"/>
        <w:rPr>
          <w:szCs w:val="22"/>
        </w:rPr>
      </w:pPr>
      <w:r w:rsidRPr="008C285A">
        <w:rPr>
          <w:szCs w:val="22"/>
        </w:rPr>
        <w:t xml:space="preserve">Various lines of evidence suggest that racial/ethnic disparities may affect antibiotic prescribing rates long before a patient seeks care. Rates of </w:t>
      </w:r>
      <w:r w:rsidR="0034129E" w:rsidRPr="008C285A">
        <w:rPr>
          <w:szCs w:val="22"/>
        </w:rPr>
        <w:t>various</w:t>
      </w:r>
      <w:r w:rsidRPr="008C285A">
        <w:rPr>
          <w:szCs w:val="22"/>
        </w:rPr>
        <w:t xml:space="preserve"> infections differ profoundly between races/ethnicities</w:t>
      </w:r>
      <w:sdt>
        <w:sdtPr>
          <w:rPr>
            <w:color w:val="000000"/>
            <w:szCs w:val="22"/>
            <w:vertAlign w:val="superscript"/>
          </w:rPr>
          <w:tag w:val="MENDELEY_CITATION_v3_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"/>
          <w:id w:val="-1044052052"/>
          <w:placeholder>
            <w:docPart w:val="DefaultPlaceholder_-1854013440"/>
          </w:placeholder>
        </w:sdtPr>
        <w:sdtContent>
          <w:r w:rsidR="005E33C2" w:rsidRPr="005E33C2">
            <w:rPr>
              <w:color w:val="000000"/>
              <w:szCs w:val="22"/>
              <w:vertAlign w:val="superscript"/>
            </w:rPr>
            <w:t>1</w:t>
          </w:r>
        </w:sdtContent>
      </w:sdt>
      <w:r w:rsidRPr="008C285A">
        <w:rPr>
          <w:szCs w:val="22"/>
        </w:rPr>
        <w:t>, and barriers to care often coincide with communities that are largely non-white</w:t>
      </w:r>
      <w:sdt>
        <w:sdtPr>
          <w:rPr>
            <w:color w:val="000000"/>
            <w:szCs w:val="22"/>
            <w:vertAlign w:val="superscript"/>
          </w:rPr>
          <w:tag w:val="MENDELEY_CITATION_v3_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"/>
          <w:id w:val="40569553"/>
          <w:placeholder>
            <w:docPart w:val="DefaultPlaceholder_-1854013440"/>
          </w:placeholder>
        </w:sdtPr>
        <w:sdtContent>
          <w:r w:rsidR="005E33C2" w:rsidRPr="005E33C2">
            <w:rPr>
              <w:color w:val="000000"/>
              <w:szCs w:val="22"/>
              <w:vertAlign w:val="superscript"/>
            </w:rPr>
            <w:t>2</w:t>
          </w:r>
        </w:sdtContent>
      </w:sdt>
      <w:r w:rsidRPr="008C285A">
        <w:rPr>
          <w:szCs w:val="22"/>
        </w:rPr>
        <w:t>. Disparities may also arise from within the provider's office</w:t>
      </w:r>
      <w:r w:rsidR="00711020" w:rsidRPr="008C285A">
        <w:rPr>
          <w:szCs w:val="22"/>
        </w:rPr>
        <w:t xml:space="preserve"> through implicit biases that affect treatment decisions</w:t>
      </w:r>
      <w:sdt>
        <w:sdtPr>
          <w:rPr>
            <w:color w:val="000000"/>
            <w:szCs w:val="22"/>
            <w:vertAlign w:val="superscript"/>
          </w:rPr>
          <w:tag w:val="MENDELEY_CITATION_v3_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"/>
          <w:id w:val="-841852053"/>
          <w:placeholder>
            <w:docPart w:val="DefaultPlaceholder_-1854013440"/>
          </w:placeholder>
        </w:sdtPr>
        <w:sdtContent>
          <w:r w:rsidR="005E33C2" w:rsidRPr="005E33C2">
            <w:rPr>
              <w:color w:val="000000"/>
              <w:szCs w:val="22"/>
              <w:vertAlign w:val="superscript"/>
            </w:rPr>
            <w:t>7</w:t>
          </w:r>
        </w:sdtContent>
      </w:sdt>
      <w:r w:rsidRPr="008C285A">
        <w:rPr>
          <w:szCs w:val="22"/>
        </w:rPr>
        <w:t xml:space="preserve">. However, we have lacked a comprehensive understanding of how disparities at each </w:t>
      </w:r>
      <w:r w:rsidR="000C42F2" w:rsidRPr="008C285A">
        <w:rPr>
          <w:szCs w:val="22"/>
        </w:rPr>
        <w:t>stage</w:t>
      </w:r>
      <w:r w:rsidRPr="008C285A">
        <w:rPr>
          <w:szCs w:val="22"/>
        </w:rPr>
        <w:t xml:space="preserve"> </w:t>
      </w:r>
      <w:r w:rsidR="007B5700" w:rsidRPr="008C285A">
        <w:rPr>
          <w:szCs w:val="22"/>
        </w:rPr>
        <w:t xml:space="preserve">of care </w:t>
      </w:r>
      <w:r w:rsidRPr="008C285A">
        <w:rPr>
          <w:szCs w:val="22"/>
        </w:rPr>
        <w:t>contribute to the overall inequity in antibiotic prescribing among racial/ethnic groups in the United States.</w:t>
      </w:r>
    </w:p>
    <w:p w14:paraId="2A3AFCF5" w14:textId="77777777" w:rsidR="00900257" w:rsidRPr="008C285A" w:rsidRDefault="00900257" w:rsidP="00900257">
      <w:pPr>
        <w:jc w:val="both"/>
        <w:rPr>
          <w:szCs w:val="22"/>
        </w:rPr>
      </w:pPr>
    </w:p>
    <w:p w14:paraId="309769B7" w14:textId="68114B33" w:rsidR="00900257" w:rsidRPr="008C285A" w:rsidRDefault="00900257" w:rsidP="00900257">
      <w:pPr>
        <w:jc w:val="both"/>
        <w:rPr>
          <w:szCs w:val="22"/>
        </w:rPr>
      </w:pPr>
      <w:r w:rsidRPr="008C285A">
        <w:rPr>
          <w:szCs w:val="22"/>
        </w:rPr>
        <w:t>Here, we used a nationally representative survey of healthcare visits to assess the degree to which racial/ethnic differences in outpatient healthcare utilization and prescribing each contribute to the overall disparities in antibiotic prescribing.</w:t>
      </w:r>
    </w:p>
    <w:p w14:paraId="15ACDE0F" w14:textId="77777777" w:rsidR="00900257" w:rsidRPr="008C285A" w:rsidRDefault="00900257" w:rsidP="00900257">
      <w:pPr>
        <w:jc w:val="both"/>
        <w:rPr>
          <w:b/>
          <w:bCs/>
          <w:szCs w:val="22"/>
        </w:rPr>
      </w:pPr>
    </w:p>
    <w:p w14:paraId="3BBF639A" w14:textId="46F08F0E" w:rsidR="00900257" w:rsidRPr="008C285A" w:rsidRDefault="00900257" w:rsidP="002F3CAE">
      <w:pPr>
        <w:spacing w:after="120"/>
        <w:jc w:val="both"/>
        <w:rPr>
          <w:b/>
          <w:bCs/>
          <w:szCs w:val="22"/>
        </w:rPr>
      </w:pPr>
      <w:r w:rsidRPr="008C285A">
        <w:rPr>
          <w:b/>
          <w:bCs/>
          <w:szCs w:val="22"/>
        </w:rPr>
        <w:t>Methods</w:t>
      </w:r>
    </w:p>
    <w:p w14:paraId="385CE7C8" w14:textId="02AE57EE" w:rsidR="00900257" w:rsidRPr="008C285A" w:rsidRDefault="00900257" w:rsidP="00900257">
      <w:pPr>
        <w:jc w:val="both"/>
        <w:rPr>
          <w:szCs w:val="22"/>
        </w:rPr>
      </w:pPr>
      <w:r w:rsidRPr="008C285A">
        <w:rPr>
          <w:szCs w:val="22"/>
          <w:u w:val="single"/>
        </w:rPr>
        <w:t>Data.</w:t>
      </w:r>
      <w:r w:rsidRPr="008C285A">
        <w:rPr>
          <w:szCs w:val="22"/>
        </w:rPr>
        <w:t xml:space="preserve"> Records of outpatient visits and associated prescriptions were extracted from the National Ambulatory Medical Care Survey (NAMCS) and the National Hospital Ambulatory Medical Care Survey (NHAMCS)</w:t>
      </w:r>
      <w:sdt>
        <w:sdtPr>
          <w:rPr>
            <w:color w:val="000000"/>
            <w:szCs w:val="22"/>
            <w:vertAlign w:val="superscript"/>
          </w:rPr>
          <w:tag w:val="MENDELEY_CITATION_v3_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"/>
          <w:id w:val="-461803440"/>
          <w:placeholder>
            <w:docPart w:val="DefaultPlaceholder_-1854013440"/>
          </w:placeholder>
        </w:sdtPr>
        <w:sdtContent>
          <w:r w:rsidR="005E33C2" w:rsidRPr="005E33C2">
            <w:rPr>
              <w:color w:val="000000"/>
              <w:szCs w:val="22"/>
              <w:vertAlign w:val="superscript"/>
            </w:rPr>
            <w:t>8</w:t>
          </w:r>
        </w:sdtContent>
      </w:sdt>
      <w:r w:rsidRPr="008C285A">
        <w:rPr>
          <w:szCs w:val="22"/>
        </w:rPr>
        <w:t>. These datasets capture information about healthcare encounters at free-standing clinics and emergency departments, respectively, and are obtained from provider surveys. The surveys are designed to generate nationally representative information about the provision of health care. Each encounter is listed with a set of diagnosis codes, associated prescriptions, and patient demographic information, including race and ethnicity. We conducted our analysis using the 2016 and 2018 surveys, the most recent years in which both surveys were conducted.</w:t>
      </w:r>
    </w:p>
    <w:p w14:paraId="076AA611" w14:textId="77777777" w:rsidR="00900257" w:rsidRPr="008C285A" w:rsidRDefault="00900257" w:rsidP="00900257">
      <w:pPr>
        <w:jc w:val="both"/>
        <w:rPr>
          <w:szCs w:val="22"/>
        </w:rPr>
      </w:pPr>
    </w:p>
    <w:p w14:paraId="20B96176" w14:textId="3EAD32C2" w:rsidR="008B4FDA" w:rsidRPr="008C285A" w:rsidRDefault="00900257" w:rsidP="00900257">
      <w:pPr>
        <w:jc w:val="both"/>
        <w:rPr>
          <w:szCs w:val="22"/>
        </w:rPr>
      </w:pPr>
      <w:r w:rsidRPr="008C285A">
        <w:rPr>
          <w:szCs w:val="22"/>
          <w:u w:val="single"/>
        </w:rPr>
        <w:t>Classifying visits.</w:t>
      </w:r>
      <w:r w:rsidRPr="008C285A">
        <w:rPr>
          <w:szCs w:val="22"/>
        </w:rPr>
        <w:t> Each healthcare visit was classified as antibiotic-appropriate, potentially antibiotic-appropriate, or antibiotic-inappropriate by a two-step process</w:t>
      </w:r>
      <w:sdt>
        <w:sdtPr>
          <w:rPr>
            <w:color w:val="000000"/>
            <w:szCs w:val="22"/>
            <w:vertAlign w:val="superscript"/>
          </w:rPr>
          <w:tag w:val="MENDELEY_CITATION_v3_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"/>
          <w:id w:val="-338545463"/>
          <w:placeholder>
            <w:docPart w:val="DefaultPlaceholder_-1854013440"/>
          </w:placeholder>
        </w:sdtPr>
        <w:sdtContent>
          <w:r w:rsidR="005E33C2" w:rsidRPr="005E33C2">
            <w:rPr>
              <w:color w:val="000000"/>
              <w:szCs w:val="22"/>
              <w:vertAlign w:val="superscript"/>
            </w:rPr>
            <w:t>9</w:t>
          </w:r>
        </w:sdtContent>
      </w:sdt>
      <w:r w:rsidRPr="008C285A">
        <w:rPr>
          <w:szCs w:val="22"/>
        </w:rPr>
        <w:t xml:space="preserve">. First, using previously </w:t>
      </w:r>
      <w:r w:rsidRPr="008C285A">
        <w:rPr>
          <w:szCs w:val="22"/>
        </w:rPr>
        <w:lastRenderedPageBreak/>
        <w:t>established categorizations of the ICD-10 diagnosis codes, each diagnosis code associated with each visit was classified as always antibiotic-appropriate, sometimes antibiotic-appropriate, or never antibiotic-appropriate. Second, each visit was classified based on its diagnoses. A visit with at least one always-appropriate diagnosis was classified as antibiotic-appropriate. Remaining unclassified visits with at least one sometimes-appropriate code were classified as potentially antibiotic-appropriate. Remaining unclassified visits with at least one never-appropriate code were classified as antibiotic-inappropriate.</w:t>
      </w:r>
      <w:r w:rsidR="008B4FDA" w:rsidRPr="008C285A">
        <w:rPr>
          <w:szCs w:val="22"/>
        </w:rPr>
        <w:t xml:space="preserve"> </w:t>
      </w:r>
    </w:p>
    <w:p w14:paraId="20CF3774" w14:textId="77777777" w:rsidR="008B4FDA" w:rsidRPr="008C285A" w:rsidRDefault="008B4FDA" w:rsidP="00900257">
      <w:pPr>
        <w:jc w:val="both"/>
        <w:rPr>
          <w:szCs w:val="22"/>
        </w:rPr>
      </w:pPr>
    </w:p>
    <w:p w14:paraId="3D1F44C7" w14:textId="7AA3A33E" w:rsidR="008B4FDA" w:rsidRPr="008C285A" w:rsidRDefault="00900257" w:rsidP="00900257">
      <w:pPr>
        <w:jc w:val="both"/>
        <w:rPr>
          <w:szCs w:val="22"/>
        </w:rPr>
      </w:pPr>
      <w:r w:rsidRPr="008C285A">
        <w:rPr>
          <w:szCs w:val="22"/>
        </w:rPr>
        <w:t>Separately, each visit was classified as a visit with antibiotics if any of the prescribed or administered medications included oral antibiotics</w:t>
      </w:r>
      <w:sdt>
        <w:sdtPr>
          <w:rPr>
            <w:color w:val="000000"/>
            <w:szCs w:val="22"/>
            <w:vertAlign w:val="superscript"/>
          </w:rPr>
          <w:tag w:val="MENDELEY_CITATION_v3_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"/>
          <w:id w:val="-780720853"/>
          <w:placeholder>
            <w:docPart w:val="DefaultPlaceholder_-1854013440"/>
          </w:placeholder>
        </w:sdtPr>
        <w:sdtContent>
          <w:r w:rsidR="005E33C2" w:rsidRPr="005E33C2">
            <w:rPr>
              <w:color w:val="000000"/>
              <w:szCs w:val="22"/>
              <w:vertAlign w:val="superscript"/>
            </w:rPr>
            <w:t>10</w:t>
          </w:r>
        </w:sdtContent>
      </w:sdt>
      <w:r w:rsidRPr="008C285A">
        <w:rPr>
          <w:szCs w:val="22"/>
        </w:rPr>
        <w:t xml:space="preserve">. </w:t>
      </w:r>
    </w:p>
    <w:p w14:paraId="46844C79" w14:textId="77777777" w:rsidR="008B4FDA" w:rsidRPr="008C285A" w:rsidRDefault="008B4FDA" w:rsidP="00900257">
      <w:pPr>
        <w:jc w:val="both"/>
        <w:rPr>
          <w:szCs w:val="22"/>
        </w:rPr>
      </w:pPr>
    </w:p>
    <w:p w14:paraId="05A41F52" w14:textId="05E1E7BF" w:rsidR="00900257" w:rsidRPr="008C285A" w:rsidRDefault="00900257" w:rsidP="00900257">
      <w:pPr>
        <w:jc w:val="both"/>
        <w:rPr>
          <w:szCs w:val="22"/>
        </w:rPr>
      </w:pPr>
      <w:r w:rsidRPr="008C285A">
        <w:rPr>
          <w:szCs w:val="22"/>
        </w:rPr>
        <w:t>Note that all visits were classified according to their associated diagnoses, regardless of whether antibiotics were prescribed or not. Thus, most visits were considered antibiotic-inappropriate, not because patients were seeking antibiotics for antibiotic-inappropriate conditions, but rather because most healthcare visits were not made for the purpose of treating bacterial infections.</w:t>
      </w:r>
    </w:p>
    <w:p w14:paraId="17260A85" w14:textId="77777777" w:rsidR="00900257" w:rsidRPr="008C285A" w:rsidRDefault="00900257" w:rsidP="00900257">
      <w:pPr>
        <w:jc w:val="both"/>
        <w:rPr>
          <w:szCs w:val="22"/>
        </w:rPr>
      </w:pPr>
    </w:p>
    <w:p w14:paraId="62F99C8E" w14:textId="3CAEC61A" w:rsidR="00900257" w:rsidRPr="008C285A" w:rsidRDefault="00900257" w:rsidP="00900257">
      <w:pPr>
        <w:jc w:val="both"/>
        <w:rPr>
          <w:szCs w:val="22"/>
          <w:u w:val="single"/>
        </w:rPr>
      </w:pPr>
      <w:r w:rsidRPr="008C285A">
        <w:rPr>
          <w:szCs w:val="22"/>
          <w:u w:val="single"/>
        </w:rPr>
        <w:t>Statistical approach.</w:t>
      </w:r>
      <w:r w:rsidR="00CA450B" w:rsidRPr="008C285A">
        <w:rPr>
          <w:szCs w:val="22"/>
        </w:rPr>
        <w:t xml:space="preserve"> </w:t>
      </w:r>
      <w:r w:rsidRPr="008C285A">
        <w:rPr>
          <w:szCs w:val="22"/>
        </w:rPr>
        <w:t xml:space="preserve">Differences in rates were assessed using </w:t>
      </w:r>
      <w:r w:rsidRPr="008C285A">
        <w:rPr>
          <w:i/>
          <w:iCs/>
          <w:szCs w:val="22"/>
        </w:rPr>
        <w:t>t</w:t>
      </w:r>
      <w:r w:rsidRPr="008C285A">
        <w:rPr>
          <w:szCs w:val="22"/>
        </w:rPr>
        <w:t xml:space="preserve">-tests, with </w:t>
      </w:r>
      <w:r w:rsidRPr="008C285A">
        <w:rPr>
          <w:i/>
          <w:iCs/>
          <w:szCs w:val="22"/>
        </w:rPr>
        <w:t>p</w:t>
      </w:r>
      <w:r w:rsidRPr="008C285A">
        <w:rPr>
          <w:szCs w:val="22"/>
        </w:rPr>
        <w:t xml:space="preserve"> &lt; 0.01 considered statistically significant, as recommended in the NHAMCS documentation</w:t>
      </w:r>
      <w:sdt>
        <w:sdtPr>
          <w:rPr>
            <w:color w:val="000000"/>
            <w:szCs w:val="22"/>
            <w:vertAlign w:val="superscript"/>
          </w:rPr>
          <w:tag w:val="MENDELEY_CITATION_v3_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"/>
          <w:id w:val="334045861"/>
          <w:placeholder>
            <w:docPart w:val="DefaultPlaceholder_-1854013440"/>
          </w:placeholder>
        </w:sdtPr>
        <w:sdtContent>
          <w:r w:rsidR="005E33C2" w:rsidRPr="005E33C2">
            <w:rPr>
              <w:color w:val="000000"/>
              <w:szCs w:val="22"/>
              <w:vertAlign w:val="superscript"/>
            </w:rPr>
            <w:t>11</w:t>
          </w:r>
        </w:sdtContent>
      </w:sdt>
      <w:r w:rsidRPr="008C285A">
        <w:rPr>
          <w:szCs w:val="22"/>
        </w:rPr>
        <w:t>. Differences in proportions were assessed using </w:t>
      </w:r>
      <w:r w:rsidRPr="008C285A">
        <w:rPr>
          <w:i/>
          <w:iCs/>
          <w:szCs w:val="22"/>
        </w:rPr>
        <w:t>χ</w:t>
      </w:r>
      <w:r w:rsidRPr="008C285A">
        <w:rPr>
          <w:szCs w:val="22"/>
          <w:vertAlign w:val="superscript"/>
        </w:rPr>
        <w:t>2</w:t>
      </w:r>
      <w:r w:rsidRPr="008C285A">
        <w:rPr>
          <w:szCs w:val="22"/>
        </w:rPr>
        <w:t> tests. All analyses were performed using R (version 4.0.5)</w:t>
      </w:r>
      <w:sdt>
        <w:sdtPr>
          <w:rPr>
            <w:color w:val="000000"/>
            <w:szCs w:val="22"/>
            <w:vertAlign w:val="superscript"/>
          </w:rPr>
          <w:tag w:val="MENDELEY_CITATION_v3_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"/>
          <w:id w:val="-504817216"/>
          <w:placeholder>
            <w:docPart w:val="DefaultPlaceholder_-1854013440"/>
          </w:placeholder>
        </w:sdtPr>
        <w:sdtContent>
          <w:r w:rsidR="005E33C2" w:rsidRPr="005E33C2">
            <w:rPr>
              <w:color w:val="000000"/>
              <w:szCs w:val="22"/>
              <w:vertAlign w:val="superscript"/>
            </w:rPr>
            <w:t>12</w:t>
          </w:r>
        </w:sdtContent>
      </w:sdt>
      <w:r w:rsidRPr="008C285A">
        <w:rPr>
          <w:szCs w:val="22"/>
        </w:rPr>
        <w:t xml:space="preserve">, with the </w:t>
      </w:r>
      <w:r w:rsidRPr="008C285A">
        <w:rPr>
          <w:i/>
          <w:iCs/>
          <w:szCs w:val="22"/>
        </w:rPr>
        <w:t>survey</w:t>
      </w:r>
      <w:r w:rsidRPr="008C285A">
        <w:rPr>
          <w:szCs w:val="22"/>
        </w:rPr>
        <w:t xml:space="preserve"> package (version 4.0)</w:t>
      </w:r>
      <w:sdt>
        <w:sdtPr>
          <w:rPr>
            <w:color w:val="000000"/>
            <w:szCs w:val="22"/>
            <w:vertAlign w:val="superscript"/>
          </w:rPr>
          <w:tag w:val="MENDELEY_CITATION_v3_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"/>
          <w:id w:val="2122648901"/>
          <w:placeholder>
            <w:docPart w:val="DefaultPlaceholder_-1854013440"/>
          </w:placeholder>
        </w:sdtPr>
        <w:sdtContent>
          <w:r w:rsidR="005E33C2" w:rsidRPr="005E33C2">
            <w:rPr>
              <w:color w:val="000000"/>
              <w:szCs w:val="22"/>
              <w:vertAlign w:val="superscript"/>
            </w:rPr>
            <w:t>13</w:t>
          </w:r>
        </w:sdtContent>
      </w:sdt>
      <w:r w:rsidRPr="008C285A">
        <w:rPr>
          <w:szCs w:val="22"/>
        </w:rPr>
        <w:t xml:space="preserve"> used to account for the complex survey design in variance estimation. The population denominators for each race/ethnicity provided in the NAMCS/NHAMCS documentation, which are drawn from US Census estimates, were used </w:t>
      </w:r>
      <w:r w:rsidR="00493127" w:rsidRPr="008C285A">
        <w:rPr>
          <w:szCs w:val="22"/>
        </w:rPr>
        <w:t>to generate</w:t>
      </w:r>
      <w:r w:rsidRPr="008C285A">
        <w:rPr>
          <w:szCs w:val="22"/>
        </w:rPr>
        <w:t xml:space="preserve"> population-based rate estimates. Code to reproduce these analyses is available at GitHub (</w:t>
      </w:r>
      <w:proofErr w:type="spellStart"/>
      <w:r w:rsidRPr="008C285A">
        <w:rPr>
          <w:szCs w:val="22"/>
        </w:rPr>
        <w:t>doi</w:t>
      </w:r>
      <w:proofErr w:type="spellEnd"/>
      <w:r w:rsidRPr="008C285A">
        <w:rPr>
          <w:szCs w:val="22"/>
        </w:rPr>
        <w:t>: 10.5281/zenodo.6233588).</w:t>
      </w:r>
    </w:p>
    <w:p w14:paraId="1CB2ED13" w14:textId="77777777" w:rsidR="00900257" w:rsidRPr="008C285A" w:rsidRDefault="00900257" w:rsidP="00900257">
      <w:pPr>
        <w:jc w:val="both"/>
        <w:rPr>
          <w:b/>
          <w:bCs/>
          <w:szCs w:val="22"/>
        </w:rPr>
      </w:pPr>
    </w:p>
    <w:p w14:paraId="1CF7D359" w14:textId="21719020" w:rsidR="00900257" w:rsidRPr="008C285A" w:rsidRDefault="00900257" w:rsidP="002F3CAE">
      <w:pPr>
        <w:spacing w:after="120"/>
        <w:jc w:val="both"/>
        <w:rPr>
          <w:b/>
          <w:bCs/>
          <w:szCs w:val="22"/>
        </w:rPr>
      </w:pPr>
      <w:r w:rsidRPr="008C285A">
        <w:rPr>
          <w:b/>
          <w:bCs/>
          <w:szCs w:val="22"/>
        </w:rPr>
        <w:t>Results</w:t>
      </w:r>
    </w:p>
    <w:p w14:paraId="6A73B60D" w14:textId="3D43A359" w:rsidR="00900257" w:rsidRPr="008C285A" w:rsidRDefault="00900257" w:rsidP="00900257">
      <w:pPr>
        <w:jc w:val="both"/>
        <w:rPr>
          <w:szCs w:val="22"/>
        </w:rPr>
      </w:pPr>
      <w:r w:rsidRPr="008C285A">
        <w:rPr>
          <w:szCs w:val="22"/>
        </w:rPr>
        <w:t>White patients had more outpatient visits with antibiotic prescriptions than members of non-Hispanic/Other racial/ethnic groups (0.40 visits/year [0.34 to 0.46] </w:t>
      </w:r>
      <w:r w:rsidRPr="008C285A">
        <w:rPr>
          <w:i/>
          <w:iCs/>
          <w:szCs w:val="22"/>
        </w:rPr>
        <w:t>vs.</w:t>
      </w:r>
      <w:r w:rsidRPr="008C285A">
        <w:rPr>
          <w:szCs w:val="22"/>
        </w:rPr>
        <w:t> 0.20 visits/year [0.14 to 0.27], respectively). The NAMCS and NHAMCS studies were not sufficiently powered to detect a statistically significant difference in annual visit rates with antibiotic prescriptions between other racial/ethnic groups, though the point estimate for non-Hispanic White individuals was higher than for other racial/ethnic groups (</w:t>
      </w:r>
      <w:r w:rsidRPr="008C285A">
        <w:rPr>
          <w:b/>
          <w:bCs/>
          <w:szCs w:val="22"/>
        </w:rPr>
        <w:t>Table 1</w:t>
      </w:r>
      <w:r w:rsidRPr="008C285A">
        <w:rPr>
          <w:szCs w:val="22"/>
        </w:rPr>
        <w:t>).</w:t>
      </w:r>
    </w:p>
    <w:p w14:paraId="3B335C86" w14:textId="77777777" w:rsidR="00900257" w:rsidRPr="008C285A" w:rsidRDefault="00900257" w:rsidP="00900257">
      <w:pPr>
        <w:jc w:val="both"/>
        <w:rPr>
          <w:szCs w:val="22"/>
        </w:rPr>
      </w:pPr>
    </w:p>
    <w:p w14:paraId="741BFDD1" w14:textId="5C1DB56A" w:rsidR="00900257" w:rsidRPr="008C285A" w:rsidRDefault="00900257" w:rsidP="00900257">
      <w:pPr>
        <w:jc w:val="both"/>
        <w:rPr>
          <w:szCs w:val="22"/>
        </w:rPr>
      </w:pPr>
      <w:r w:rsidRPr="008C285A">
        <w:rPr>
          <w:szCs w:val="22"/>
        </w:rPr>
        <w:t>Per-visit antibiotic prescribing rates were similar across racial/ethnic groups, both overall (</w:t>
      </w:r>
      <w:r w:rsidRPr="008C285A">
        <w:rPr>
          <w:i/>
          <w:iCs/>
          <w:szCs w:val="22"/>
        </w:rPr>
        <w:t>p</w:t>
      </w:r>
      <w:r w:rsidRPr="008C285A">
        <w:rPr>
          <w:szCs w:val="22"/>
        </w:rPr>
        <w:t> = 0.57, </w:t>
      </w:r>
      <w:r w:rsidRPr="008C285A">
        <w:rPr>
          <w:i/>
          <w:iCs/>
          <w:szCs w:val="22"/>
        </w:rPr>
        <w:t>χ</w:t>
      </w:r>
      <w:r w:rsidRPr="008C285A">
        <w:rPr>
          <w:szCs w:val="22"/>
          <w:vertAlign w:val="superscript"/>
        </w:rPr>
        <w:t>2</w:t>
      </w:r>
      <w:r w:rsidRPr="008C285A">
        <w:rPr>
          <w:szCs w:val="22"/>
        </w:rPr>
        <w:t> test) and when stratified by appropriateness (</w:t>
      </w:r>
      <w:r w:rsidRPr="008C285A">
        <w:rPr>
          <w:i/>
          <w:iCs/>
          <w:szCs w:val="22"/>
        </w:rPr>
        <w:t>p</w:t>
      </w:r>
      <w:r w:rsidRPr="008C285A">
        <w:rPr>
          <w:szCs w:val="22"/>
        </w:rPr>
        <w:t> &gt; 0.05, </w:t>
      </w:r>
      <w:r w:rsidRPr="008C285A">
        <w:rPr>
          <w:i/>
          <w:iCs/>
          <w:szCs w:val="22"/>
        </w:rPr>
        <w:t>χ</w:t>
      </w:r>
      <w:r w:rsidRPr="008C285A">
        <w:rPr>
          <w:szCs w:val="22"/>
        </w:rPr>
        <w:t>2 test) (</w:t>
      </w:r>
      <w:r w:rsidRPr="008C285A">
        <w:rPr>
          <w:b/>
          <w:bCs/>
          <w:szCs w:val="22"/>
        </w:rPr>
        <w:t>Table 1</w:t>
      </w:r>
      <w:r w:rsidRPr="008C285A">
        <w:rPr>
          <w:szCs w:val="22"/>
        </w:rPr>
        <w:t xml:space="preserve">). </w:t>
      </w:r>
      <w:r w:rsidR="009E41C4" w:rsidRPr="008C285A">
        <w:rPr>
          <w:szCs w:val="22"/>
        </w:rPr>
        <w:t>Across all races/ethnicities, a</w:t>
      </w:r>
      <w:r w:rsidRPr="008C285A">
        <w:rPr>
          <w:szCs w:val="22"/>
        </w:rPr>
        <w:t>ntibiotics were prescribed at 5.5% [4.9% to 6.0%] of visits.</w:t>
      </w:r>
    </w:p>
    <w:p w14:paraId="627C9F91" w14:textId="77777777" w:rsidR="00900257" w:rsidRPr="008C285A" w:rsidRDefault="00900257" w:rsidP="00900257">
      <w:pPr>
        <w:jc w:val="both"/>
        <w:rPr>
          <w:szCs w:val="22"/>
        </w:rPr>
      </w:pPr>
    </w:p>
    <w:p w14:paraId="70E526BF" w14:textId="25DA312E" w:rsidR="00900257" w:rsidRPr="008C285A" w:rsidRDefault="00900257" w:rsidP="00900257">
      <w:pPr>
        <w:jc w:val="both"/>
        <w:rPr>
          <w:szCs w:val="22"/>
        </w:rPr>
      </w:pPr>
      <w:r w:rsidRPr="008C285A">
        <w:rPr>
          <w:szCs w:val="22"/>
        </w:rPr>
        <w:t xml:space="preserve">White patients had the highest overall rate of outpatient visits </w:t>
      </w:r>
      <w:r w:rsidR="006572DD" w:rsidRPr="008C285A">
        <w:rPr>
          <w:szCs w:val="22"/>
        </w:rPr>
        <w:t>(</w:t>
      </w:r>
      <w:r w:rsidR="00E2078A" w:rsidRPr="008C285A">
        <w:rPr>
          <w:szCs w:val="22"/>
        </w:rPr>
        <w:t>7.0 visits per year [6.6 to 7.4]</w:t>
      </w:r>
      <w:r w:rsidR="006572DD" w:rsidRPr="008C285A">
        <w:rPr>
          <w:szCs w:val="22"/>
        </w:rPr>
        <w:t>)</w:t>
      </w:r>
      <w:r w:rsidR="00C12735" w:rsidRPr="008C285A">
        <w:rPr>
          <w:szCs w:val="22"/>
        </w:rPr>
        <w:t xml:space="preserve"> </w:t>
      </w:r>
      <w:r w:rsidRPr="008C285A">
        <w:rPr>
          <w:szCs w:val="22"/>
        </w:rPr>
        <w:t>and the highest rate of visits for which antibiotic prescriptions were inappropriate</w:t>
      </w:r>
      <w:r w:rsidR="00E75152" w:rsidRPr="008C285A">
        <w:rPr>
          <w:szCs w:val="22"/>
        </w:rPr>
        <w:t xml:space="preserve"> (</w:t>
      </w:r>
      <w:r w:rsidR="00DF2F1B" w:rsidRPr="008C285A">
        <w:rPr>
          <w:szCs w:val="22"/>
        </w:rPr>
        <w:t>5.8 visits per year [5.5 to 6.2]</w:t>
      </w:r>
      <w:r w:rsidR="00E75152" w:rsidRPr="008C285A">
        <w:rPr>
          <w:szCs w:val="22"/>
        </w:rPr>
        <w:t>)</w:t>
      </w:r>
      <w:r w:rsidRPr="008C285A">
        <w:rPr>
          <w:szCs w:val="22"/>
        </w:rPr>
        <w:t>. We did not find statistically significant differences in</w:t>
      </w:r>
      <w:r w:rsidR="002723C7" w:rsidRPr="008C285A">
        <w:rPr>
          <w:szCs w:val="22"/>
        </w:rPr>
        <w:t xml:space="preserve"> outpatient</w:t>
      </w:r>
      <w:r w:rsidRPr="008C285A">
        <w:rPr>
          <w:szCs w:val="22"/>
        </w:rPr>
        <w:t xml:space="preserve"> visit rates among the other races/ethnicities, though the point estimates for annual visit rates was lowest for members of non-Hispanic/Other races/ethnicities across all appropriateness categories (</w:t>
      </w:r>
      <w:r w:rsidRPr="008C285A">
        <w:rPr>
          <w:b/>
          <w:bCs/>
          <w:szCs w:val="22"/>
        </w:rPr>
        <w:t>Table 1</w:t>
      </w:r>
      <w:r w:rsidRPr="008C285A">
        <w:rPr>
          <w:szCs w:val="22"/>
        </w:rPr>
        <w:t>).</w:t>
      </w:r>
    </w:p>
    <w:p w14:paraId="358ACE8E" w14:textId="77777777" w:rsidR="00900257" w:rsidRPr="008C285A" w:rsidRDefault="00900257" w:rsidP="00900257">
      <w:pPr>
        <w:jc w:val="both"/>
        <w:rPr>
          <w:b/>
          <w:bCs/>
          <w:szCs w:val="22"/>
        </w:rPr>
      </w:pPr>
    </w:p>
    <w:p w14:paraId="220C55EA" w14:textId="173DB664" w:rsidR="00900257" w:rsidRPr="008C285A" w:rsidRDefault="00900257" w:rsidP="002F3CAE">
      <w:pPr>
        <w:spacing w:after="120"/>
        <w:jc w:val="both"/>
        <w:rPr>
          <w:b/>
          <w:bCs/>
          <w:szCs w:val="22"/>
        </w:rPr>
      </w:pPr>
      <w:r w:rsidRPr="008C285A">
        <w:rPr>
          <w:b/>
          <w:bCs/>
          <w:szCs w:val="22"/>
        </w:rPr>
        <w:t>Discussion</w:t>
      </w:r>
    </w:p>
    <w:p w14:paraId="65DBF898" w14:textId="6A3A932C" w:rsidR="00090BAC" w:rsidRPr="008C285A" w:rsidRDefault="00097BB3" w:rsidP="00090BAC">
      <w:pPr>
        <w:jc w:val="both"/>
        <w:rPr>
          <w:szCs w:val="22"/>
        </w:rPr>
      </w:pPr>
      <w:r w:rsidRPr="008C285A">
        <w:rPr>
          <w:szCs w:val="22"/>
        </w:rPr>
        <w:t xml:space="preserve">In the United States in 2016 and 2018, </w:t>
      </w:r>
      <w:r w:rsidR="00EA007D" w:rsidRPr="008C285A">
        <w:rPr>
          <w:szCs w:val="22"/>
        </w:rPr>
        <w:t>t</w:t>
      </w:r>
      <w:r w:rsidR="0034594E" w:rsidRPr="008C285A">
        <w:rPr>
          <w:szCs w:val="22"/>
        </w:rPr>
        <w:t>he probability of receiving an antibiotic prescription at an outpatient visit was similar across races/ethnicities</w:t>
      </w:r>
      <w:r w:rsidR="00A87D55" w:rsidRPr="008C285A">
        <w:rPr>
          <w:szCs w:val="22"/>
        </w:rPr>
        <w:t xml:space="preserve"> and</w:t>
      </w:r>
      <w:r w:rsidR="0034594E" w:rsidRPr="008C285A">
        <w:rPr>
          <w:szCs w:val="22"/>
        </w:rPr>
        <w:t xml:space="preserve"> across </w:t>
      </w:r>
      <w:r w:rsidR="00A87D55" w:rsidRPr="008C285A">
        <w:rPr>
          <w:szCs w:val="22"/>
        </w:rPr>
        <w:t xml:space="preserve">visit types. However, </w:t>
      </w:r>
      <w:r w:rsidR="009E279F" w:rsidRPr="008C285A">
        <w:rPr>
          <w:szCs w:val="22"/>
        </w:rPr>
        <w:t xml:space="preserve">outpatient visits were more frequent </w:t>
      </w:r>
      <w:r w:rsidR="00FC7DD6" w:rsidRPr="008C285A">
        <w:rPr>
          <w:szCs w:val="22"/>
        </w:rPr>
        <w:t>for</w:t>
      </w:r>
      <w:r w:rsidR="009E279F" w:rsidRPr="008C285A">
        <w:rPr>
          <w:szCs w:val="22"/>
        </w:rPr>
        <w:t xml:space="preserve"> White individuals than for members of other races/ethnicities, both overall and for </w:t>
      </w:r>
      <w:r w:rsidR="00A906A6" w:rsidRPr="008C285A">
        <w:rPr>
          <w:szCs w:val="22"/>
        </w:rPr>
        <w:t xml:space="preserve">conditions where antibiotic prescribing </w:t>
      </w:r>
      <w:r w:rsidR="0021663A" w:rsidRPr="008C285A">
        <w:rPr>
          <w:szCs w:val="22"/>
        </w:rPr>
        <w:t>was</w:t>
      </w:r>
      <w:r w:rsidR="00A906A6" w:rsidRPr="008C285A">
        <w:rPr>
          <w:szCs w:val="22"/>
        </w:rPr>
        <w:t xml:space="preserve"> inappropriate. </w:t>
      </w:r>
      <w:r w:rsidR="00090BAC" w:rsidRPr="008C285A">
        <w:rPr>
          <w:szCs w:val="22"/>
        </w:rPr>
        <w:t xml:space="preserve">Much of the variation in </w:t>
      </w:r>
      <w:r w:rsidR="00090BAC" w:rsidRPr="008C285A">
        <w:rPr>
          <w:szCs w:val="22"/>
        </w:rPr>
        <w:lastRenderedPageBreak/>
        <w:t xml:space="preserve">racial/ethnic antibiotic prescribing rates can </w:t>
      </w:r>
      <w:r w:rsidR="00FE3073" w:rsidRPr="008C285A">
        <w:rPr>
          <w:szCs w:val="22"/>
        </w:rPr>
        <w:t xml:space="preserve">therefore </w:t>
      </w:r>
      <w:r w:rsidR="00090BAC" w:rsidRPr="008C285A">
        <w:rPr>
          <w:szCs w:val="22"/>
        </w:rPr>
        <w:t xml:space="preserve">be attributed to </w:t>
      </w:r>
      <w:r w:rsidR="0035757D" w:rsidRPr="008C285A">
        <w:rPr>
          <w:szCs w:val="22"/>
        </w:rPr>
        <w:t xml:space="preserve">variation in </w:t>
      </w:r>
      <w:r w:rsidR="00090BAC" w:rsidRPr="008C285A">
        <w:rPr>
          <w:szCs w:val="22"/>
        </w:rPr>
        <w:t>visit</w:t>
      </w:r>
      <w:r w:rsidR="00E83CD5" w:rsidRPr="008C285A">
        <w:rPr>
          <w:szCs w:val="22"/>
        </w:rPr>
        <w:t xml:space="preserve"> rates, especiall</w:t>
      </w:r>
      <w:r w:rsidR="00066941" w:rsidRPr="008C285A">
        <w:rPr>
          <w:szCs w:val="22"/>
        </w:rPr>
        <w:t>y</w:t>
      </w:r>
      <w:r w:rsidR="00090BAC" w:rsidRPr="008C285A">
        <w:rPr>
          <w:szCs w:val="22"/>
        </w:rPr>
        <w:t xml:space="preserve"> </w:t>
      </w:r>
      <w:r w:rsidR="00D1448E" w:rsidRPr="008C285A">
        <w:rPr>
          <w:szCs w:val="22"/>
        </w:rPr>
        <w:t>for visits where</w:t>
      </w:r>
      <w:r w:rsidR="00090BAC" w:rsidRPr="008C285A">
        <w:rPr>
          <w:szCs w:val="22"/>
        </w:rPr>
        <w:t xml:space="preserve"> antibiotics </w:t>
      </w:r>
      <w:r w:rsidR="00F97526" w:rsidRPr="008C285A">
        <w:rPr>
          <w:szCs w:val="22"/>
        </w:rPr>
        <w:t>were</w:t>
      </w:r>
      <w:r w:rsidR="00090BAC" w:rsidRPr="008C285A">
        <w:rPr>
          <w:szCs w:val="22"/>
        </w:rPr>
        <w:t xml:space="preserve"> inappropriate. Even though </w:t>
      </w:r>
      <w:r w:rsidR="009733D9" w:rsidRPr="008C285A">
        <w:rPr>
          <w:szCs w:val="22"/>
        </w:rPr>
        <w:t xml:space="preserve">the probability of receiving an </w:t>
      </w:r>
      <w:r w:rsidR="00090BAC" w:rsidRPr="008C285A">
        <w:rPr>
          <w:szCs w:val="22"/>
        </w:rPr>
        <w:t xml:space="preserve">antibiotic </w:t>
      </w:r>
      <w:r w:rsidR="0077781E" w:rsidRPr="008C285A">
        <w:rPr>
          <w:szCs w:val="22"/>
        </w:rPr>
        <w:t xml:space="preserve">during </w:t>
      </w:r>
      <w:r w:rsidR="005079D1" w:rsidRPr="008C285A">
        <w:rPr>
          <w:szCs w:val="22"/>
        </w:rPr>
        <w:t>antibiotic-inappropriate visits</w:t>
      </w:r>
      <w:r w:rsidR="0077781E" w:rsidRPr="008C285A">
        <w:rPr>
          <w:szCs w:val="22"/>
        </w:rPr>
        <w:t xml:space="preserve"> </w:t>
      </w:r>
      <w:r w:rsidR="00DD2B2C" w:rsidRPr="008C285A">
        <w:rPr>
          <w:szCs w:val="22"/>
        </w:rPr>
        <w:t>was</w:t>
      </w:r>
      <w:r w:rsidR="00090BAC" w:rsidRPr="008C285A">
        <w:rPr>
          <w:szCs w:val="22"/>
        </w:rPr>
        <w:t xml:space="preserve"> low</w:t>
      </w:r>
      <w:r w:rsidR="00DD2B2C" w:rsidRPr="008C285A">
        <w:rPr>
          <w:szCs w:val="22"/>
        </w:rPr>
        <w:t xml:space="preserve">, </w:t>
      </w:r>
      <w:r w:rsidR="00090BAC" w:rsidRPr="008C285A">
        <w:rPr>
          <w:szCs w:val="22"/>
        </w:rPr>
        <w:t>the</w:t>
      </w:r>
      <w:r w:rsidR="001E1658" w:rsidRPr="008C285A">
        <w:rPr>
          <w:szCs w:val="22"/>
        </w:rPr>
        <w:t>se</w:t>
      </w:r>
      <w:r w:rsidR="00090BAC" w:rsidRPr="008C285A">
        <w:rPr>
          <w:szCs w:val="22"/>
        </w:rPr>
        <w:t xml:space="preserve"> visits </w:t>
      </w:r>
      <w:r w:rsidR="002E1AEB" w:rsidRPr="008C285A">
        <w:rPr>
          <w:szCs w:val="22"/>
        </w:rPr>
        <w:t>were</w:t>
      </w:r>
      <w:r w:rsidR="00090BAC" w:rsidRPr="008C285A">
        <w:rPr>
          <w:szCs w:val="22"/>
        </w:rPr>
        <w:t xml:space="preserve"> frequent enough</w:t>
      </w:r>
      <w:r w:rsidR="001E1658" w:rsidRPr="008C285A">
        <w:rPr>
          <w:szCs w:val="22"/>
        </w:rPr>
        <w:t xml:space="preserve"> </w:t>
      </w:r>
      <w:r w:rsidR="00090BAC" w:rsidRPr="008C285A">
        <w:rPr>
          <w:szCs w:val="22"/>
        </w:rPr>
        <w:t>that they yield</w:t>
      </w:r>
      <w:r w:rsidR="00B63F1A" w:rsidRPr="008C285A">
        <w:rPr>
          <w:szCs w:val="22"/>
        </w:rPr>
        <w:t>ed</w:t>
      </w:r>
      <w:r w:rsidR="00090BAC" w:rsidRPr="008C285A">
        <w:rPr>
          <w:szCs w:val="22"/>
        </w:rPr>
        <w:t xml:space="preserve"> a higher overall rate of antibiotic consumption in White individuals. Together, these findings indicate that </w:t>
      </w:r>
      <w:r w:rsidR="00E86556" w:rsidRPr="008C285A">
        <w:rPr>
          <w:szCs w:val="22"/>
        </w:rPr>
        <w:t xml:space="preserve">upstream </w:t>
      </w:r>
      <w:r w:rsidR="00F5374E" w:rsidRPr="008C285A">
        <w:rPr>
          <w:szCs w:val="22"/>
        </w:rPr>
        <w:t>drivers of outpatient visits</w:t>
      </w:r>
      <w:r w:rsidR="00090BAC" w:rsidRPr="008C285A">
        <w:rPr>
          <w:szCs w:val="22"/>
        </w:rPr>
        <w:t xml:space="preserve"> are primary contributors to </w:t>
      </w:r>
      <w:r w:rsidR="00DA714E" w:rsidRPr="008C285A">
        <w:rPr>
          <w:szCs w:val="22"/>
        </w:rPr>
        <w:t xml:space="preserve">the </w:t>
      </w:r>
      <w:r w:rsidR="008B71E9" w:rsidRPr="008C285A">
        <w:rPr>
          <w:szCs w:val="22"/>
        </w:rPr>
        <w:t xml:space="preserve">racial/ethnic </w:t>
      </w:r>
      <w:r w:rsidR="00864350" w:rsidRPr="008C285A">
        <w:rPr>
          <w:szCs w:val="22"/>
        </w:rPr>
        <w:t>disparities</w:t>
      </w:r>
      <w:r w:rsidR="00090BAC" w:rsidRPr="008C285A">
        <w:rPr>
          <w:szCs w:val="22"/>
        </w:rPr>
        <w:t xml:space="preserve"> in </w:t>
      </w:r>
      <w:r w:rsidR="00090BAC" w:rsidRPr="008C285A">
        <w:rPr>
          <w:i/>
          <w:iCs/>
          <w:szCs w:val="22"/>
        </w:rPr>
        <w:t>per capita</w:t>
      </w:r>
      <w:r w:rsidR="00090BAC" w:rsidRPr="008C285A">
        <w:rPr>
          <w:szCs w:val="22"/>
        </w:rPr>
        <w:t> antibiotic prescribing rates, while within-office factors likely matter less.</w:t>
      </w:r>
    </w:p>
    <w:p w14:paraId="6785DD42" w14:textId="77777777" w:rsidR="00900257" w:rsidRPr="008C285A" w:rsidRDefault="00900257" w:rsidP="00900257">
      <w:pPr>
        <w:jc w:val="both"/>
        <w:rPr>
          <w:szCs w:val="22"/>
        </w:rPr>
      </w:pPr>
    </w:p>
    <w:p w14:paraId="56403DDA" w14:textId="19675299" w:rsidR="00900257" w:rsidRPr="008C285A" w:rsidRDefault="00900257" w:rsidP="00900257">
      <w:pPr>
        <w:jc w:val="both"/>
        <w:rPr>
          <w:szCs w:val="22"/>
        </w:rPr>
      </w:pPr>
      <w:r w:rsidRPr="008C285A">
        <w:rPr>
          <w:szCs w:val="22"/>
        </w:rPr>
        <w:t xml:space="preserve">Our findings highlight the need to better understand the drivers of antibiotic prescribing that operate before a patient reaches the clinic. Critically, we were unable to distinguish </w:t>
      </w:r>
      <w:r w:rsidR="00387D76" w:rsidRPr="008C285A">
        <w:rPr>
          <w:szCs w:val="22"/>
        </w:rPr>
        <w:t xml:space="preserve">the roles of </w:t>
      </w:r>
      <w:r w:rsidRPr="008C285A">
        <w:rPr>
          <w:szCs w:val="22"/>
        </w:rPr>
        <w:t xml:space="preserve">access to care, behavioral factors, </w:t>
      </w:r>
      <w:r w:rsidR="006B33BC" w:rsidRPr="008C285A">
        <w:rPr>
          <w:szCs w:val="22"/>
        </w:rPr>
        <w:t>and</w:t>
      </w:r>
      <w:r w:rsidRPr="008C285A">
        <w:rPr>
          <w:szCs w:val="22"/>
        </w:rPr>
        <w:t xml:space="preserve"> rates of underlying disease. </w:t>
      </w:r>
      <w:r w:rsidR="005E50C9" w:rsidRPr="008C285A">
        <w:rPr>
          <w:szCs w:val="22"/>
        </w:rPr>
        <w:t>Further studies, including behavioral surveys and</w:t>
      </w:r>
      <w:r w:rsidRPr="008C285A">
        <w:rPr>
          <w:szCs w:val="22"/>
        </w:rPr>
        <w:t xml:space="preserve"> serological studies</w:t>
      </w:r>
      <w:r w:rsidR="002A19F0" w:rsidRPr="008C285A">
        <w:rPr>
          <w:szCs w:val="22"/>
        </w:rPr>
        <w:t>,</w:t>
      </w:r>
      <w:r w:rsidRPr="008C285A">
        <w:rPr>
          <w:szCs w:val="22"/>
        </w:rPr>
        <w:t xml:space="preserve"> are needed to disentangle </w:t>
      </w:r>
      <w:r w:rsidR="00627B15" w:rsidRPr="008C285A">
        <w:rPr>
          <w:szCs w:val="22"/>
        </w:rPr>
        <w:t>the effects of these possible drivers</w:t>
      </w:r>
      <w:r w:rsidR="007A2E28" w:rsidRPr="008C285A">
        <w:rPr>
          <w:szCs w:val="22"/>
        </w:rPr>
        <w:t xml:space="preserve"> </w:t>
      </w:r>
      <w:r w:rsidRPr="008C285A">
        <w:rPr>
          <w:szCs w:val="22"/>
        </w:rPr>
        <w:t xml:space="preserve">and thus to </w:t>
      </w:r>
      <w:r w:rsidR="007D6E6E" w:rsidRPr="008C285A">
        <w:rPr>
          <w:szCs w:val="22"/>
        </w:rPr>
        <w:t xml:space="preserve">more efficiently </w:t>
      </w:r>
      <w:r w:rsidRPr="008C285A">
        <w:rPr>
          <w:szCs w:val="22"/>
        </w:rPr>
        <w:t>direct resources toward equitable antibiotic consumption.</w:t>
      </w:r>
      <w:r w:rsidR="00DE1B29">
        <w:rPr>
          <w:szCs w:val="22"/>
        </w:rPr>
        <w:t xml:space="preserve"> </w:t>
      </w:r>
      <w:r w:rsidR="006923A6">
        <w:rPr>
          <w:szCs w:val="22"/>
        </w:rPr>
        <w:t>Further research is also needed to determine how disparities in antibiotic prescribing feed forward to disparities in antibiotic resistance</w:t>
      </w:r>
      <w:sdt>
        <w:sdtPr>
          <w:rPr>
            <w:color w:val="000000"/>
            <w:szCs w:val="22"/>
            <w:vertAlign w:val="superscript"/>
          </w:rPr>
          <w:tag w:val="MENDELEY_CITATION_v3_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"/>
          <w:id w:val="1177462578"/>
          <w:placeholder>
            <w:docPart w:val="DefaultPlaceholder_-1854013440"/>
          </w:placeholder>
        </w:sdtPr>
        <w:sdtContent>
          <w:r w:rsidR="007619AB" w:rsidRPr="007619AB">
            <w:rPr>
              <w:color w:val="000000"/>
              <w:szCs w:val="22"/>
              <w:vertAlign w:val="superscript"/>
            </w:rPr>
            <w:t>14</w:t>
          </w:r>
        </w:sdtContent>
      </w:sdt>
      <w:r w:rsidR="006923A6">
        <w:rPr>
          <w:szCs w:val="22"/>
        </w:rPr>
        <w:t xml:space="preserve">. </w:t>
      </w:r>
    </w:p>
    <w:p w14:paraId="5535A9C4" w14:textId="77777777" w:rsidR="00900257" w:rsidRPr="008C285A" w:rsidRDefault="00900257" w:rsidP="00900257">
      <w:pPr>
        <w:jc w:val="both"/>
        <w:rPr>
          <w:szCs w:val="22"/>
        </w:rPr>
      </w:pPr>
    </w:p>
    <w:p w14:paraId="7991C15D" w14:textId="771BF6A3" w:rsidR="00900257" w:rsidRPr="008C285A" w:rsidRDefault="00900257" w:rsidP="00900257">
      <w:pPr>
        <w:jc w:val="both"/>
        <w:rPr>
          <w:szCs w:val="22"/>
        </w:rPr>
      </w:pPr>
      <w:r w:rsidRPr="008C285A">
        <w:rPr>
          <w:szCs w:val="22"/>
        </w:rPr>
        <w:t xml:space="preserve">Due to the limited power of the NAMCS/NHAMCS studies, we were unable to </w:t>
      </w:r>
      <w:r w:rsidR="0001472C" w:rsidRPr="008C285A">
        <w:rPr>
          <w:szCs w:val="22"/>
        </w:rPr>
        <w:t>identify significant differences in</w:t>
      </w:r>
      <w:r w:rsidRPr="008C285A">
        <w:rPr>
          <w:szCs w:val="22"/>
        </w:rPr>
        <w:t xml:space="preserve"> visit rates </w:t>
      </w:r>
      <w:r w:rsidR="0081530D" w:rsidRPr="008C285A">
        <w:rPr>
          <w:szCs w:val="22"/>
        </w:rPr>
        <w:t>across</w:t>
      </w:r>
      <w:r w:rsidRPr="008C285A">
        <w:rPr>
          <w:szCs w:val="22"/>
        </w:rPr>
        <w:t xml:space="preserve"> non-White races/ethnicities. This raises the need for similar studies </w:t>
      </w:r>
      <w:r w:rsidR="00713C6C" w:rsidRPr="008C285A">
        <w:rPr>
          <w:szCs w:val="22"/>
        </w:rPr>
        <w:t xml:space="preserve">using </w:t>
      </w:r>
      <w:r w:rsidRPr="008C285A">
        <w:rPr>
          <w:szCs w:val="22"/>
        </w:rPr>
        <w:t>higher-volume datasets</w:t>
      </w:r>
      <w:r w:rsidR="005B5A68" w:rsidRPr="008C285A">
        <w:rPr>
          <w:szCs w:val="22"/>
        </w:rPr>
        <w:t xml:space="preserve">. It also </w:t>
      </w:r>
      <w:r w:rsidR="00AA5A35" w:rsidRPr="008C285A">
        <w:rPr>
          <w:szCs w:val="22"/>
        </w:rPr>
        <w:t>underscores</w:t>
      </w:r>
      <w:r w:rsidR="005B5A68" w:rsidRPr="008C285A">
        <w:rPr>
          <w:szCs w:val="22"/>
        </w:rPr>
        <w:t xml:space="preserve"> the need to </w:t>
      </w:r>
      <w:r w:rsidR="00D46F41" w:rsidRPr="008C285A">
        <w:rPr>
          <w:szCs w:val="22"/>
        </w:rPr>
        <w:t>systematically record</w:t>
      </w:r>
      <w:r w:rsidRPr="008C285A">
        <w:rPr>
          <w:szCs w:val="22"/>
        </w:rPr>
        <w:t xml:space="preserve"> racial/ethnic </w:t>
      </w:r>
      <w:r w:rsidR="00D46F41" w:rsidRPr="008C285A">
        <w:rPr>
          <w:szCs w:val="22"/>
        </w:rPr>
        <w:t>metadata</w:t>
      </w:r>
      <w:r w:rsidR="00AF537C" w:rsidRPr="008C285A">
        <w:rPr>
          <w:szCs w:val="22"/>
        </w:rPr>
        <w:t xml:space="preserve"> </w:t>
      </w:r>
      <w:r w:rsidR="00CE6B6C" w:rsidRPr="008C285A">
        <w:rPr>
          <w:szCs w:val="22"/>
        </w:rPr>
        <w:t>in health databases</w:t>
      </w:r>
      <w:r w:rsidRPr="008C285A">
        <w:rPr>
          <w:szCs w:val="22"/>
        </w:rPr>
        <w:t xml:space="preserve">. </w:t>
      </w:r>
      <w:r w:rsidR="00E34B5D" w:rsidRPr="008C285A">
        <w:rPr>
          <w:szCs w:val="22"/>
        </w:rPr>
        <w:t xml:space="preserve">Furthermore, we were unable to </w:t>
      </w:r>
      <w:r w:rsidRPr="008C285A">
        <w:rPr>
          <w:szCs w:val="22"/>
        </w:rPr>
        <w:t>assess antibiotic prescribing that may have occurred outside of a formal clinical encounter. We d</w:t>
      </w:r>
      <w:r w:rsidR="00BF1EB6" w:rsidRPr="008C285A">
        <w:rPr>
          <w:szCs w:val="22"/>
        </w:rPr>
        <w:t>id</w:t>
      </w:r>
      <w:r w:rsidRPr="008C285A">
        <w:rPr>
          <w:szCs w:val="22"/>
        </w:rPr>
        <w:t xml:space="preserve"> not </w:t>
      </w:r>
      <w:r w:rsidR="00215D09" w:rsidRPr="008C285A">
        <w:rPr>
          <w:szCs w:val="22"/>
        </w:rPr>
        <w:t>assess</w:t>
      </w:r>
      <w:r w:rsidRPr="008C285A">
        <w:rPr>
          <w:szCs w:val="22"/>
        </w:rPr>
        <w:t xml:space="preserve"> inpatient antibiotic prescribing</w:t>
      </w:r>
      <w:r w:rsidR="00B24171" w:rsidRPr="008C285A">
        <w:rPr>
          <w:szCs w:val="22"/>
        </w:rPr>
        <w:t>. W</w:t>
      </w:r>
      <w:r w:rsidRPr="008C285A">
        <w:rPr>
          <w:szCs w:val="22"/>
        </w:rPr>
        <w:t xml:space="preserve">hile most </w:t>
      </w:r>
      <w:r w:rsidR="00444C48" w:rsidRPr="008C285A">
        <w:rPr>
          <w:szCs w:val="22"/>
        </w:rPr>
        <w:t xml:space="preserve">antibiotic consumption </w:t>
      </w:r>
      <w:r w:rsidR="001C6E16" w:rsidRPr="008C285A">
        <w:rPr>
          <w:szCs w:val="22"/>
        </w:rPr>
        <w:t>is likely attributable to</w:t>
      </w:r>
      <w:r w:rsidR="00444C48" w:rsidRPr="008C285A">
        <w:rPr>
          <w:szCs w:val="22"/>
        </w:rPr>
        <w:t xml:space="preserve"> </w:t>
      </w:r>
      <w:r w:rsidR="007323D4" w:rsidRPr="008C285A">
        <w:rPr>
          <w:szCs w:val="22"/>
        </w:rPr>
        <w:t>outpatient encounters</w:t>
      </w:r>
      <w:sdt>
        <w:sdtPr>
          <w:rPr>
            <w:color w:val="000000"/>
            <w:szCs w:val="22"/>
            <w:vertAlign w:val="superscript"/>
          </w:rPr>
          <w:tag w:val="MENDELEY_CITATION_v3_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"/>
          <w:id w:val="57988485"/>
          <w:placeholder>
            <w:docPart w:val="DefaultPlaceholder_-1854013440"/>
          </w:placeholder>
        </w:sdtPr>
        <w:sdtContent>
          <w:r w:rsidR="007619AB" w:rsidRPr="007619AB">
            <w:rPr>
              <w:color w:val="000000"/>
              <w:szCs w:val="22"/>
              <w:vertAlign w:val="superscript"/>
            </w:rPr>
            <w:t>15</w:t>
          </w:r>
        </w:sdtContent>
      </w:sdt>
      <w:r w:rsidRPr="008C285A">
        <w:rPr>
          <w:szCs w:val="22"/>
        </w:rPr>
        <w:t>,</w:t>
      </w:r>
      <w:r w:rsidR="00024BA7" w:rsidRPr="008C285A">
        <w:rPr>
          <w:szCs w:val="22"/>
        </w:rPr>
        <w:t xml:space="preserve"> </w:t>
      </w:r>
      <w:r w:rsidRPr="008C285A">
        <w:rPr>
          <w:szCs w:val="22"/>
        </w:rPr>
        <w:t>important</w:t>
      </w:r>
      <w:r w:rsidR="00E1083B" w:rsidRPr="008C285A">
        <w:rPr>
          <w:szCs w:val="22"/>
        </w:rPr>
        <w:t xml:space="preserve"> disparities</w:t>
      </w:r>
      <w:r w:rsidRPr="008C285A">
        <w:rPr>
          <w:szCs w:val="22"/>
        </w:rPr>
        <w:t xml:space="preserve"> </w:t>
      </w:r>
      <w:r w:rsidR="00231D6E" w:rsidRPr="008C285A">
        <w:rPr>
          <w:szCs w:val="22"/>
        </w:rPr>
        <w:t xml:space="preserve">may exist </w:t>
      </w:r>
      <w:r w:rsidRPr="008C285A">
        <w:rPr>
          <w:szCs w:val="22"/>
        </w:rPr>
        <w:t>in the inpatient setting as well.</w:t>
      </w:r>
    </w:p>
    <w:p w14:paraId="59322422" w14:textId="77777777" w:rsidR="00900257" w:rsidRPr="008C285A" w:rsidRDefault="00900257" w:rsidP="00900257">
      <w:pPr>
        <w:jc w:val="both"/>
        <w:rPr>
          <w:szCs w:val="22"/>
        </w:rPr>
      </w:pPr>
    </w:p>
    <w:p w14:paraId="4DE94E7E" w14:textId="3058432A" w:rsidR="00900257" w:rsidRPr="00B3116B" w:rsidRDefault="006D72AA" w:rsidP="00900257">
      <w:pPr>
        <w:jc w:val="both"/>
        <w:rPr>
          <w:sz w:val="20"/>
          <w:szCs w:val="20"/>
        </w:rPr>
      </w:pPr>
      <w:r w:rsidRPr="008C285A">
        <w:rPr>
          <w:szCs w:val="22"/>
        </w:rPr>
        <w:t>These findings suggest</w:t>
      </w:r>
      <w:r w:rsidR="00900257" w:rsidRPr="008C285A">
        <w:rPr>
          <w:szCs w:val="22"/>
        </w:rPr>
        <w:t xml:space="preserve"> that focusing on upstream factors may be an effective way of restoring equity in antibiotic prescribing rates while reducing the overall volume of antibiotic prescribing. To the extent that </w:t>
      </w:r>
      <w:r w:rsidR="00C03278" w:rsidRPr="008C285A">
        <w:rPr>
          <w:szCs w:val="22"/>
        </w:rPr>
        <w:t xml:space="preserve">disparities in </w:t>
      </w:r>
      <w:r w:rsidR="00E861CD" w:rsidRPr="008C285A">
        <w:rPr>
          <w:szCs w:val="22"/>
        </w:rPr>
        <w:t xml:space="preserve">disease </w:t>
      </w:r>
      <w:r w:rsidR="0071607C" w:rsidRPr="008C285A">
        <w:rPr>
          <w:szCs w:val="22"/>
        </w:rPr>
        <w:t>prevalence</w:t>
      </w:r>
      <w:r w:rsidR="00C03278" w:rsidRPr="008C285A">
        <w:rPr>
          <w:szCs w:val="22"/>
        </w:rPr>
        <w:t xml:space="preserve"> </w:t>
      </w:r>
      <w:r w:rsidR="006124F1" w:rsidRPr="008C285A">
        <w:rPr>
          <w:szCs w:val="22"/>
        </w:rPr>
        <w:t xml:space="preserve">drive </w:t>
      </w:r>
      <w:r w:rsidR="00C12525" w:rsidRPr="008C285A">
        <w:rPr>
          <w:szCs w:val="22"/>
        </w:rPr>
        <w:t xml:space="preserve">variation in </w:t>
      </w:r>
      <w:r w:rsidR="00900257" w:rsidRPr="008C285A">
        <w:rPr>
          <w:szCs w:val="22"/>
        </w:rPr>
        <w:t xml:space="preserve">antibiotic </w:t>
      </w:r>
      <w:r w:rsidR="00C12525" w:rsidRPr="008C285A">
        <w:rPr>
          <w:szCs w:val="22"/>
        </w:rPr>
        <w:t>prescribing</w:t>
      </w:r>
      <w:r w:rsidR="00035D39" w:rsidRPr="008C285A">
        <w:rPr>
          <w:szCs w:val="22"/>
        </w:rPr>
        <w:t>, equity may be restored</w:t>
      </w:r>
      <w:r w:rsidR="00B42E31" w:rsidRPr="008C285A">
        <w:rPr>
          <w:szCs w:val="22"/>
        </w:rPr>
        <w:t xml:space="preserve"> by </w:t>
      </w:r>
      <w:r w:rsidR="006E5398" w:rsidRPr="008C285A">
        <w:rPr>
          <w:szCs w:val="22"/>
        </w:rPr>
        <w:t xml:space="preserve">deploying </w:t>
      </w:r>
      <w:r w:rsidR="00B917ED" w:rsidRPr="008C285A">
        <w:rPr>
          <w:szCs w:val="22"/>
        </w:rPr>
        <w:t>vaccines to the groups with the highest rates of infection</w:t>
      </w:r>
      <w:sdt>
        <w:sdtPr>
          <w:rPr>
            <w:color w:val="000000"/>
            <w:szCs w:val="22"/>
            <w:vertAlign w:val="superscript"/>
          </w:rPr>
          <w:tag w:val="MENDELEY_CITATION_v3_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"/>
          <w:id w:val="-983077952"/>
          <w:placeholder>
            <w:docPart w:val="DefaultPlaceholder_-1854013440"/>
          </w:placeholder>
        </w:sdtPr>
        <w:sdtContent>
          <w:r w:rsidR="007619AB" w:rsidRPr="007619AB">
            <w:rPr>
              <w:color w:val="000000"/>
              <w:szCs w:val="22"/>
              <w:vertAlign w:val="superscript"/>
            </w:rPr>
            <w:t>16</w:t>
          </w:r>
        </w:sdtContent>
      </w:sdt>
      <w:r w:rsidR="00900257" w:rsidRPr="008C285A">
        <w:rPr>
          <w:szCs w:val="22"/>
        </w:rPr>
        <w:t xml:space="preserve">. To the extent that barriers in access to care </w:t>
      </w:r>
      <w:r w:rsidR="00C50138" w:rsidRPr="008C285A">
        <w:rPr>
          <w:szCs w:val="22"/>
        </w:rPr>
        <w:t>prevent</w:t>
      </w:r>
      <w:r w:rsidR="00900257" w:rsidRPr="008C285A">
        <w:rPr>
          <w:szCs w:val="22"/>
        </w:rPr>
        <w:t xml:space="preserve"> the adequate treatment of infection, </w:t>
      </w:r>
      <w:r w:rsidR="00DB4D1D" w:rsidRPr="008C285A">
        <w:rPr>
          <w:szCs w:val="22"/>
        </w:rPr>
        <w:t xml:space="preserve">structural interventions </w:t>
      </w:r>
      <w:r w:rsidR="00F56C3D" w:rsidRPr="008C285A">
        <w:rPr>
          <w:szCs w:val="22"/>
        </w:rPr>
        <w:t>will</w:t>
      </w:r>
      <w:r w:rsidR="00D660F3" w:rsidRPr="008C285A">
        <w:rPr>
          <w:szCs w:val="22"/>
        </w:rPr>
        <w:t xml:space="preserve"> be needed to </w:t>
      </w:r>
      <w:r w:rsidR="001B1F73" w:rsidRPr="008C285A">
        <w:rPr>
          <w:szCs w:val="22"/>
        </w:rPr>
        <w:t>increase the availability and reduce the costs of care for vulnerable groups</w:t>
      </w:r>
      <w:r w:rsidR="00900257" w:rsidRPr="008C285A">
        <w:rPr>
          <w:szCs w:val="22"/>
        </w:rPr>
        <w:t xml:space="preserve">. </w:t>
      </w:r>
      <w:r w:rsidR="0089617F" w:rsidRPr="008C285A">
        <w:rPr>
          <w:szCs w:val="22"/>
        </w:rPr>
        <w:t xml:space="preserve">Amidst efforts to reduce antibiotic consumption, equity must remain a central </w:t>
      </w:r>
      <w:r w:rsidR="00E97574" w:rsidRPr="008C285A">
        <w:rPr>
          <w:szCs w:val="22"/>
        </w:rPr>
        <w:t>goal</w:t>
      </w:r>
      <w:r w:rsidR="004137EA" w:rsidRPr="008C285A">
        <w:rPr>
          <w:szCs w:val="22"/>
        </w:rPr>
        <w:t xml:space="preserve">. </w:t>
      </w:r>
      <w:r w:rsidR="006075A5" w:rsidRPr="008C285A">
        <w:rPr>
          <w:szCs w:val="22"/>
        </w:rPr>
        <w:t xml:space="preserve">Since </w:t>
      </w:r>
      <w:r w:rsidR="005172DC" w:rsidRPr="008C285A">
        <w:rPr>
          <w:szCs w:val="22"/>
        </w:rPr>
        <w:t xml:space="preserve">the most effective </w:t>
      </w:r>
      <w:r w:rsidR="00D15ADA" w:rsidRPr="008C285A">
        <w:rPr>
          <w:szCs w:val="22"/>
        </w:rPr>
        <w:t xml:space="preserve">equity-restoring </w:t>
      </w:r>
      <w:r w:rsidR="005172DC" w:rsidRPr="008C285A">
        <w:rPr>
          <w:szCs w:val="22"/>
        </w:rPr>
        <w:t xml:space="preserve">interventions will likely operate upstream of the </w:t>
      </w:r>
      <w:r w:rsidR="0058340C" w:rsidRPr="008C285A">
        <w:rPr>
          <w:szCs w:val="22"/>
        </w:rPr>
        <w:t xml:space="preserve">clinic, </w:t>
      </w:r>
      <w:r w:rsidR="00496F81" w:rsidRPr="008C285A">
        <w:rPr>
          <w:szCs w:val="22"/>
        </w:rPr>
        <w:t>th</w:t>
      </w:r>
      <w:r w:rsidR="007D2A36" w:rsidRPr="008C285A">
        <w:rPr>
          <w:szCs w:val="22"/>
        </w:rPr>
        <w:t>ey</w:t>
      </w:r>
      <w:r w:rsidR="00496F81" w:rsidRPr="008C285A">
        <w:rPr>
          <w:szCs w:val="22"/>
        </w:rPr>
        <w:t xml:space="preserve"> </w:t>
      </w:r>
      <w:r w:rsidR="00CB6563" w:rsidRPr="008C285A">
        <w:rPr>
          <w:szCs w:val="22"/>
        </w:rPr>
        <w:t>may</w:t>
      </w:r>
      <w:r w:rsidR="00496F81" w:rsidRPr="008C285A">
        <w:rPr>
          <w:szCs w:val="22"/>
        </w:rPr>
        <w:t xml:space="preserve"> </w:t>
      </w:r>
      <w:r w:rsidR="00F77CB9" w:rsidRPr="008C285A">
        <w:rPr>
          <w:szCs w:val="22"/>
        </w:rPr>
        <w:t>carry</w:t>
      </w:r>
      <w:r w:rsidR="00DE1780" w:rsidRPr="008C285A">
        <w:rPr>
          <w:szCs w:val="22"/>
        </w:rPr>
        <w:t xml:space="preserve"> </w:t>
      </w:r>
      <w:r w:rsidR="00BC5F7C" w:rsidRPr="008C285A">
        <w:rPr>
          <w:szCs w:val="22"/>
        </w:rPr>
        <w:t xml:space="preserve">additional </w:t>
      </w:r>
      <w:r w:rsidR="00DE1780" w:rsidRPr="008C285A">
        <w:rPr>
          <w:szCs w:val="22"/>
        </w:rPr>
        <w:t xml:space="preserve">benefits </w:t>
      </w:r>
      <w:r w:rsidR="00957B55" w:rsidRPr="008C285A">
        <w:rPr>
          <w:szCs w:val="22"/>
        </w:rPr>
        <w:t xml:space="preserve">that </w:t>
      </w:r>
      <w:r w:rsidR="00706345" w:rsidRPr="008C285A">
        <w:rPr>
          <w:szCs w:val="22"/>
        </w:rPr>
        <w:t xml:space="preserve">reach </w:t>
      </w:r>
      <w:r w:rsidR="00591587" w:rsidRPr="008C285A">
        <w:rPr>
          <w:szCs w:val="22"/>
        </w:rPr>
        <w:t>beyond antibiotic prescribing</w:t>
      </w:r>
      <w:r w:rsidR="0068554D" w:rsidRPr="008C285A">
        <w:rPr>
          <w:szCs w:val="22"/>
        </w:rPr>
        <w:t xml:space="preserve">, </w:t>
      </w:r>
      <w:r w:rsidR="00A17EAE" w:rsidRPr="008C285A">
        <w:rPr>
          <w:szCs w:val="22"/>
        </w:rPr>
        <w:t xml:space="preserve">reducing morbidity and </w:t>
      </w:r>
      <w:r w:rsidR="006072D0" w:rsidRPr="008C285A">
        <w:rPr>
          <w:szCs w:val="22"/>
        </w:rPr>
        <w:t xml:space="preserve">increasing </w:t>
      </w:r>
      <w:r w:rsidR="00DD3D0E" w:rsidRPr="008C285A">
        <w:rPr>
          <w:szCs w:val="22"/>
        </w:rPr>
        <w:t xml:space="preserve">standards of care </w:t>
      </w:r>
      <w:r w:rsidR="00B1502A" w:rsidRPr="008C285A">
        <w:rPr>
          <w:szCs w:val="22"/>
        </w:rPr>
        <w:t>for</w:t>
      </w:r>
      <w:r w:rsidR="00DD3D0E" w:rsidRPr="008C285A">
        <w:rPr>
          <w:szCs w:val="22"/>
        </w:rPr>
        <w:t xml:space="preserve"> a wide range of </w:t>
      </w:r>
      <w:r w:rsidR="00B3507C" w:rsidRPr="008C285A">
        <w:rPr>
          <w:szCs w:val="22"/>
        </w:rPr>
        <w:t>illnesses</w:t>
      </w:r>
      <w:r w:rsidR="00314150" w:rsidRPr="008C285A">
        <w:rPr>
          <w:szCs w:val="22"/>
        </w:rPr>
        <w:t>.</w:t>
      </w:r>
      <w:r w:rsidR="006A7003" w:rsidRPr="00B3116B">
        <w:rPr>
          <w:sz w:val="20"/>
          <w:szCs w:val="20"/>
        </w:rPr>
        <w:br w:type="page"/>
      </w:r>
    </w:p>
    <w:p w14:paraId="084B062F" w14:textId="1320529E" w:rsidR="00C439D9" w:rsidRPr="00B3116B" w:rsidRDefault="006A7003" w:rsidP="006A7003">
      <w:pPr>
        <w:jc w:val="both"/>
        <w:rPr>
          <w:sz w:val="20"/>
          <w:szCs w:val="20"/>
        </w:rPr>
      </w:pPr>
      <w:r w:rsidRPr="00B3116B">
        <w:rPr>
          <w:b/>
          <w:bCs/>
          <w:sz w:val="20"/>
          <w:szCs w:val="20"/>
        </w:rPr>
        <w:lastRenderedPageBreak/>
        <w:t xml:space="preserve">Table 1. </w:t>
      </w:r>
      <w:r w:rsidR="008C5FBA" w:rsidRPr="00B3116B">
        <w:rPr>
          <w:sz w:val="20"/>
          <w:szCs w:val="20"/>
        </w:rPr>
        <w:t xml:space="preserve">Overall visits, visits with antibiotic prescriptions, and prescriptions per visit by race/ethnicity and </w:t>
      </w:r>
      <w:r w:rsidR="00610A77" w:rsidRPr="00B3116B">
        <w:rPr>
          <w:sz w:val="20"/>
          <w:szCs w:val="20"/>
        </w:rPr>
        <w:t xml:space="preserve">antibiotic appropriateness. </w:t>
      </w:r>
    </w:p>
    <w:p w14:paraId="5A0E2747" w14:textId="77777777" w:rsidR="00FB2EB0" w:rsidRPr="00B3116B" w:rsidRDefault="00FB2EB0" w:rsidP="006A7003">
      <w:pPr>
        <w:jc w:val="both"/>
        <w:rPr>
          <w:sz w:val="20"/>
          <w:szCs w:val="20"/>
        </w:rPr>
      </w:pPr>
    </w:p>
    <w:p w14:paraId="08BE6C0A" w14:textId="0F61A5DB" w:rsidR="00B3116B" w:rsidRDefault="004E2CAD" w:rsidP="00FB2EB0">
      <w:pPr>
        <w:ind w:left="-540"/>
        <w:jc w:val="both"/>
        <w:rPr>
          <w:sz w:val="20"/>
          <w:szCs w:val="20"/>
        </w:rPr>
      </w:pPr>
      <w:r w:rsidRPr="004E2CAD">
        <w:rPr>
          <w:noProof/>
          <w:sz w:val="20"/>
          <w:szCs w:val="20"/>
        </w:rPr>
        <w:drawing>
          <wp:inline distT="0" distB="0" distL="0" distR="0" wp14:anchorId="30246C5F" wp14:editId="337BA4D2">
            <wp:extent cx="6674862" cy="1767840"/>
            <wp:effectExtent l="0" t="0" r="5715"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7"/>
                    <a:stretch>
                      <a:fillRect/>
                    </a:stretch>
                  </pic:blipFill>
                  <pic:spPr>
                    <a:xfrm>
                      <a:off x="0" y="0"/>
                      <a:ext cx="6692297" cy="1772458"/>
                    </a:xfrm>
                    <a:prstGeom prst="rect">
                      <a:avLst/>
                    </a:prstGeom>
                  </pic:spPr>
                </pic:pic>
              </a:graphicData>
            </a:graphic>
          </wp:inline>
        </w:drawing>
      </w:r>
    </w:p>
    <w:p w14:paraId="617B8066" w14:textId="77777777" w:rsidR="00B3116B" w:rsidRDefault="00B3116B">
      <w:pPr>
        <w:rPr>
          <w:sz w:val="20"/>
          <w:szCs w:val="20"/>
        </w:rPr>
      </w:pPr>
      <w:r>
        <w:rPr>
          <w:sz w:val="20"/>
          <w:szCs w:val="20"/>
        </w:rPr>
        <w:br w:type="page"/>
      </w:r>
    </w:p>
    <w:p w14:paraId="11A6012D" w14:textId="234A9E6E" w:rsidR="00B3116B" w:rsidRPr="00B3116B" w:rsidRDefault="00B3116B" w:rsidP="00B3116B">
      <w:pPr>
        <w:jc w:val="both"/>
        <w:rPr>
          <w:b/>
          <w:bCs/>
          <w:szCs w:val="22"/>
        </w:rPr>
      </w:pPr>
      <w:r w:rsidRPr="00B3116B">
        <w:rPr>
          <w:b/>
          <w:bCs/>
          <w:szCs w:val="22"/>
        </w:rPr>
        <w:lastRenderedPageBreak/>
        <w:t>References.</w:t>
      </w:r>
    </w:p>
    <w:p w14:paraId="1CE4E6A2" w14:textId="77777777" w:rsidR="00B3116B" w:rsidRDefault="00B3116B" w:rsidP="00FB2EB0">
      <w:pPr>
        <w:ind w:left="-540"/>
        <w:jc w:val="both"/>
        <w:rPr>
          <w:sz w:val="20"/>
          <w:szCs w:val="20"/>
        </w:rPr>
      </w:pPr>
    </w:p>
    <w:sdt>
      <w:sdtPr>
        <w:tag w:val="MENDELEY_BIBLIOGRAPHY"/>
        <w:id w:val="-959803390"/>
        <w:placeholder>
          <w:docPart w:val="DefaultPlaceholder_-1854013440"/>
        </w:placeholder>
      </w:sdtPr>
      <w:sdtEndPr>
        <w:rPr>
          <w:sz w:val="20"/>
          <w:szCs w:val="20"/>
        </w:rPr>
      </w:sdtEndPr>
      <w:sdtContent>
        <w:p w14:paraId="3F6A992B" w14:textId="77777777" w:rsidR="006133B1" w:rsidRDefault="006133B1">
          <w:pPr>
            <w:autoSpaceDE w:val="0"/>
            <w:autoSpaceDN w:val="0"/>
            <w:ind w:hanging="640"/>
            <w:divId w:val="1100447093"/>
            <w:rPr>
              <w:rFonts w:eastAsia="Times New Roman"/>
              <w:sz w:val="24"/>
            </w:rPr>
          </w:pPr>
          <w:r>
            <w:rPr>
              <w:rFonts w:eastAsia="Times New Roman"/>
            </w:rPr>
            <w:t xml:space="preserve">1. </w:t>
          </w:r>
          <w:r>
            <w:rPr>
              <w:rFonts w:eastAsia="Times New Roman"/>
            </w:rPr>
            <w:tab/>
          </w:r>
          <w:proofErr w:type="spellStart"/>
          <w:r>
            <w:rPr>
              <w:rFonts w:eastAsia="Times New Roman"/>
            </w:rPr>
            <w:t>Adimora</w:t>
          </w:r>
          <w:proofErr w:type="spellEnd"/>
          <w:r>
            <w:rPr>
              <w:rFonts w:eastAsia="Times New Roman"/>
            </w:rPr>
            <w:t xml:space="preserve"> AA, </w:t>
          </w:r>
          <w:proofErr w:type="spellStart"/>
          <w:r>
            <w:rPr>
              <w:rFonts w:eastAsia="Times New Roman"/>
            </w:rPr>
            <w:t>Schoenbach</w:t>
          </w:r>
          <w:proofErr w:type="spellEnd"/>
          <w:r>
            <w:rPr>
              <w:rFonts w:eastAsia="Times New Roman"/>
            </w:rPr>
            <w:t xml:space="preserve"> VJ. Social Context, Sexual Networks, and Racial Disparities in Rates of Sexually Transmitted Infections. </w:t>
          </w:r>
          <w:r>
            <w:rPr>
              <w:rFonts w:eastAsia="Times New Roman"/>
              <w:i/>
              <w:iCs/>
            </w:rPr>
            <w:t>The Journal of Infectious Diseases</w:t>
          </w:r>
          <w:r>
            <w:rPr>
              <w:rFonts w:eastAsia="Times New Roman"/>
            </w:rPr>
            <w:t>. 2005;191(s1</w:t>
          </w:r>
          <w:proofErr w:type="gramStart"/>
          <w:r>
            <w:rPr>
              <w:rFonts w:eastAsia="Times New Roman"/>
            </w:rPr>
            <w:t>):S</w:t>
          </w:r>
          <w:proofErr w:type="gramEnd"/>
          <w:r>
            <w:rPr>
              <w:rFonts w:eastAsia="Times New Roman"/>
            </w:rPr>
            <w:t>115-S122. doi:10.1086/425280</w:t>
          </w:r>
        </w:p>
        <w:p w14:paraId="7782CE79" w14:textId="77777777" w:rsidR="006133B1" w:rsidRDefault="006133B1">
          <w:pPr>
            <w:autoSpaceDE w:val="0"/>
            <w:autoSpaceDN w:val="0"/>
            <w:ind w:hanging="640"/>
            <w:divId w:val="452090653"/>
            <w:rPr>
              <w:rFonts w:eastAsia="Times New Roman"/>
            </w:rPr>
          </w:pPr>
          <w:r>
            <w:rPr>
              <w:rFonts w:eastAsia="Times New Roman"/>
            </w:rPr>
            <w:t xml:space="preserve">2. </w:t>
          </w:r>
          <w:r>
            <w:rPr>
              <w:rFonts w:eastAsia="Times New Roman"/>
            </w:rPr>
            <w:tab/>
            <w:t xml:space="preserve">Lurie N, Dubowitz T. Health Disparities and Access to Health. </w:t>
          </w:r>
          <w:r>
            <w:rPr>
              <w:rFonts w:eastAsia="Times New Roman"/>
              <w:i/>
              <w:iCs/>
            </w:rPr>
            <w:t>JAMA</w:t>
          </w:r>
          <w:r>
            <w:rPr>
              <w:rFonts w:eastAsia="Times New Roman"/>
            </w:rPr>
            <w:t>. 2007;297(10):1118. doi:10.1001/jama.297.10.1118</w:t>
          </w:r>
        </w:p>
        <w:p w14:paraId="7037FF93" w14:textId="77777777" w:rsidR="006133B1" w:rsidRDefault="006133B1">
          <w:pPr>
            <w:autoSpaceDE w:val="0"/>
            <w:autoSpaceDN w:val="0"/>
            <w:ind w:hanging="640"/>
            <w:divId w:val="342321248"/>
            <w:rPr>
              <w:rFonts w:eastAsia="Times New Roman"/>
            </w:rPr>
          </w:pPr>
          <w:r>
            <w:rPr>
              <w:rFonts w:eastAsia="Times New Roman"/>
            </w:rPr>
            <w:t xml:space="preserve">3. </w:t>
          </w:r>
          <w:r>
            <w:rPr>
              <w:rFonts w:eastAsia="Times New Roman"/>
            </w:rPr>
            <w:tab/>
            <w:t xml:space="preserve">Shavers VL. Racial and Ethnic Disparities in the Receipt of Cancer Treatment. </w:t>
          </w:r>
          <w:proofErr w:type="spellStart"/>
          <w:r>
            <w:rPr>
              <w:rFonts w:eastAsia="Times New Roman"/>
              <w:i/>
              <w:iCs/>
            </w:rPr>
            <w:t>CancerSpectrum</w:t>
          </w:r>
          <w:proofErr w:type="spellEnd"/>
          <w:r>
            <w:rPr>
              <w:rFonts w:eastAsia="Times New Roman"/>
              <w:i/>
              <w:iCs/>
            </w:rPr>
            <w:t xml:space="preserve"> Knowledge Environment</w:t>
          </w:r>
          <w:r>
            <w:rPr>
              <w:rFonts w:eastAsia="Times New Roman"/>
            </w:rPr>
            <w:t>. 2002;94(5):334-357. doi:10.1093/</w:t>
          </w:r>
          <w:proofErr w:type="spellStart"/>
          <w:r>
            <w:rPr>
              <w:rFonts w:eastAsia="Times New Roman"/>
            </w:rPr>
            <w:t>jnci</w:t>
          </w:r>
          <w:proofErr w:type="spellEnd"/>
          <w:r>
            <w:rPr>
              <w:rFonts w:eastAsia="Times New Roman"/>
            </w:rPr>
            <w:t>/94.5.334</w:t>
          </w:r>
        </w:p>
        <w:p w14:paraId="2F54A1EA" w14:textId="77777777" w:rsidR="006133B1" w:rsidRDefault="006133B1">
          <w:pPr>
            <w:autoSpaceDE w:val="0"/>
            <w:autoSpaceDN w:val="0"/>
            <w:ind w:hanging="640"/>
            <w:divId w:val="1692875208"/>
            <w:rPr>
              <w:rFonts w:eastAsia="Times New Roman"/>
            </w:rPr>
          </w:pPr>
          <w:r>
            <w:rPr>
              <w:rFonts w:eastAsia="Times New Roman"/>
            </w:rPr>
            <w:t xml:space="preserve">4. </w:t>
          </w:r>
          <w:r>
            <w:rPr>
              <w:rFonts w:eastAsia="Times New Roman"/>
            </w:rPr>
            <w:tab/>
            <w:t xml:space="preserve">Loja MN, Brunson A, Li C-S, Carson JG, White RH, Romano PS, et al. Racial Disparities in Outcomes of Endovascular Procedures for Peripheral Arterial Disease: An Evaluation of California Hospitals, 2005–2009. </w:t>
          </w:r>
          <w:r>
            <w:rPr>
              <w:rFonts w:eastAsia="Times New Roman"/>
              <w:i/>
              <w:iCs/>
            </w:rPr>
            <w:t>Annals of Vascular Surgery</w:t>
          </w:r>
          <w:r>
            <w:rPr>
              <w:rFonts w:eastAsia="Times New Roman"/>
            </w:rPr>
            <w:t xml:space="preserve">. 2015;29(5):950-959. </w:t>
          </w:r>
          <w:proofErr w:type="gramStart"/>
          <w:r>
            <w:rPr>
              <w:rFonts w:eastAsia="Times New Roman"/>
            </w:rPr>
            <w:t>doi:10.1016/j.avsg</w:t>
          </w:r>
          <w:proofErr w:type="gramEnd"/>
          <w:r>
            <w:rPr>
              <w:rFonts w:eastAsia="Times New Roman"/>
            </w:rPr>
            <w:t>.2015.01.006</w:t>
          </w:r>
        </w:p>
        <w:p w14:paraId="5CD45D0E" w14:textId="77777777" w:rsidR="006133B1" w:rsidRDefault="006133B1">
          <w:pPr>
            <w:autoSpaceDE w:val="0"/>
            <w:autoSpaceDN w:val="0"/>
            <w:ind w:hanging="640"/>
            <w:divId w:val="1109661807"/>
            <w:rPr>
              <w:rFonts w:eastAsia="Times New Roman"/>
            </w:rPr>
          </w:pPr>
          <w:r>
            <w:rPr>
              <w:rFonts w:eastAsia="Times New Roman"/>
            </w:rPr>
            <w:t xml:space="preserve">5. </w:t>
          </w:r>
          <w:r>
            <w:rPr>
              <w:rFonts w:eastAsia="Times New Roman"/>
            </w:rPr>
            <w:tab/>
            <w:t xml:space="preserve">Olesen SW, Grad YH. Racial/Ethnic Disparities in Antimicrobial Drug Use, United States, 2014–2015. </w:t>
          </w:r>
          <w:r>
            <w:rPr>
              <w:rFonts w:eastAsia="Times New Roman"/>
              <w:i/>
              <w:iCs/>
            </w:rPr>
            <w:t>Emerging Infectious Diseases</w:t>
          </w:r>
          <w:r>
            <w:rPr>
              <w:rFonts w:eastAsia="Times New Roman"/>
            </w:rPr>
            <w:t>. 2018;24(11):2126-2128. doi:10.3201/eid2411.180762</w:t>
          </w:r>
        </w:p>
        <w:p w14:paraId="5A02D420" w14:textId="77777777" w:rsidR="006133B1" w:rsidRDefault="006133B1">
          <w:pPr>
            <w:autoSpaceDE w:val="0"/>
            <w:autoSpaceDN w:val="0"/>
            <w:ind w:hanging="640"/>
            <w:divId w:val="1822842135"/>
            <w:rPr>
              <w:rFonts w:eastAsia="Times New Roman"/>
            </w:rPr>
          </w:pPr>
          <w:r>
            <w:rPr>
              <w:rFonts w:eastAsia="Times New Roman"/>
            </w:rPr>
            <w:t xml:space="preserve">6. </w:t>
          </w:r>
          <w:r>
            <w:rPr>
              <w:rFonts w:eastAsia="Times New Roman"/>
            </w:rPr>
            <w:tab/>
            <w:t xml:space="preserve">Klein JO. The burden of otitis media. </w:t>
          </w:r>
          <w:r>
            <w:rPr>
              <w:rFonts w:eastAsia="Times New Roman"/>
              <w:i/>
              <w:iCs/>
            </w:rPr>
            <w:t>Vaccine</w:t>
          </w:r>
          <w:r>
            <w:rPr>
              <w:rFonts w:eastAsia="Times New Roman"/>
            </w:rPr>
            <w:t>. 2000;</w:t>
          </w:r>
          <w:proofErr w:type="gramStart"/>
          <w:r>
            <w:rPr>
              <w:rFonts w:eastAsia="Times New Roman"/>
            </w:rPr>
            <w:t>19:S</w:t>
          </w:r>
          <w:proofErr w:type="gramEnd"/>
          <w:r>
            <w:rPr>
              <w:rFonts w:eastAsia="Times New Roman"/>
            </w:rPr>
            <w:t>2-S8. doi:10.1016/S0264-410</w:t>
          </w:r>
          <w:proofErr w:type="gramStart"/>
          <w:r>
            <w:rPr>
              <w:rFonts w:eastAsia="Times New Roman"/>
            </w:rPr>
            <w:t>X(</w:t>
          </w:r>
          <w:proofErr w:type="gramEnd"/>
          <w:r>
            <w:rPr>
              <w:rFonts w:eastAsia="Times New Roman"/>
            </w:rPr>
            <w:t>00)00271-1</w:t>
          </w:r>
        </w:p>
        <w:p w14:paraId="3990BAFF" w14:textId="77777777" w:rsidR="006133B1" w:rsidRDefault="006133B1">
          <w:pPr>
            <w:autoSpaceDE w:val="0"/>
            <w:autoSpaceDN w:val="0"/>
            <w:ind w:hanging="640"/>
            <w:divId w:val="1876695521"/>
            <w:rPr>
              <w:rFonts w:eastAsia="Times New Roman"/>
            </w:rPr>
          </w:pPr>
          <w:r>
            <w:rPr>
              <w:rFonts w:eastAsia="Times New Roman"/>
            </w:rPr>
            <w:t xml:space="preserve">7. </w:t>
          </w:r>
          <w:r>
            <w:rPr>
              <w:rFonts w:eastAsia="Times New Roman"/>
            </w:rPr>
            <w:tab/>
            <w:t xml:space="preserve">Williams DR, Rucker TD. Understanding and addressing racial disparities in health care. </w:t>
          </w:r>
          <w:r>
            <w:rPr>
              <w:rFonts w:eastAsia="Times New Roman"/>
              <w:i/>
              <w:iCs/>
            </w:rPr>
            <w:t xml:space="preserve">Health Care </w:t>
          </w:r>
          <w:proofErr w:type="spellStart"/>
          <w:r>
            <w:rPr>
              <w:rFonts w:eastAsia="Times New Roman"/>
              <w:i/>
              <w:iCs/>
            </w:rPr>
            <w:t>Financ</w:t>
          </w:r>
          <w:proofErr w:type="spellEnd"/>
          <w:r>
            <w:rPr>
              <w:rFonts w:eastAsia="Times New Roman"/>
              <w:i/>
              <w:iCs/>
            </w:rPr>
            <w:t xml:space="preserve"> Rev</w:t>
          </w:r>
          <w:r>
            <w:rPr>
              <w:rFonts w:eastAsia="Times New Roman"/>
            </w:rPr>
            <w:t>. 2000;21(4):75-90.</w:t>
          </w:r>
        </w:p>
        <w:p w14:paraId="0062ADA5" w14:textId="77777777" w:rsidR="006133B1" w:rsidRDefault="006133B1">
          <w:pPr>
            <w:autoSpaceDE w:val="0"/>
            <w:autoSpaceDN w:val="0"/>
            <w:ind w:hanging="640"/>
            <w:divId w:val="1864858420"/>
            <w:rPr>
              <w:rFonts w:eastAsia="Times New Roman"/>
            </w:rPr>
          </w:pPr>
          <w:r>
            <w:rPr>
              <w:rFonts w:eastAsia="Times New Roman"/>
            </w:rPr>
            <w:t xml:space="preserve">8. </w:t>
          </w:r>
          <w:r>
            <w:rPr>
              <w:rFonts w:eastAsia="Times New Roman"/>
            </w:rPr>
            <w:tab/>
            <w:t>National Center for Health Statistics C for DC and P. National Health Care Surveys. Published August 9, 2022. Accessed August 8, 2022. https://www.cdc.gov/nchs/dhcs/nhcs_registry_landing.htm</w:t>
          </w:r>
        </w:p>
        <w:p w14:paraId="64AC40B8" w14:textId="77777777" w:rsidR="006133B1" w:rsidRDefault="006133B1">
          <w:pPr>
            <w:autoSpaceDE w:val="0"/>
            <w:autoSpaceDN w:val="0"/>
            <w:ind w:hanging="640"/>
            <w:divId w:val="819730764"/>
            <w:rPr>
              <w:rFonts w:eastAsia="Times New Roman"/>
            </w:rPr>
          </w:pPr>
          <w:r>
            <w:rPr>
              <w:rFonts w:eastAsia="Times New Roman"/>
            </w:rPr>
            <w:t xml:space="preserve">9. </w:t>
          </w:r>
          <w:r>
            <w:rPr>
              <w:rFonts w:eastAsia="Times New Roman"/>
            </w:rPr>
            <w:tab/>
            <w:t xml:space="preserve">Chua KP, Fischer MA, Linder JA. Appropriateness of outpatient antibiotic prescribing among privately insured US patients: ICD-10-CM based cross sectional study. </w:t>
          </w:r>
          <w:r>
            <w:rPr>
              <w:rFonts w:eastAsia="Times New Roman"/>
              <w:i/>
              <w:iCs/>
            </w:rPr>
            <w:t>BMJ (Online)</w:t>
          </w:r>
          <w:r>
            <w:rPr>
              <w:rFonts w:eastAsia="Times New Roman"/>
            </w:rPr>
            <w:t xml:space="preserve">. </w:t>
          </w:r>
          <w:proofErr w:type="gramStart"/>
          <w:r>
            <w:rPr>
              <w:rFonts w:eastAsia="Times New Roman"/>
            </w:rPr>
            <w:t>2019;364:1</w:t>
          </w:r>
          <w:proofErr w:type="gramEnd"/>
          <w:r>
            <w:rPr>
              <w:rFonts w:eastAsia="Times New Roman"/>
            </w:rPr>
            <w:t>-8. doi:10.1136/</w:t>
          </w:r>
          <w:proofErr w:type="gramStart"/>
          <w:r>
            <w:rPr>
              <w:rFonts w:eastAsia="Times New Roman"/>
            </w:rPr>
            <w:t>bmj.k</w:t>
          </w:r>
          <w:proofErr w:type="gramEnd"/>
          <w:r>
            <w:rPr>
              <w:rFonts w:eastAsia="Times New Roman"/>
            </w:rPr>
            <w:t>5092</w:t>
          </w:r>
        </w:p>
        <w:p w14:paraId="3F3BD260" w14:textId="77777777" w:rsidR="006133B1" w:rsidRDefault="006133B1">
          <w:pPr>
            <w:autoSpaceDE w:val="0"/>
            <w:autoSpaceDN w:val="0"/>
            <w:ind w:hanging="640"/>
            <w:divId w:val="2104182883"/>
            <w:rPr>
              <w:rFonts w:eastAsia="Times New Roman"/>
            </w:rPr>
          </w:pPr>
          <w:r>
            <w:rPr>
              <w:rFonts w:eastAsia="Times New Roman"/>
            </w:rPr>
            <w:t xml:space="preserve">10. </w:t>
          </w:r>
          <w:r>
            <w:rPr>
              <w:rFonts w:eastAsia="Times New Roman"/>
            </w:rPr>
            <w:tab/>
            <w:t xml:space="preserve">Fleming-Dutra KE, Hersh AL, Shapiro DJ, </w:t>
          </w:r>
          <w:proofErr w:type="spellStart"/>
          <w:r>
            <w:rPr>
              <w:rFonts w:eastAsia="Times New Roman"/>
            </w:rPr>
            <w:t>Bartoces</w:t>
          </w:r>
          <w:proofErr w:type="spellEnd"/>
          <w:r>
            <w:rPr>
              <w:rFonts w:eastAsia="Times New Roman"/>
            </w:rPr>
            <w:t xml:space="preserve"> M, Enns EA, File TM, et al. Prevalence of inappropriate antibiotic prescriptions among us ambulatory care visits, 2010-2011. </w:t>
          </w:r>
          <w:r>
            <w:rPr>
              <w:rFonts w:eastAsia="Times New Roman"/>
              <w:i/>
              <w:iCs/>
            </w:rPr>
            <w:t>JAMA - Journal of the American Medical Association</w:t>
          </w:r>
          <w:r>
            <w:rPr>
              <w:rFonts w:eastAsia="Times New Roman"/>
            </w:rPr>
            <w:t>. 2016;315(17):1864-1873. doi:10.1001/jama.2016.4151</w:t>
          </w:r>
        </w:p>
        <w:p w14:paraId="75027494" w14:textId="77777777" w:rsidR="006133B1" w:rsidRDefault="006133B1">
          <w:pPr>
            <w:autoSpaceDE w:val="0"/>
            <w:autoSpaceDN w:val="0"/>
            <w:ind w:hanging="640"/>
            <w:divId w:val="664091642"/>
            <w:rPr>
              <w:rFonts w:eastAsia="Times New Roman"/>
            </w:rPr>
          </w:pPr>
          <w:r>
            <w:rPr>
              <w:rFonts w:eastAsia="Times New Roman"/>
            </w:rPr>
            <w:t xml:space="preserve">11. </w:t>
          </w:r>
          <w:r>
            <w:rPr>
              <w:rFonts w:eastAsia="Times New Roman"/>
            </w:rPr>
            <w:tab/>
            <w:t>Centers for Disease Control and Prevention. Ambulatory Health Care Data: Datasets and Documentation. Published August 17, 2022. Accessed August 16, 2022. https://www.cdc.gov/nchs/ahcd/datasets_documentation_related.htm</w:t>
          </w:r>
        </w:p>
        <w:p w14:paraId="7A3F4B72" w14:textId="77777777" w:rsidR="006133B1" w:rsidRDefault="006133B1">
          <w:pPr>
            <w:autoSpaceDE w:val="0"/>
            <w:autoSpaceDN w:val="0"/>
            <w:ind w:hanging="640"/>
            <w:divId w:val="82655558"/>
            <w:rPr>
              <w:rFonts w:eastAsia="Times New Roman"/>
            </w:rPr>
          </w:pPr>
          <w:r>
            <w:rPr>
              <w:rFonts w:eastAsia="Times New Roman"/>
            </w:rPr>
            <w:t xml:space="preserve">12. </w:t>
          </w:r>
          <w:r>
            <w:rPr>
              <w:rFonts w:eastAsia="Times New Roman"/>
            </w:rPr>
            <w:tab/>
            <w:t xml:space="preserve">R Development Core Team R. R: A Language and Environment for Statistical Computing. Team RDC, ed. </w:t>
          </w:r>
          <w:r>
            <w:rPr>
              <w:rFonts w:eastAsia="Times New Roman"/>
              <w:i/>
              <w:iCs/>
            </w:rPr>
            <w:t>R Foundation for Statistical Computing</w:t>
          </w:r>
          <w:r>
            <w:rPr>
              <w:rFonts w:eastAsia="Times New Roman"/>
            </w:rPr>
            <w:t>. 2011;1(2.11.1):409. doi:10.1007/978-3-540-74686-7</w:t>
          </w:r>
        </w:p>
        <w:p w14:paraId="693E5404" w14:textId="77777777" w:rsidR="006133B1" w:rsidRDefault="006133B1">
          <w:pPr>
            <w:autoSpaceDE w:val="0"/>
            <w:autoSpaceDN w:val="0"/>
            <w:ind w:hanging="640"/>
            <w:divId w:val="1502233552"/>
            <w:rPr>
              <w:rFonts w:eastAsia="Times New Roman"/>
            </w:rPr>
          </w:pPr>
          <w:r>
            <w:rPr>
              <w:rFonts w:eastAsia="Times New Roman"/>
            </w:rPr>
            <w:t xml:space="preserve">13. </w:t>
          </w:r>
          <w:r>
            <w:rPr>
              <w:rFonts w:eastAsia="Times New Roman"/>
            </w:rPr>
            <w:tab/>
            <w:t xml:space="preserve">Lumley T. Analysis of Complex Survey Samples. </w:t>
          </w:r>
          <w:r>
            <w:rPr>
              <w:rFonts w:eastAsia="Times New Roman"/>
              <w:i/>
              <w:iCs/>
            </w:rPr>
            <w:t>Journal of Statistical Software</w:t>
          </w:r>
          <w:r>
            <w:rPr>
              <w:rFonts w:eastAsia="Times New Roman"/>
            </w:rPr>
            <w:t>. 2004;9(8). doi:10.18637/</w:t>
          </w:r>
          <w:proofErr w:type="gramStart"/>
          <w:r>
            <w:rPr>
              <w:rFonts w:eastAsia="Times New Roman"/>
            </w:rPr>
            <w:t>jss.v009.i</w:t>
          </w:r>
          <w:proofErr w:type="gramEnd"/>
          <w:r>
            <w:rPr>
              <w:rFonts w:eastAsia="Times New Roman"/>
            </w:rPr>
            <w:t>08</w:t>
          </w:r>
        </w:p>
        <w:p w14:paraId="172A042F" w14:textId="77777777" w:rsidR="006133B1" w:rsidRDefault="006133B1">
          <w:pPr>
            <w:autoSpaceDE w:val="0"/>
            <w:autoSpaceDN w:val="0"/>
            <w:ind w:hanging="640"/>
            <w:divId w:val="832986715"/>
            <w:rPr>
              <w:rFonts w:eastAsia="Times New Roman"/>
            </w:rPr>
          </w:pPr>
          <w:r>
            <w:rPr>
              <w:rFonts w:eastAsia="Times New Roman"/>
            </w:rPr>
            <w:t xml:space="preserve">14. </w:t>
          </w:r>
          <w:r>
            <w:rPr>
              <w:rFonts w:eastAsia="Times New Roman"/>
            </w:rPr>
            <w:tab/>
            <w:t>Abdul-</w:t>
          </w:r>
          <w:proofErr w:type="spellStart"/>
          <w:r>
            <w:rPr>
              <w:rFonts w:eastAsia="Times New Roman"/>
            </w:rPr>
            <w:t>Mutakabbir</w:t>
          </w:r>
          <w:proofErr w:type="spellEnd"/>
          <w:r>
            <w:rPr>
              <w:rFonts w:eastAsia="Times New Roman"/>
            </w:rPr>
            <w:t xml:space="preserve"> JC, </w:t>
          </w:r>
          <w:proofErr w:type="spellStart"/>
          <w:r>
            <w:rPr>
              <w:rFonts w:eastAsia="Times New Roman"/>
            </w:rPr>
            <w:t>Simiyu</w:t>
          </w:r>
          <w:proofErr w:type="spellEnd"/>
          <w:r>
            <w:rPr>
              <w:rFonts w:eastAsia="Times New Roman"/>
            </w:rPr>
            <w:t xml:space="preserve"> B. Exploring the intersection of racism, antimicrobial resistance, and vaccine equity. </w:t>
          </w:r>
          <w:r>
            <w:rPr>
              <w:rFonts w:eastAsia="Times New Roman"/>
              <w:i/>
              <w:iCs/>
            </w:rPr>
            <w:t>Antimicrobial Stewardship &amp; Healthcare Epidemiology</w:t>
          </w:r>
          <w:r>
            <w:rPr>
              <w:rFonts w:eastAsia="Times New Roman"/>
            </w:rPr>
            <w:t>. 2022;2(1</w:t>
          </w:r>
          <w:proofErr w:type="gramStart"/>
          <w:r>
            <w:rPr>
              <w:rFonts w:eastAsia="Times New Roman"/>
            </w:rPr>
            <w:t>):e</w:t>
          </w:r>
          <w:proofErr w:type="gramEnd"/>
          <w:r>
            <w:rPr>
              <w:rFonts w:eastAsia="Times New Roman"/>
            </w:rPr>
            <w:t>134. doi:10.1017/ash.2022.283</w:t>
          </w:r>
        </w:p>
        <w:p w14:paraId="41EF33AD" w14:textId="77777777" w:rsidR="006133B1" w:rsidRDefault="006133B1">
          <w:pPr>
            <w:autoSpaceDE w:val="0"/>
            <w:autoSpaceDN w:val="0"/>
            <w:ind w:hanging="640"/>
            <w:divId w:val="1996832601"/>
            <w:rPr>
              <w:rFonts w:eastAsia="Times New Roman"/>
            </w:rPr>
          </w:pPr>
          <w:r>
            <w:rPr>
              <w:rFonts w:eastAsia="Times New Roman"/>
            </w:rPr>
            <w:t xml:space="preserve">15. </w:t>
          </w:r>
          <w:r>
            <w:rPr>
              <w:rFonts w:eastAsia="Times New Roman"/>
            </w:rPr>
            <w:tab/>
          </w:r>
          <w:proofErr w:type="spellStart"/>
          <w:r>
            <w:rPr>
              <w:rFonts w:eastAsia="Times New Roman"/>
            </w:rPr>
            <w:t>Suda</w:t>
          </w:r>
          <w:proofErr w:type="spellEnd"/>
          <w:r>
            <w:rPr>
              <w:rFonts w:eastAsia="Times New Roman"/>
            </w:rPr>
            <w:t xml:space="preserve"> KJ, Hicks LA, Roberts RM, </w:t>
          </w:r>
          <w:proofErr w:type="spellStart"/>
          <w:r>
            <w:rPr>
              <w:rFonts w:eastAsia="Times New Roman"/>
            </w:rPr>
            <w:t>Hunkler</w:t>
          </w:r>
          <w:proofErr w:type="spellEnd"/>
          <w:r>
            <w:rPr>
              <w:rFonts w:eastAsia="Times New Roman"/>
            </w:rPr>
            <w:t xml:space="preserve"> RJ, </w:t>
          </w:r>
          <w:proofErr w:type="spellStart"/>
          <w:r>
            <w:rPr>
              <w:rFonts w:eastAsia="Times New Roman"/>
            </w:rPr>
            <w:t>Matusiak</w:t>
          </w:r>
          <w:proofErr w:type="spellEnd"/>
          <w:r>
            <w:rPr>
              <w:rFonts w:eastAsia="Times New Roman"/>
            </w:rPr>
            <w:t xml:space="preserve"> LM, </w:t>
          </w:r>
          <w:proofErr w:type="spellStart"/>
          <w:r>
            <w:rPr>
              <w:rFonts w:eastAsia="Times New Roman"/>
            </w:rPr>
            <w:t>Schumock</w:t>
          </w:r>
          <w:proofErr w:type="spellEnd"/>
          <w:r>
            <w:rPr>
              <w:rFonts w:eastAsia="Times New Roman"/>
            </w:rPr>
            <w:t xml:space="preserve"> GT. Antibiotic Expenditures by Medication, Class, and Healthcare Setting in the United States, 2010-2015. </w:t>
          </w:r>
          <w:r>
            <w:rPr>
              <w:rFonts w:eastAsia="Times New Roman"/>
              <w:i/>
              <w:iCs/>
            </w:rPr>
            <w:t>Clinical Infectious Diseases</w:t>
          </w:r>
          <w:r>
            <w:rPr>
              <w:rFonts w:eastAsia="Times New Roman"/>
            </w:rPr>
            <w:t>. 2018;66(2):185-190. doi:10.1093/</w:t>
          </w:r>
          <w:proofErr w:type="spellStart"/>
          <w:r>
            <w:rPr>
              <w:rFonts w:eastAsia="Times New Roman"/>
            </w:rPr>
            <w:t>cid</w:t>
          </w:r>
          <w:proofErr w:type="spellEnd"/>
          <w:r>
            <w:rPr>
              <w:rFonts w:eastAsia="Times New Roman"/>
            </w:rPr>
            <w:t>/cix773</w:t>
          </w:r>
        </w:p>
        <w:p w14:paraId="109E3AF5" w14:textId="77777777" w:rsidR="006133B1" w:rsidRDefault="006133B1">
          <w:pPr>
            <w:autoSpaceDE w:val="0"/>
            <w:autoSpaceDN w:val="0"/>
            <w:ind w:hanging="640"/>
            <w:divId w:val="1707368314"/>
            <w:rPr>
              <w:rFonts w:eastAsia="Times New Roman"/>
            </w:rPr>
          </w:pPr>
          <w:r>
            <w:rPr>
              <w:rFonts w:eastAsia="Times New Roman"/>
            </w:rPr>
            <w:t xml:space="preserve">16. </w:t>
          </w:r>
          <w:r>
            <w:rPr>
              <w:rFonts w:eastAsia="Times New Roman"/>
            </w:rPr>
            <w:tab/>
            <w:t xml:space="preserve">Bloom DE, Black S, Salisbury D, </w:t>
          </w:r>
          <w:proofErr w:type="spellStart"/>
          <w:r>
            <w:rPr>
              <w:rFonts w:eastAsia="Times New Roman"/>
            </w:rPr>
            <w:t>Rappuoli</w:t>
          </w:r>
          <w:proofErr w:type="spellEnd"/>
          <w:r>
            <w:rPr>
              <w:rFonts w:eastAsia="Times New Roman"/>
            </w:rPr>
            <w:t xml:space="preserve"> R. Antimicrobial resistance and the role of vaccines. </w:t>
          </w:r>
          <w:r>
            <w:rPr>
              <w:rFonts w:eastAsia="Times New Roman"/>
              <w:i/>
              <w:iCs/>
            </w:rPr>
            <w:t>Proceedings of the National Academy of Sciences</w:t>
          </w:r>
          <w:r>
            <w:rPr>
              <w:rFonts w:eastAsia="Times New Roman"/>
            </w:rPr>
            <w:t>. 2018;115(51):12868-12871. doi:10.1073/pnas.1717157115</w:t>
          </w:r>
        </w:p>
        <w:p w14:paraId="757DAAF4" w14:textId="21488AF1" w:rsidR="00FB2EB0" w:rsidRPr="00B3116B" w:rsidRDefault="006133B1" w:rsidP="00B3116B">
          <w:pPr>
            <w:jc w:val="both"/>
            <w:rPr>
              <w:sz w:val="20"/>
              <w:szCs w:val="20"/>
            </w:rPr>
          </w:pPr>
          <w:r>
            <w:rPr>
              <w:rFonts w:eastAsia="Times New Roman"/>
            </w:rPr>
            <w:t> </w:t>
          </w:r>
        </w:p>
      </w:sdtContent>
    </w:sdt>
    <w:sectPr w:rsidR="00FB2EB0" w:rsidRPr="00B3116B" w:rsidSect="00340E4E">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71CF84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4507A9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1F604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5361DA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EF92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501F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A63AC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2B0A48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268515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02E6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CDD37AB"/>
    <w:multiLevelType w:val="multilevel"/>
    <w:tmpl w:val="C590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11B92"/>
    <w:multiLevelType w:val="hybridMultilevel"/>
    <w:tmpl w:val="AA1A423A"/>
    <w:lvl w:ilvl="0" w:tplc="9B78DA42">
      <w:start w:val="1"/>
      <w:numFmt w:val="decimal"/>
      <w:lvlText w:val="%1."/>
      <w:lvlJc w:val="left"/>
      <w:pPr>
        <w:ind w:left="0" w:hanging="640"/>
      </w:pPr>
      <w:rPr>
        <w:rFonts w:hint="default"/>
      </w:rPr>
    </w:lvl>
    <w:lvl w:ilvl="1" w:tplc="04090019" w:tentative="1">
      <w:start w:val="1"/>
      <w:numFmt w:val="lowerLetter"/>
      <w:lvlText w:val="%2."/>
      <w:lvlJc w:val="left"/>
      <w:pPr>
        <w:ind w:left="440" w:hanging="360"/>
      </w:pPr>
    </w:lvl>
    <w:lvl w:ilvl="2" w:tplc="0409001B" w:tentative="1">
      <w:start w:val="1"/>
      <w:numFmt w:val="lowerRoman"/>
      <w:lvlText w:val="%3."/>
      <w:lvlJc w:val="right"/>
      <w:pPr>
        <w:ind w:left="1160" w:hanging="180"/>
      </w:pPr>
    </w:lvl>
    <w:lvl w:ilvl="3" w:tplc="0409000F" w:tentative="1">
      <w:start w:val="1"/>
      <w:numFmt w:val="decimal"/>
      <w:lvlText w:val="%4."/>
      <w:lvlJc w:val="left"/>
      <w:pPr>
        <w:ind w:left="1880" w:hanging="360"/>
      </w:pPr>
    </w:lvl>
    <w:lvl w:ilvl="4" w:tplc="04090019" w:tentative="1">
      <w:start w:val="1"/>
      <w:numFmt w:val="lowerLetter"/>
      <w:lvlText w:val="%5."/>
      <w:lvlJc w:val="left"/>
      <w:pPr>
        <w:ind w:left="2600" w:hanging="360"/>
      </w:pPr>
    </w:lvl>
    <w:lvl w:ilvl="5" w:tplc="0409001B" w:tentative="1">
      <w:start w:val="1"/>
      <w:numFmt w:val="lowerRoman"/>
      <w:lvlText w:val="%6."/>
      <w:lvlJc w:val="right"/>
      <w:pPr>
        <w:ind w:left="3320" w:hanging="180"/>
      </w:pPr>
    </w:lvl>
    <w:lvl w:ilvl="6" w:tplc="0409000F" w:tentative="1">
      <w:start w:val="1"/>
      <w:numFmt w:val="decimal"/>
      <w:lvlText w:val="%7."/>
      <w:lvlJc w:val="left"/>
      <w:pPr>
        <w:ind w:left="4040" w:hanging="360"/>
      </w:pPr>
    </w:lvl>
    <w:lvl w:ilvl="7" w:tplc="04090019" w:tentative="1">
      <w:start w:val="1"/>
      <w:numFmt w:val="lowerLetter"/>
      <w:lvlText w:val="%8."/>
      <w:lvlJc w:val="left"/>
      <w:pPr>
        <w:ind w:left="4760" w:hanging="360"/>
      </w:pPr>
    </w:lvl>
    <w:lvl w:ilvl="8" w:tplc="0409001B" w:tentative="1">
      <w:start w:val="1"/>
      <w:numFmt w:val="lowerRoman"/>
      <w:lvlText w:val="%9."/>
      <w:lvlJc w:val="right"/>
      <w:pPr>
        <w:ind w:left="5480" w:hanging="180"/>
      </w:pPr>
    </w:lvl>
  </w:abstractNum>
  <w:num w:numId="1" w16cid:durableId="762149420">
    <w:abstractNumId w:val="0"/>
  </w:num>
  <w:num w:numId="2" w16cid:durableId="1098719988">
    <w:abstractNumId w:val="1"/>
  </w:num>
  <w:num w:numId="3" w16cid:durableId="634138026">
    <w:abstractNumId w:val="2"/>
  </w:num>
  <w:num w:numId="4" w16cid:durableId="668872936">
    <w:abstractNumId w:val="3"/>
  </w:num>
  <w:num w:numId="5" w16cid:durableId="1124733301">
    <w:abstractNumId w:val="8"/>
  </w:num>
  <w:num w:numId="6" w16cid:durableId="451018802">
    <w:abstractNumId w:val="4"/>
  </w:num>
  <w:num w:numId="7" w16cid:durableId="680201998">
    <w:abstractNumId w:val="5"/>
  </w:num>
  <w:num w:numId="8" w16cid:durableId="2140955676">
    <w:abstractNumId w:val="6"/>
  </w:num>
  <w:num w:numId="9" w16cid:durableId="1757091990">
    <w:abstractNumId w:val="7"/>
  </w:num>
  <w:num w:numId="10" w16cid:durableId="1760102818">
    <w:abstractNumId w:val="9"/>
  </w:num>
  <w:num w:numId="11" w16cid:durableId="1284926618">
    <w:abstractNumId w:val="10"/>
  </w:num>
  <w:num w:numId="12" w16cid:durableId="5304591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A6"/>
    <w:rsid w:val="0001472C"/>
    <w:rsid w:val="0002209C"/>
    <w:rsid w:val="00024BA7"/>
    <w:rsid w:val="00032E85"/>
    <w:rsid w:val="00035D39"/>
    <w:rsid w:val="00044928"/>
    <w:rsid w:val="00045C2D"/>
    <w:rsid w:val="00055EEA"/>
    <w:rsid w:val="00061DC4"/>
    <w:rsid w:val="000626F5"/>
    <w:rsid w:val="000633EB"/>
    <w:rsid w:val="000637A6"/>
    <w:rsid w:val="00066941"/>
    <w:rsid w:val="00072D72"/>
    <w:rsid w:val="00076052"/>
    <w:rsid w:val="00077F49"/>
    <w:rsid w:val="00090BAC"/>
    <w:rsid w:val="00094AA6"/>
    <w:rsid w:val="00097BB3"/>
    <w:rsid w:val="000B3C51"/>
    <w:rsid w:val="000B4EC7"/>
    <w:rsid w:val="000C1229"/>
    <w:rsid w:val="000C42F2"/>
    <w:rsid w:val="000C6641"/>
    <w:rsid w:val="000D0182"/>
    <w:rsid w:val="000D1C38"/>
    <w:rsid w:val="000D425B"/>
    <w:rsid w:val="000F7E7F"/>
    <w:rsid w:val="00101D2F"/>
    <w:rsid w:val="00106094"/>
    <w:rsid w:val="001159C6"/>
    <w:rsid w:val="0012054C"/>
    <w:rsid w:val="0012685B"/>
    <w:rsid w:val="00134E14"/>
    <w:rsid w:val="001353A7"/>
    <w:rsid w:val="001445F1"/>
    <w:rsid w:val="00145314"/>
    <w:rsid w:val="00145ECE"/>
    <w:rsid w:val="00147ECF"/>
    <w:rsid w:val="00152A92"/>
    <w:rsid w:val="00153E65"/>
    <w:rsid w:val="001572CA"/>
    <w:rsid w:val="00160762"/>
    <w:rsid w:val="00163EBE"/>
    <w:rsid w:val="001677A4"/>
    <w:rsid w:val="001916FA"/>
    <w:rsid w:val="001A67EF"/>
    <w:rsid w:val="001B1F73"/>
    <w:rsid w:val="001C6169"/>
    <w:rsid w:val="001C6E16"/>
    <w:rsid w:val="001C7E78"/>
    <w:rsid w:val="001D148C"/>
    <w:rsid w:val="001E1658"/>
    <w:rsid w:val="001F10B5"/>
    <w:rsid w:val="001F3409"/>
    <w:rsid w:val="0021209F"/>
    <w:rsid w:val="00215D09"/>
    <w:rsid w:val="0021663A"/>
    <w:rsid w:val="00227B97"/>
    <w:rsid w:val="00231D6E"/>
    <w:rsid w:val="00250466"/>
    <w:rsid w:val="00250755"/>
    <w:rsid w:val="00253208"/>
    <w:rsid w:val="002566F5"/>
    <w:rsid w:val="00260632"/>
    <w:rsid w:val="00261E2A"/>
    <w:rsid w:val="00262804"/>
    <w:rsid w:val="002723C7"/>
    <w:rsid w:val="00276FEA"/>
    <w:rsid w:val="00277EFB"/>
    <w:rsid w:val="00282855"/>
    <w:rsid w:val="002A19F0"/>
    <w:rsid w:val="002B2F71"/>
    <w:rsid w:val="002C3BF7"/>
    <w:rsid w:val="002D2FEA"/>
    <w:rsid w:val="002D3CB6"/>
    <w:rsid w:val="002E1AEB"/>
    <w:rsid w:val="002E540B"/>
    <w:rsid w:val="002E66F0"/>
    <w:rsid w:val="002F3CAE"/>
    <w:rsid w:val="002F7AF4"/>
    <w:rsid w:val="00301903"/>
    <w:rsid w:val="003108A3"/>
    <w:rsid w:val="00314150"/>
    <w:rsid w:val="00325C17"/>
    <w:rsid w:val="00330ADF"/>
    <w:rsid w:val="0033181D"/>
    <w:rsid w:val="0033336E"/>
    <w:rsid w:val="00340E4E"/>
    <w:rsid w:val="0034129E"/>
    <w:rsid w:val="0034594E"/>
    <w:rsid w:val="00350C16"/>
    <w:rsid w:val="0035757D"/>
    <w:rsid w:val="0036493A"/>
    <w:rsid w:val="003675A7"/>
    <w:rsid w:val="00376B07"/>
    <w:rsid w:val="00386D75"/>
    <w:rsid w:val="00387D76"/>
    <w:rsid w:val="00394AEB"/>
    <w:rsid w:val="00397310"/>
    <w:rsid w:val="003A2810"/>
    <w:rsid w:val="003B4EF5"/>
    <w:rsid w:val="003B74B7"/>
    <w:rsid w:val="004027BC"/>
    <w:rsid w:val="00411EA0"/>
    <w:rsid w:val="004137EA"/>
    <w:rsid w:val="00420402"/>
    <w:rsid w:val="004220E7"/>
    <w:rsid w:val="0042327F"/>
    <w:rsid w:val="004245B8"/>
    <w:rsid w:val="00430613"/>
    <w:rsid w:val="004322FF"/>
    <w:rsid w:val="00444C48"/>
    <w:rsid w:val="00456BC4"/>
    <w:rsid w:val="00475058"/>
    <w:rsid w:val="00477293"/>
    <w:rsid w:val="00487F55"/>
    <w:rsid w:val="00493127"/>
    <w:rsid w:val="00493251"/>
    <w:rsid w:val="00496F81"/>
    <w:rsid w:val="004A0FA2"/>
    <w:rsid w:val="004A635F"/>
    <w:rsid w:val="004A7698"/>
    <w:rsid w:val="004D1726"/>
    <w:rsid w:val="004E2CAD"/>
    <w:rsid w:val="004E6562"/>
    <w:rsid w:val="004E6601"/>
    <w:rsid w:val="004E7C3C"/>
    <w:rsid w:val="004F3223"/>
    <w:rsid w:val="005006C2"/>
    <w:rsid w:val="005079D1"/>
    <w:rsid w:val="005101DA"/>
    <w:rsid w:val="00514DF6"/>
    <w:rsid w:val="005172DC"/>
    <w:rsid w:val="00530DD4"/>
    <w:rsid w:val="00536398"/>
    <w:rsid w:val="005406A7"/>
    <w:rsid w:val="00550593"/>
    <w:rsid w:val="00552A38"/>
    <w:rsid w:val="00554023"/>
    <w:rsid w:val="00554296"/>
    <w:rsid w:val="00566432"/>
    <w:rsid w:val="00567A21"/>
    <w:rsid w:val="005767AF"/>
    <w:rsid w:val="0058340C"/>
    <w:rsid w:val="0058471A"/>
    <w:rsid w:val="00586AF2"/>
    <w:rsid w:val="00591587"/>
    <w:rsid w:val="00592B76"/>
    <w:rsid w:val="005A2941"/>
    <w:rsid w:val="005A4983"/>
    <w:rsid w:val="005A6B36"/>
    <w:rsid w:val="005B5A68"/>
    <w:rsid w:val="005C31E9"/>
    <w:rsid w:val="005C33A1"/>
    <w:rsid w:val="005D7604"/>
    <w:rsid w:val="005E0A56"/>
    <w:rsid w:val="005E170B"/>
    <w:rsid w:val="005E33C2"/>
    <w:rsid w:val="005E50C9"/>
    <w:rsid w:val="005E5EA2"/>
    <w:rsid w:val="005F490B"/>
    <w:rsid w:val="006072D0"/>
    <w:rsid w:val="006075A5"/>
    <w:rsid w:val="00610A77"/>
    <w:rsid w:val="006124F1"/>
    <w:rsid w:val="006133B1"/>
    <w:rsid w:val="00620B84"/>
    <w:rsid w:val="00626B28"/>
    <w:rsid w:val="00627B15"/>
    <w:rsid w:val="00631F70"/>
    <w:rsid w:val="00637110"/>
    <w:rsid w:val="00656FFB"/>
    <w:rsid w:val="006572DD"/>
    <w:rsid w:val="00660BC0"/>
    <w:rsid w:val="0068554D"/>
    <w:rsid w:val="006923A6"/>
    <w:rsid w:val="006A466D"/>
    <w:rsid w:val="006A521A"/>
    <w:rsid w:val="006A7003"/>
    <w:rsid w:val="006B33BC"/>
    <w:rsid w:val="006B45EA"/>
    <w:rsid w:val="006B7579"/>
    <w:rsid w:val="006B7C4F"/>
    <w:rsid w:val="006C388F"/>
    <w:rsid w:val="006C3D95"/>
    <w:rsid w:val="006C4083"/>
    <w:rsid w:val="006D384E"/>
    <w:rsid w:val="006D72AA"/>
    <w:rsid w:val="006E140E"/>
    <w:rsid w:val="006E31F2"/>
    <w:rsid w:val="006E4540"/>
    <w:rsid w:val="006E5398"/>
    <w:rsid w:val="006E6A34"/>
    <w:rsid w:val="006E72F4"/>
    <w:rsid w:val="00706345"/>
    <w:rsid w:val="00711020"/>
    <w:rsid w:val="00713C6C"/>
    <w:rsid w:val="0071607C"/>
    <w:rsid w:val="007212FF"/>
    <w:rsid w:val="007222F3"/>
    <w:rsid w:val="007323D4"/>
    <w:rsid w:val="007424AF"/>
    <w:rsid w:val="00747128"/>
    <w:rsid w:val="007619AB"/>
    <w:rsid w:val="0077318C"/>
    <w:rsid w:val="0077781E"/>
    <w:rsid w:val="007A2E28"/>
    <w:rsid w:val="007B5700"/>
    <w:rsid w:val="007C53BF"/>
    <w:rsid w:val="007C56CD"/>
    <w:rsid w:val="007D2A36"/>
    <w:rsid w:val="007D6E6E"/>
    <w:rsid w:val="007F18DF"/>
    <w:rsid w:val="007F5E39"/>
    <w:rsid w:val="00802153"/>
    <w:rsid w:val="00804E3B"/>
    <w:rsid w:val="0081530D"/>
    <w:rsid w:val="008244D1"/>
    <w:rsid w:val="00824548"/>
    <w:rsid w:val="00825AA3"/>
    <w:rsid w:val="0084746D"/>
    <w:rsid w:val="00860632"/>
    <w:rsid w:val="00864350"/>
    <w:rsid w:val="00877A1A"/>
    <w:rsid w:val="00885C3E"/>
    <w:rsid w:val="0089617F"/>
    <w:rsid w:val="008A04A8"/>
    <w:rsid w:val="008A1B80"/>
    <w:rsid w:val="008A20B7"/>
    <w:rsid w:val="008A2A12"/>
    <w:rsid w:val="008A3BBE"/>
    <w:rsid w:val="008A5C73"/>
    <w:rsid w:val="008B4FDA"/>
    <w:rsid w:val="008B71E9"/>
    <w:rsid w:val="008B7D5A"/>
    <w:rsid w:val="008C285A"/>
    <w:rsid w:val="008C4D91"/>
    <w:rsid w:val="008C5FBA"/>
    <w:rsid w:val="008C6B60"/>
    <w:rsid w:val="008D342C"/>
    <w:rsid w:val="008D4030"/>
    <w:rsid w:val="008D6F44"/>
    <w:rsid w:val="008D7EA2"/>
    <w:rsid w:val="008E2B15"/>
    <w:rsid w:val="008E6A02"/>
    <w:rsid w:val="008E70BC"/>
    <w:rsid w:val="00900257"/>
    <w:rsid w:val="00913D0E"/>
    <w:rsid w:val="009330D9"/>
    <w:rsid w:val="009573D0"/>
    <w:rsid w:val="00957B55"/>
    <w:rsid w:val="00965FF4"/>
    <w:rsid w:val="00971BF0"/>
    <w:rsid w:val="009733D9"/>
    <w:rsid w:val="0097691B"/>
    <w:rsid w:val="0098506E"/>
    <w:rsid w:val="009A3116"/>
    <w:rsid w:val="009B3916"/>
    <w:rsid w:val="009C21F5"/>
    <w:rsid w:val="009D2591"/>
    <w:rsid w:val="009D34BD"/>
    <w:rsid w:val="009D3FF2"/>
    <w:rsid w:val="009D573C"/>
    <w:rsid w:val="009E25F3"/>
    <w:rsid w:val="009E279F"/>
    <w:rsid w:val="009E41C4"/>
    <w:rsid w:val="009E6569"/>
    <w:rsid w:val="009F30D8"/>
    <w:rsid w:val="00A02AE3"/>
    <w:rsid w:val="00A113D8"/>
    <w:rsid w:val="00A13D3D"/>
    <w:rsid w:val="00A17228"/>
    <w:rsid w:val="00A17EAE"/>
    <w:rsid w:val="00A3198C"/>
    <w:rsid w:val="00A44F29"/>
    <w:rsid w:val="00A4790F"/>
    <w:rsid w:val="00A5658A"/>
    <w:rsid w:val="00A6041E"/>
    <w:rsid w:val="00A6219C"/>
    <w:rsid w:val="00A656CD"/>
    <w:rsid w:val="00A72A2C"/>
    <w:rsid w:val="00A87D55"/>
    <w:rsid w:val="00A906A6"/>
    <w:rsid w:val="00AA5A35"/>
    <w:rsid w:val="00AC6308"/>
    <w:rsid w:val="00AC73BD"/>
    <w:rsid w:val="00AD0DDD"/>
    <w:rsid w:val="00AD1A6E"/>
    <w:rsid w:val="00AD3634"/>
    <w:rsid w:val="00AE522A"/>
    <w:rsid w:val="00AE5C32"/>
    <w:rsid w:val="00AF3F6C"/>
    <w:rsid w:val="00AF4206"/>
    <w:rsid w:val="00AF537C"/>
    <w:rsid w:val="00AF66A7"/>
    <w:rsid w:val="00B1184A"/>
    <w:rsid w:val="00B11893"/>
    <w:rsid w:val="00B14AB5"/>
    <w:rsid w:val="00B1502A"/>
    <w:rsid w:val="00B15A6C"/>
    <w:rsid w:val="00B24171"/>
    <w:rsid w:val="00B3116B"/>
    <w:rsid w:val="00B3507C"/>
    <w:rsid w:val="00B37F09"/>
    <w:rsid w:val="00B42E31"/>
    <w:rsid w:val="00B45E98"/>
    <w:rsid w:val="00B50EEF"/>
    <w:rsid w:val="00B62BC7"/>
    <w:rsid w:val="00B63F1A"/>
    <w:rsid w:val="00B76CD8"/>
    <w:rsid w:val="00B80AB9"/>
    <w:rsid w:val="00B8123A"/>
    <w:rsid w:val="00B82827"/>
    <w:rsid w:val="00B910C5"/>
    <w:rsid w:val="00B917ED"/>
    <w:rsid w:val="00B95284"/>
    <w:rsid w:val="00BA01A7"/>
    <w:rsid w:val="00BA17E7"/>
    <w:rsid w:val="00BB0330"/>
    <w:rsid w:val="00BB53B5"/>
    <w:rsid w:val="00BC5F7C"/>
    <w:rsid w:val="00BD229C"/>
    <w:rsid w:val="00BE0558"/>
    <w:rsid w:val="00BE6C76"/>
    <w:rsid w:val="00BF1EB6"/>
    <w:rsid w:val="00BF7ADE"/>
    <w:rsid w:val="00C03278"/>
    <w:rsid w:val="00C12525"/>
    <w:rsid w:val="00C12735"/>
    <w:rsid w:val="00C2443F"/>
    <w:rsid w:val="00C31485"/>
    <w:rsid w:val="00C36638"/>
    <w:rsid w:val="00C4376F"/>
    <w:rsid w:val="00C43921"/>
    <w:rsid w:val="00C439D9"/>
    <w:rsid w:val="00C50138"/>
    <w:rsid w:val="00C606F6"/>
    <w:rsid w:val="00C62AC5"/>
    <w:rsid w:val="00C65D5B"/>
    <w:rsid w:val="00C71B6D"/>
    <w:rsid w:val="00C72EBE"/>
    <w:rsid w:val="00CA360E"/>
    <w:rsid w:val="00CA3DF4"/>
    <w:rsid w:val="00CA450B"/>
    <w:rsid w:val="00CB0973"/>
    <w:rsid w:val="00CB1954"/>
    <w:rsid w:val="00CB6563"/>
    <w:rsid w:val="00CB6A20"/>
    <w:rsid w:val="00CC5309"/>
    <w:rsid w:val="00CD4021"/>
    <w:rsid w:val="00CE62E7"/>
    <w:rsid w:val="00CE6B6C"/>
    <w:rsid w:val="00CF0556"/>
    <w:rsid w:val="00CF5965"/>
    <w:rsid w:val="00D05AE3"/>
    <w:rsid w:val="00D10F62"/>
    <w:rsid w:val="00D1448E"/>
    <w:rsid w:val="00D15ADA"/>
    <w:rsid w:val="00D15D99"/>
    <w:rsid w:val="00D2493C"/>
    <w:rsid w:val="00D430A6"/>
    <w:rsid w:val="00D46F41"/>
    <w:rsid w:val="00D5027F"/>
    <w:rsid w:val="00D572DE"/>
    <w:rsid w:val="00D630FC"/>
    <w:rsid w:val="00D660F3"/>
    <w:rsid w:val="00D722E6"/>
    <w:rsid w:val="00D72305"/>
    <w:rsid w:val="00D90448"/>
    <w:rsid w:val="00D9331B"/>
    <w:rsid w:val="00D93A33"/>
    <w:rsid w:val="00D9643B"/>
    <w:rsid w:val="00DA595F"/>
    <w:rsid w:val="00DA714E"/>
    <w:rsid w:val="00DA728F"/>
    <w:rsid w:val="00DB3913"/>
    <w:rsid w:val="00DB4D1D"/>
    <w:rsid w:val="00DD2B2C"/>
    <w:rsid w:val="00DD3D0E"/>
    <w:rsid w:val="00DD7E92"/>
    <w:rsid w:val="00DE018E"/>
    <w:rsid w:val="00DE1780"/>
    <w:rsid w:val="00DE1B29"/>
    <w:rsid w:val="00DF2F1B"/>
    <w:rsid w:val="00DF33B9"/>
    <w:rsid w:val="00E056BE"/>
    <w:rsid w:val="00E1083B"/>
    <w:rsid w:val="00E11A73"/>
    <w:rsid w:val="00E2078A"/>
    <w:rsid w:val="00E21E67"/>
    <w:rsid w:val="00E34B5D"/>
    <w:rsid w:val="00E4641E"/>
    <w:rsid w:val="00E537DB"/>
    <w:rsid w:val="00E5766E"/>
    <w:rsid w:val="00E64525"/>
    <w:rsid w:val="00E6779D"/>
    <w:rsid w:val="00E708A2"/>
    <w:rsid w:val="00E708EC"/>
    <w:rsid w:val="00E75152"/>
    <w:rsid w:val="00E832C3"/>
    <w:rsid w:val="00E83CD5"/>
    <w:rsid w:val="00E861CD"/>
    <w:rsid w:val="00E86556"/>
    <w:rsid w:val="00E925C8"/>
    <w:rsid w:val="00E9531D"/>
    <w:rsid w:val="00E97574"/>
    <w:rsid w:val="00EA007D"/>
    <w:rsid w:val="00EA0CE3"/>
    <w:rsid w:val="00EA16D0"/>
    <w:rsid w:val="00EA5CCD"/>
    <w:rsid w:val="00EB6F02"/>
    <w:rsid w:val="00EC1FD3"/>
    <w:rsid w:val="00EC7871"/>
    <w:rsid w:val="00EE1948"/>
    <w:rsid w:val="00F04D5F"/>
    <w:rsid w:val="00F10814"/>
    <w:rsid w:val="00F12008"/>
    <w:rsid w:val="00F218C4"/>
    <w:rsid w:val="00F4627B"/>
    <w:rsid w:val="00F5374E"/>
    <w:rsid w:val="00F560C3"/>
    <w:rsid w:val="00F56C3D"/>
    <w:rsid w:val="00F5784B"/>
    <w:rsid w:val="00F6090E"/>
    <w:rsid w:val="00F77CB9"/>
    <w:rsid w:val="00F85077"/>
    <w:rsid w:val="00F90B4B"/>
    <w:rsid w:val="00F920AD"/>
    <w:rsid w:val="00F9382B"/>
    <w:rsid w:val="00F97526"/>
    <w:rsid w:val="00FA21F7"/>
    <w:rsid w:val="00FB2EB0"/>
    <w:rsid w:val="00FC4C0A"/>
    <w:rsid w:val="00FC7DD6"/>
    <w:rsid w:val="00FE3073"/>
    <w:rsid w:val="00FE7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32582A"/>
  <w15:chartTrackingRefBased/>
  <w15:docId w15:val="{A6CB7B5D-DC9B-8D45-83ED-220EF279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EA2"/>
    <w:rPr>
      <w:rFonts w:ascii="Helvetica" w:hAnsi="Helvetica"/>
      <w:sz w:val="22"/>
    </w:rPr>
  </w:style>
  <w:style w:type="paragraph" w:styleId="Heading1">
    <w:name w:val="heading 1"/>
    <w:basedOn w:val="Normal"/>
    <w:next w:val="Normal"/>
    <w:link w:val="Heading1Char"/>
    <w:uiPriority w:val="9"/>
    <w:qFormat/>
    <w:rsid w:val="008D7EA2"/>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8D7EA2"/>
    <w:pPr>
      <w:keepNext/>
      <w:keepLines/>
      <w:spacing w:before="4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8D7EA2"/>
    <w:pPr>
      <w:keepNext/>
      <w:keepLines/>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EA2"/>
    <w:rPr>
      <w:rFonts w:ascii="Helvetica" w:eastAsiaTheme="majorEastAsia" w:hAnsi="Helvetica" w:cstheme="majorBidi"/>
      <w:b/>
      <w:color w:val="000000" w:themeColor="text1"/>
      <w:sz w:val="28"/>
      <w:szCs w:val="32"/>
    </w:rPr>
  </w:style>
  <w:style w:type="character" w:customStyle="1" w:styleId="Heading2Char">
    <w:name w:val="Heading 2 Char"/>
    <w:basedOn w:val="DefaultParagraphFont"/>
    <w:link w:val="Heading2"/>
    <w:uiPriority w:val="9"/>
    <w:semiHidden/>
    <w:rsid w:val="008D7EA2"/>
    <w:rPr>
      <w:rFonts w:ascii="Helvetica" w:eastAsiaTheme="majorEastAsia" w:hAnsi="Helvetica" w:cstheme="majorBidi"/>
      <w:b/>
      <w:color w:val="000000" w:themeColor="text1"/>
      <w:sz w:val="26"/>
      <w:szCs w:val="26"/>
    </w:rPr>
  </w:style>
  <w:style w:type="paragraph" w:styleId="Title">
    <w:name w:val="Title"/>
    <w:basedOn w:val="Normal"/>
    <w:next w:val="Normal"/>
    <w:link w:val="TitleChar"/>
    <w:uiPriority w:val="10"/>
    <w:qFormat/>
    <w:rsid w:val="008D7EA2"/>
    <w:pPr>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D7EA2"/>
    <w:rPr>
      <w:rFonts w:ascii="Helvetica" w:eastAsiaTheme="majorEastAsia" w:hAnsi="Helvetica" w:cstheme="majorBidi"/>
      <w:b/>
      <w:spacing w:val="-10"/>
      <w:kern w:val="28"/>
      <w:sz w:val="32"/>
      <w:szCs w:val="56"/>
    </w:rPr>
  </w:style>
  <w:style w:type="paragraph" w:styleId="Subtitle">
    <w:name w:val="Subtitle"/>
    <w:basedOn w:val="Normal"/>
    <w:next w:val="Normal"/>
    <w:link w:val="SubtitleChar"/>
    <w:uiPriority w:val="11"/>
    <w:qFormat/>
    <w:rsid w:val="008D7EA2"/>
    <w:pPr>
      <w:numPr>
        <w:ilvl w:val="1"/>
      </w:numPr>
      <w:spacing w:after="160"/>
    </w:pPr>
    <w:rPr>
      <w:rFonts w:eastAsiaTheme="minorEastAsia"/>
      <w:b/>
      <w:color w:val="000000" w:themeColor="text1"/>
      <w:spacing w:val="15"/>
      <w:sz w:val="24"/>
      <w:szCs w:val="22"/>
    </w:rPr>
  </w:style>
  <w:style w:type="character" w:customStyle="1" w:styleId="SubtitleChar">
    <w:name w:val="Subtitle Char"/>
    <w:basedOn w:val="DefaultParagraphFont"/>
    <w:link w:val="Subtitle"/>
    <w:uiPriority w:val="11"/>
    <w:rsid w:val="008D7EA2"/>
    <w:rPr>
      <w:rFonts w:ascii="Helvetica" w:eastAsiaTheme="minorEastAsia" w:hAnsi="Helvetica"/>
      <w:b/>
      <w:color w:val="000000" w:themeColor="text1"/>
      <w:spacing w:val="15"/>
      <w:szCs w:val="22"/>
    </w:rPr>
  </w:style>
  <w:style w:type="character" w:customStyle="1" w:styleId="Heading3Char">
    <w:name w:val="Heading 3 Char"/>
    <w:basedOn w:val="DefaultParagraphFont"/>
    <w:link w:val="Heading3"/>
    <w:uiPriority w:val="9"/>
    <w:semiHidden/>
    <w:rsid w:val="008D7EA2"/>
    <w:rPr>
      <w:rFonts w:ascii="Helvetica" w:eastAsiaTheme="majorEastAsia" w:hAnsi="Helvetica" w:cstheme="majorBidi"/>
      <w:b/>
      <w:color w:val="000000" w:themeColor="text1"/>
      <w:sz w:val="22"/>
    </w:rPr>
  </w:style>
  <w:style w:type="paragraph" w:styleId="Caption">
    <w:name w:val="caption"/>
    <w:basedOn w:val="Normal"/>
    <w:next w:val="Normal"/>
    <w:uiPriority w:val="35"/>
    <w:semiHidden/>
    <w:unhideWhenUsed/>
    <w:qFormat/>
    <w:rsid w:val="008D7EA2"/>
    <w:pPr>
      <w:spacing w:after="200"/>
    </w:pPr>
    <w:rPr>
      <w:b/>
      <w:iCs/>
      <w:color w:val="000000" w:themeColor="text1"/>
      <w:sz w:val="18"/>
      <w:szCs w:val="18"/>
    </w:rPr>
  </w:style>
  <w:style w:type="paragraph" w:styleId="Bibliography">
    <w:name w:val="Bibliography"/>
    <w:basedOn w:val="Normal"/>
    <w:next w:val="Normal"/>
    <w:uiPriority w:val="37"/>
    <w:semiHidden/>
    <w:unhideWhenUsed/>
    <w:rsid w:val="008D7EA2"/>
    <w:rPr>
      <w:sz w:val="20"/>
    </w:rPr>
  </w:style>
  <w:style w:type="character" w:styleId="LineNumber">
    <w:name w:val="line number"/>
    <w:basedOn w:val="DefaultParagraphFont"/>
    <w:uiPriority w:val="99"/>
    <w:semiHidden/>
    <w:unhideWhenUsed/>
    <w:rsid w:val="008D7EA2"/>
    <w:rPr>
      <w:rFonts w:ascii="Courier New" w:hAnsi="Courier New"/>
      <w:color w:val="808080" w:themeColor="background1" w:themeShade="80"/>
      <w:sz w:val="18"/>
    </w:rPr>
  </w:style>
  <w:style w:type="table" w:styleId="TableGrid">
    <w:name w:val="Table Grid"/>
    <w:basedOn w:val="TableNormal"/>
    <w:uiPriority w:val="39"/>
    <w:rsid w:val="00094A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76FEA"/>
    <w:rPr>
      <w:color w:val="808080"/>
    </w:rPr>
  </w:style>
  <w:style w:type="paragraph" w:styleId="ListParagraph">
    <w:name w:val="List Paragraph"/>
    <w:basedOn w:val="Normal"/>
    <w:uiPriority w:val="34"/>
    <w:qFormat/>
    <w:rsid w:val="00B3116B"/>
    <w:pPr>
      <w:ind w:left="720"/>
      <w:contextualSpacing/>
    </w:pPr>
  </w:style>
  <w:style w:type="character" w:styleId="Hyperlink">
    <w:name w:val="Hyperlink"/>
    <w:basedOn w:val="DefaultParagraphFont"/>
    <w:uiPriority w:val="99"/>
    <w:unhideWhenUsed/>
    <w:rsid w:val="00EC7871"/>
    <w:rPr>
      <w:color w:val="0563C1" w:themeColor="hyperlink"/>
      <w:u w:val="single"/>
    </w:rPr>
  </w:style>
  <w:style w:type="character" w:styleId="UnresolvedMention">
    <w:name w:val="Unresolved Mention"/>
    <w:basedOn w:val="DefaultParagraphFont"/>
    <w:uiPriority w:val="99"/>
    <w:semiHidden/>
    <w:unhideWhenUsed/>
    <w:rsid w:val="00EC7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7015">
      <w:bodyDiv w:val="1"/>
      <w:marLeft w:val="0"/>
      <w:marRight w:val="0"/>
      <w:marTop w:val="0"/>
      <w:marBottom w:val="0"/>
      <w:divBdr>
        <w:top w:val="none" w:sz="0" w:space="0" w:color="auto"/>
        <w:left w:val="none" w:sz="0" w:space="0" w:color="auto"/>
        <w:bottom w:val="none" w:sz="0" w:space="0" w:color="auto"/>
        <w:right w:val="none" w:sz="0" w:space="0" w:color="auto"/>
      </w:divBdr>
      <w:divsChild>
        <w:div w:id="2092508662">
          <w:marLeft w:val="640"/>
          <w:marRight w:val="0"/>
          <w:marTop w:val="0"/>
          <w:marBottom w:val="0"/>
          <w:divBdr>
            <w:top w:val="none" w:sz="0" w:space="0" w:color="auto"/>
            <w:left w:val="none" w:sz="0" w:space="0" w:color="auto"/>
            <w:bottom w:val="none" w:sz="0" w:space="0" w:color="auto"/>
            <w:right w:val="none" w:sz="0" w:space="0" w:color="auto"/>
          </w:divBdr>
        </w:div>
        <w:div w:id="1854488096">
          <w:marLeft w:val="640"/>
          <w:marRight w:val="0"/>
          <w:marTop w:val="0"/>
          <w:marBottom w:val="0"/>
          <w:divBdr>
            <w:top w:val="none" w:sz="0" w:space="0" w:color="auto"/>
            <w:left w:val="none" w:sz="0" w:space="0" w:color="auto"/>
            <w:bottom w:val="none" w:sz="0" w:space="0" w:color="auto"/>
            <w:right w:val="none" w:sz="0" w:space="0" w:color="auto"/>
          </w:divBdr>
        </w:div>
        <w:div w:id="1585531513">
          <w:marLeft w:val="640"/>
          <w:marRight w:val="0"/>
          <w:marTop w:val="0"/>
          <w:marBottom w:val="0"/>
          <w:divBdr>
            <w:top w:val="none" w:sz="0" w:space="0" w:color="auto"/>
            <w:left w:val="none" w:sz="0" w:space="0" w:color="auto"/>
            <w:bottom w:val="none" w:sz="0" w:space="0" w:color="auto"/>
            <w:right w:val="none" w:sz="0" w:space="0" w:color="auto"/>
          </w:divBdr>
        </w:div>
        <w:div w:id="300892544">
          <w:marLeft w:val="640"/>
          <w:marRight w:val="0"/>
          <w:marTop w:val="0"/>
          <w:marBottom w:val="0"/>
          <w:divBdr>
            <w:top w:val="none" w:sz="0" w:space="0" w:color="auto"/>
            <w:left w:val="none" w:sz="0" w:space="0" w:color="auto"/>
            <w:bottom w:val="none" w:sz="0" w:space="0" w:color="auto"/>
            <w:right w:val="none" w:sz="0" w:space="0" w:color="auto"/>
          </w:divBdr>
        </w:div>
        <w:div w:id="1682778241">
          <w:marLeft w:val="640"/>
          <w:marRight w:val="0"/>
          <w:marTop w:val="0"/>
          <w:marBottom w:val="0"/>
          <w:divBdr>
            <w:top w:val="none" w:sz="0" w:space="0" w:color="auto"/>
            <w:left w:val="none" w:sz="0" w:space="0" w:color="auto"/>
            <w:bottom w:val="none" w:sz="0" w:space="0" w:color="auto"/>
            <w:right w:val="none" w:sz="0" w:space="0" w:color="auto"/>
          </w:divBdr>
        </w:div>
        <w:div w:id="1786537628">
          <w:marLeft w:val="640"/>
          <w:marRight w:val="0"/>
          <w:marTop w:val="0"/>
          <w:marBottom w:val="0"/>
          <w:divBdr>
            <w:top w:val="none" w:sz="0" w:space="0" w:color="auto"/>
            <w:left w:val="none" w:sz="0" w:space="0" w:color="auto"/>
            <w:bottom w:val="none" w:sz="0" w:space="0" w:color="auto"/>
            <w:right w:val="none" w:sz="0" w:space="0" w:color="auto"/>
          </w:divBdr>
        </w:div>
        <w:div w:id="145244806">
          <w:marLeft w:val="640"/>
          <w:marRight w:val="0"/>
          <w:marTop w:val="0"/>
          <w:marBottom w:val="0"/>
          <w:divBdr>
            <w:top w:val="none" w:sz="0" w:space="0" w:color="auto"/>
            <w:left w:val="none" w:sz="0" w:space="0" w:color="auto"/>
            <w:bottom w:val="none" w:sz="0" w:space="0" w:color="auto"/>
            <w:right w:val="none" w:sz="0" w:space="0" w:color="auto"/>
          </w:divBdr>
        </w:div>
        <w:div w:id="1008941159">
          <w:marLeft w:val="640"/>
          <w:marRight w:val="0"/>
          <w:marTop w:val="0"/>
          <w:marBottom w:val="0"/>
          <w:divBdr>
            <w:top w:val="none" w:sz="0" w:space="0" w:color="auto"/>
            <w:left w:val="none" w:sz="0" w:space="0" w:color="auto"/>
            <w:bottom w:val="none" w:sz="0" w:space="0" w:color="auto"/>
            <w:right w:val="none" w:sz="0" w:space="0" w:color="auto"/>
          </w:divBdr>
        </w:div>
        <w:div w:id="1738478744">
          <w:marLeft w:val="640"/>
          <w:marRight w:val="0"/>
          <w:marTop w:val="0"/>
          <w:marBottom w:val="0"/>
          <w:divBdr>
            <w:top w:val="none" w:sz="0" w:space="0" w:color="auto"/>
            <w:left w:val="none" w:sz="0" w:space="0" w:color="auto"/>
            <w:bottom w:val="none" w:sz="0" w:space="0" w:color="auto"/>
            <w:right w:val="none" w:sz="0" w:space="0" w:color="auto"/>
          </w:divBdr>
        </w:div>
        <w:div w:id="243341883">
          <w:marLeft w:val="640"/>
          <w:marRight w:val="0"/>
          <w:marTop w:val="0"/>
          <w:marBottom w:val="0"/>
          <w:divBdr>
            <w:top w:val="none" w:sz="0" w:space="0" w:color="auto"/>
            <w:left w:val="none" w:sz="0" w:space="0" w:color="auto"/>
            <w:bottom w:val="none" w:sz="0" w:space="0" w:color="auto"/>
            <w:right w:val="none" w:sz="0" w:space="0" w:color="auto"/>
          </w:divBdr>
        </w:div>
        <w:div w:id="1302463910">
          <w:marLeft w:val="640"/>
          <w:marRight w:val="0"/>
          <w:marTop w:val="0"/>
          <w:marBottom w:val="0"/>
          <w:divBdr>
            <w:top w:val="none" w:sz="0" w:space="0" w:color="auto"/>
            <w:left w:val="none" w:sz="0" w:space="0" w:color="auto"/>
            <w:bottom w:val="none" w:sz="0" w:space="0" w:color="auto"/>
            <w:right w:val="none" w:sz="0" w:space="0" w:color="auto"/>
          </w:divBdr>
        </w:div>
        <w:div w:id="806312842">
          <w:marLeft w:val="640"/>
          <w:marRight w:val="0"/>
          <w:marTop w:val="0"/>
          <w:marBottom w:val="0"/>
          <w:divBdr>
            <w:top w:val="none" w:sz="0" w:space="0" w:color="auto"/>
            <w:left w:val="none" w:sz="0" w:space="0" w:color="auto"/>
            <w:bottom w:val="none" w:sz="0" w:space="0" w:color="auto"/>
            <w:right w:val="none" w:sz="0" w:space="0" w:color="auto"/>
          </w:divBdr>
        </w:div>
        <w:div w:id="1612203823">
          <w:marLeft w:val="640"/>
          <w:marRight w:val="0"/>
          <w:marTop w:val="0"/>
          <w:marBottom w:val="0"/>
          <w:divBdr>
            <w:top w:val="none" w:sz="0" w:space="0" w:color="auto"/>
            <w:left w:val="none" w:sz="0" w:space="0" w:color="auto"/>
            <w:bottom w:val="none" w:sz="0" w:space="0" w:color="auto"/>
            <w:right w:val="none" w:sz="0" w:space="0" w:color="auto"/>
          </w:divBdr>
        </w:div>
        <w:div w:id="2000305490">
          <w:marLeft w:val="640"/>
          <w:marRight w:val="0"/>
          <w:marTop w:val="0"/>
          <w:marBottom w:val="0"/>
          <w:divBdr>
            <w:top w:val="none" w:sz="0" w:space="0" w:color="auto"/>
            <w:left w:val="none" w:sz="0" w:space="0" w:color="auto"/>
            <w:bottom w:val="none" w:sz="0" w:space="0" w:color="auto"/>
            <w:right w:val="none" w:sz="0" w:space="0" w:color="auto"/>
          </w:divBdr>
        </w:div>
        <w:div w:id="180515748">
          <w:marLeft w:val="640"/>
          <w:marRight w:val="0"/>
          <w:marTop w:val="0"/>
          <w:marBottom w:val="0"/>
          <w:divBdr>
            <w:top w:val="none" w:sz="0" w:space="0" w:color="auto"/>
            <w:left w:val="none" w:sz="0" w:space="0" w:color="auto"/>
            <w:bottom w:val="none" w:sz="0" w:space="0" w:color="auto"/>
            <w:right w:val="none" w:sz="0" w:space="0" w:color="auto"/>
          </w:divBdr>
        </w:div>
      </w:divsChild>
    </w:div>
    <w:div w:id="108353397">
      <w:bodyDiv w:val="1"/>
      <w:marLeft w:val="0"/>
      <w:marRight w:val="0"/>
      <w:marTop w:val="0"/>
      <w:marBottom w:val="0"/>
      <w:divBdr>
        <w:top w:val="none" w:sz="0" w:space="0" w:color="auto"/>
        <w:left w:val="none" w:sz="0" w:space="0" w:color="auto"/>
        <w:bottom w:val="none" w:sz="0" w:space="0" w:color="auto"/>
        <w:right w:val="none" w:sz="0" w:space="0" w:color="auto"/>
      </w:divBdr>
      <w:divsChild>
        <w:div w:id="461576416">
          <w:marLeft w:val="640"/>
          <w:marRight w:val="0"/>
          <w:marTop w:val="0"/>
          <w:marBottom w:val="0"/>
          <w:divBdr>
            <w:top w:val="none" w:sz="0" w:space="0" w:color="auto"/>
            <w:left w:val="none" w:sz="0" w:space="0" w:color="auto"/>
            <w:bottom w:val="none" w:sz="0" w:space="0" w:color="auto"/>
            <w:right w:val="none" w:sz="0" w:space="0" w:color="auto"/>
          </w:divBdr>
        </w:div>
        <w:div w:id="1748768341">
          <w:marLeft w:val="640"/>
          <w:marRight w:val="0"/>
          <w:marTop w:val="0"/>
          <w:marBottom w:val="0"/>
          <w:divBdr>
            <w:top w:val="none" w:sz="0" w:space="0" w:color="auto"/>
            <w:left w:val="none" w:sz="0" w:space="0" w:color="auto"/>
            <w:bottom w:val="none" w:sz="0" w:space="0" w:color="auto"/>
            <w:right w:val="none" w:sz="0" w:space="0" w:color="auto"/>
          </w:divBdr>
        </w:div>
        <w:div w:id="1513109200">
          <w:marLeft w:val="640"/>
          <w:marRight w:val="0"/>
          <w:marTop w:val="0"/>
          <w:marBottom w:val="0"/>
          <w:divBdr>
            <w:top w:val="none" w:sz="0" w:space="0" w:color="auto"/>
            <w:left w:val="none" w:sz="0" w:space="0" w:color="auto"/>
            <w:bottom w:val="none" w:sz="0" w:space="0" w:color="auto"/>
            <w:right w:val="none" w:sz="0" w:space="0" w:color="auto"/>
          </w:divBdr>
        </w:div>
        <w:div w:id="1844929907">
          <w:marLeft w:val="640"/>
          <w:marRight w:val="0"/>
          <w:marTop w:val="0"/>
          <w:marBottom w:val="0"/>
          <w:divBdr>
            <w:top w:val="none" w:sz="0" w:space="0" w:color="auto"/>
            <w:left w:val="none" w:sz="0" w:space="0" w:color="auto"/>
            <w:bottom w:val="none" w:sz="0" w:space="0" w:color="auto"/>
            <w:right w:val="none" w:sz="0" w:space="0" w:color="auto"/>
          </w:divBdr>
        </w:div>
        <w:div w:id="630325695">
          <w:marLeft w:val="640"/>
          <w:marRight w:val="0"/>
          <w:marTop w:val="0"/>
          <w:marBottom w:val="0"/>
          <w:divBdr>
            <w:top w:val="none" w:sz="0" w:space="0" w:color="auto"/>
            <w:left w:val="none" w:sz="0" w:space="0" w:color="auto"/>
            <w:bottom w:val="none" w:sz="0" w:space="0" w:color="auto"/>
            <w:right w:val="none" w:sz="0" w:space="0" w:color="auto"/>
          </w:divBdr>
        </w:div>
        <w:div w:id="364402831">
          <w:marLeft w:val="640"/>
          <w:marRight w:val="0"/>
          <w:marTop w:val="0"/>
          <w:marBottom w:val="0"/>
          <w:divBdr>
            <w:top w:val="none" w:sz="0" w:space="0" w:color="auto"/>
            <w:left w:val="none" w:sz="0" w:space="0" w:color="auto"/>
            <w:bottom w:val="none" w:sz="0" w:space="0" w:color="auto"/>
            <w:right w:val="none" w:sz="0" w:space="0" w:color="auto"/>
          </w:divBdr>
        </w:div>
        <w:div w:id="252320380">
          <w:marLeft w:val="640"/>
          <w:marRight w:val="0"/>
          <w:marTop w:val="0"/>
          <w:marBottom w:val="0"/>
          <w:divBdr>
            <w:top w:val="none" w:sz="0" w:space="0" w:color="auto"/>
            <w:left w:val="none" w:sz="0" w:space="0" w:color="auto"/>
            <w:bottom w:val="none" w:sz="0" w:space="0" w:color="auto"/>
            <w:right w:val="none" w:sz="0" w:space="0" w:color="auto"/>
          </w:divBdr>
        </w:div>
        <w:div w:id="530073437">
          <w:marLeft w:val="640"/>
          <w:marRight w:val="0"/>
          <w:marTop w:val="0"/>
          <w:marBottom w:val="0"/>
          <w:divBdr>
            <w:top w:val="none" w:sz="0" w:space="0" w:color="auto"/>
            <w:left w:val="none" w:sz="0" w:space="0" w:color="auto"/>
            <w:bottom w:val="none" w:sz="0" w:space="0" w:color="auto"/>
            <w:right w:val="none" w:sz="0" w:space="0" w:color="auto"/>
          </w:divBdr>
        </w:div>
        <w:div w:id="1644002950">
          <w:marLeft w:val="640"/>
          <w:marRight w:val="0"/>
          <w:marTop w:val="0"/>
          <w:marBottom w:val="0"/>
          <w:divBdr>
            <w:top w:val="none" w:sz="0" w:space="0" w:color="auto"/>
            <w:left w:val="none" w:sz="0" w:space="0" w:color="auto"/>
            <w:bottom w:val="none" w:sz="0" w:space="0" w:color="auto"/>
            <w:right w:val="none" w:sz="0" w:space="0" w:color="auto"/>
          </w:divBdr>
        </w:div>
        <w:div w:id="433674152">
          <w:marLeft w:val="640"/>
          <w:marRight w:val="0"/>
          <w:marTop w:val="0"/>
          <w:marBottom w:val="0"/>
          <w:divBdr>
            <w:top w:val="none" w:sz="0" w:space="0" w:color="auto"/>
            <w:left w:val="none" w:sz="0" w:space="0" w:color="auto"/>
            <w:bottom w:val="none" w:sz="0" w:space="0" w:color="auto"/>
            <w:right w:val="none" w:sz="0" w:space="0" w:color="auto"/>
          </w:divBdr>
        </w:div>
        <w:div w:id="1579055738">
          <w:marLeft w:val="640"/>
          <w:marRight w:val="0"/>
          <w:marTop w:val="0"/>
          <w:marBottom w:val="0"/>
          <w:divBdr>
            <w:top w:val="none" w:sz="0" w:space="0" w:color="auto"/>
            <w:left w:val="none" w:sz="0" w:space="0" w:color="auto"/>
            <w:bottom w:val="none" w:sz="0" w:space="0" w:color="auto"/>
            <w:right w:val="none" w:sz="0" w:space="0" w:color="auto"/>
          </w:divBdr>
        </w:div>
        <w:div w:id="1438982393">
          <w:marLeft w:val="640"/>
          <w:marRight w:val="0"/>
          <w:marTop w:val="0"/>
          <w:marBottom w:val="0"/>
          <w:divBdr>
            <w:top w:val="none" w:sz="0" w:space="0" w:color="auto"/>
            <w:left w:val="none" w:sz="0" w:space="0" w:color="auto"/>
            <w:bottom w:val="none" w:sz="0" w:space="0" w:color="auto"/>
            <w:right w:val="none" w:sz="0" w:space="0" w:color="auto"/>
          </w:divBdr>
        </w:div>
        <w:div w:id="2129427640">
          <w:marLeft w:val="640"/>
          <w:marRight w:val="0"/>
          <w:marTop w:val="0"/>
          <w:marBottom w:val="0"/>
          <w:divBdr>
            <w:top w:val="none" w:sz="0" w:space="0" w:color="auto"/>
            <w:left w:val="none" w:sz="0" w:space="0" w:color="auto"/>
            <w:bottom w:val="none" w:sz="0" w:space="0" w:color="auto"/>
            <w:right w:val="none" w:sz="0" w:space="0" w:color="auto"/>
          </w:divBdr>
        </w:div>
        <w:div w:id="1362776665">
          <w:marLeft w:val="640"/>
          <w:marRight w:val="0"/>
          <w:marTop w:val="0"/>
          <w:marBottom w:val="0"/>
          <w:divBdr>
            <w:top w:val="none" w:sz="0" w:space="0" w:color="auto"/>
            <w:left w:val="none" w:sz="0" w:space="0" w:color="auto"/>
            <w:bottom w:val="none" w:sz="0" w:space="0" w:color="auto"/>
            <w:right w:val="none" w:sz="0" w:space="0" w:color="auto"/>
          </w:divBdr>
        </w:div>
        <w:div w:id="1226723214">
          <w:marLeft w:val="640"/>
          <w:marRight w:val="0"/>
          <w:marTop w:val="0"/>
          <w:marBottom w:val="0"/>
          <w:divBdr>
            <w:top w:val="none" w:sz="0" w:space="0" w:color="auto"/>
            <w:left w:val="none" w:sz="0" w:space="0" w:color="auto"/>
            <w:bottom w:val="none" w:sz="0" w:space="0" w:color="auto"/>
            <w:right w:val="none" w:sz="0" w:space="0" w:color="auto"/>
          </w:divBdr>
        </w:div>
        <w:div w:id="492651028">
          <w:marLeft w:val="640"/>
          <w:marRight w:val="0"/>
          <w:marTop w:val="0"/>
          <w:marBottom w:val="0"/>
          <w:divBdr>
            <w:top w:val="none" w:sz="0" w:space="0" w:color="auto"/>
            <w:left w:val="none" w:sz="0" w:space="0" w:color="auto"/>
            <w:bottom w:val="none" w:sz="0" w:space="0" w:color="auto"/>
            <w:right w:val="none" w:sz="0" w:space="0" w:color="auto"/>
          </w:divBdr>
        </w:div>
      </w:divsChild>
    </w:div>
    <w:div w:id="752356761">
      <w:bodyDiv w:val="1"/>
      <w:marLeft w:val="0"/>
      <w:marRight w:val="0"/>
      <w:marTop w:val="0"/>
      <w:marBottom w:val="0"/>
      <w:divBdr>
        <w:top w:val="none" w:sz="0" w:space="0" w:color="auto"/>
        <w:left w:val="none" w:sz="0" w:space="0" w:color="auto"/>
        <w:bottom w:val="none" w:sz="0" w:space="0" w:color="auto"/>
        <w:right w:val="none" w:sz="0" w:space="0" w:color="auto"/>
      </w:divBdr>
      <w:divsChild>
        <w:div w:id="1241864108">
          <w:marLeft w:val="640"/>
          <w:marRight w:val="0"/>
          <w:marTop w:val="0"/>
          <w:marBottom w:val="0"/>
          <w:divBdr>
            <w:top w:val="none" w:sz="0" w:space="0" w:color="auto"/>
            <w:left w:val="none" w:sz="0" w:space="0" w:color="auto"/>
            <w:bottom w:val="none" w:sz="0" w:space="0" w:color="auto"/>
            <w:right w:val="none" w:sz="0" w:space="0" w:color="auto"/>
          </w:divBdr>
        </w:div>
        <w:div w:id="1935746210">
          <w:marLeft w:val="640"/>
          <w:marRight w:val="0"/>
          <w:marTop w:val="0"/>
          <w:marBottom w:val="0"/>
          <w:divBdr>
            <w:top w:val="none" w:sz="0" w:space="0" w:color="auto"/>
            <w:left w:val="none" w:sz="0" w:space="0" w:color="auto"/>
            <w:bottom w:val="none" w:sz="0" w:space="0" w:color="auto"/>
            <w:right w:val="none" w:sz="0" w:space="0" w:color="auto"/>
          </w:divBdr>
        </w:div>
        <w:div w:id="1746955490">
          <w:marLeft w:val="640"/>
          <w:marRight w:val="0"/>
          <w:marTop w:val="0"/>
          <w:marBottom w:val="0"/>
          <w:divBdr>
            <w:top w:val="none" w:sz="0" w:space="0" w:color="auto"/>
            <w:left w:val="none" w:sz="0" w:space="0" w:color="auto"/>
            <w:bottom w:val="none" w:sz="0" w:space="0" w:color="auto"/>
            <w:right w:val="none" w:sz="0" w:space="0" w:color="auto"/>
          </w:divBdr>
        </w:div>
        <w:div w:id="827130557">
          <w:marLeft w:val="640"/>
          <w:marRight w:val="0"/>
          <w:marTop w:val="0"/>
          <w:marBottom w:val="0"/>
          <w:divBdr>
            <w:top w:val="none" w:sz="0" w:space="0" w:color="auto"/>
            <w:left w:val="none" w:sz="0" w:space="0" w:color="auto"/>
            <w:bottom w:val="none" w:sz="0" w:space="0" w:color="auto"/>
            <w:right w:val="none" w:sz="0" w:space="0" w:color="auto"/>
          </w:divBdr>
        </w:div>
        <w:div w:id="629212293">
          <w:marLeft w:val="640"/>
          <w:marRight w:val="0"/>
          <w:marTop w:val="0"/>
          <w:marBottom w:val="0"/>
          <w:divBdr>
            <w:top w:val="none" w:sz="0" w:space="0" w:color="auto"/>
            <w:left w:val="none" w:sz="0" w:space="0" w:color="auto"/>
            <w:bottom w:val="none" w:sz="0" w:space="0" w:color="auto"/>
            <w:right w:val="none" w:sz="0" w:space="0" w:color="auto"/>
          </w:divBdr>
        </w:div>
        <w:div w:id="1828669162">
          <w:marLeft w:val="640"/>
          <w:marRight w:val="0"/>
          <w:marTop w:val="0"/>
          <w:marBottom w:val="0"/>
          <w:divBdr>
            <w:top w:val="none" w:sz="0" w:space="0" w:color="auto"/>
            <w:left w:val="none" w:sz="0" w:space="0" w:color="auto"/>
            <w:bottom w:val="none" w:sz="0" w:space="0" w:color="auto"/>
            <w:right w:val="none" w:sz="0" w:space="0" w:color="auto"/>
          </w:divBdr>
        </w:div>
        <w:div w:id="716852279">
          <w:marLeft w:val="640"/>
          <w:marRight w:val="0"/>
          <w:marTop w:val="0"/>
          <w:marBottom w:val="0"/>
          <w:divBdr>
            <w:top w:val="none" w:sz="0" w:space="0" w:color="auto"/>
            <w:left w:val="none" w:sz="0" w:space="0" w:color="auto"/>
            <w:bottom w:val="none" w:sz="0" w:space="0" w:color="auto"/>
            <w:right w:val="none" w:sz="0" w:space="0" w:color="auto"/>
          </w:divBdr>
        </w:div>
        <w:div w:id="195196393">
          <w:marLeft w:val="640"/>
          <w:marRight w:val="0"/>
          <w:marTop w:val="0"/>
          <w:marBottom w:val="0"/>
          <w:divBdr>
            <w:top w:val="none" w:sz="0" w:space="0" w:color="auto"/>
            <w:left w:val="none" w:sz="0" w:space="0" w:color="auto"/>
            <w:bottom w:val="none" w:sz="0" w:space="0" w:color="auto"/>
            <w:right w:val="none" w:sz="0" w:space="0" w:color="auto"/>
          </w:divBdr>
        </w:div>
        <w:div w:id="311060573">
          <w:marLeft w:val="640"/>
          <w:marRight w:val="0"/>
          <w:marTop w:val="0"/>
          <w:marBottom w:val="0"/>
          <w:divBdr>
            <w:top w:val="none" w:sz="0" w:space="0" w:color="auto"/>
            <w:left w:val="none" w:sz="0" w:space="0" w:color="auto"/>
            <w:bottom w:val="none" w:sz="0" w:space="0" w:color="auto"/>
            <w:right w:val="none" w:sz="0" w:space="0" w:color="auto"/>
          </w:divBdr>
        </w:div>
        <w:div w:id="1674450779">
          <w:marLeft w:val="640"/>
          <w:marRight w:val="0"/>
          <w:marTop w:val="0"/>
          <w:marBottom w:val="0"/>
          <w:divBdr>
            <w:top w:val="none" w:sz="0" w:space="0" w:color="auto"/>
            <w:left w:val="none" w:sz="0" w:space="0" w:color="auto"/>
            <w:bottom w:val="none" w:sz="0" w:space="0" w:color="auto"/>
            <w:right w:val="none" w:sz="0" w:space="0" w:color="auto"/>
          </w:divBdr>
        </w:div>
        <w:div w:id="2107576643">
          <w:marLeft w:val="640"/>
          <w:marRight w:val="0"/>
          <w:marTop w:val="0"/>
          <w:marBottom w:val="0"/>
          <w:divBdr>
            <w:top w:val="none" w:sz="0" w:space="0" w:color="auto"/>
            <w:left w:val="none" w:sz="0" w:space="0" w:color="auto"/>
            <w:bottom w:val="none" w:sz="0" w:space="0" w:color="auto"/>
            <w:right w:val="none" w:sz="0" w:space="0" w:color="auto"/>
          </w:divBdr>
        </w:div>
        <w:div w:id="1209950982">
          <w:marLeft w:val="640"/>
          <w:marRight w:val="0"/>
          <w:marTop w:val="0"/>
          <w:marBottom w:val="0"/>
          <w:divBdr>
            <w:top w:val="none" w:sz="0" w:space="0" w:color="auto"/>
            <w:left w:val="none" w:sz="0" w:space="0" w:color="auto"/>
            <w:bottom w:val="none" w:sz="0" w:space="0" w:color="auto"/>
            <w:right w:val="none" w:sz="0" w:space="0" w:color="auto"/>
          </w:divBdr>
        </w:div>
        <w:div w:id="2012221521">
          <w:marLeft w:val="640"/>
          <w:marRight w:val="0"/>
          <w:marTop w:val="0"/>
          <w:marBottom w:val="0"/>
          <w:divBdr>
            <w:top w:val="none" w:sz="0" w:space="0" w:color="auto"/>
            <w:left w:val="none" w:sz="0" w:space="0" w:color="auto"/>
            <w:bottom w:val="none" w:sz="0" w:space="0" w:color="auto"/>
            <w:right w:val="none" w:sz="0" w:space="0" w:color="auto"/>
          </w:divBdr>
        </w:div>
        <w:div w:id="1936395768">
          <w:marLeft w:val="640"/>
          <w:marRight w:val="0"/>
          <w:marTop w:val="0"/>
          <w:marBottom w:val="0"/>
          <w:divBdr>
            <w:top w:val="none" w:sz="0" w:space="0" w:color="auto"/>
            <w:left w:val="none" w:sz="0" w:space="0" w:color="auto"/>
            <w:bottom w:val="none" w:sz="0" w:space="0" w:color="auto"/>
            <w:right w:val="none" w:sz="0" w:space="0" w:color="auto"/>
          </w:divBdr>
        </w:div>
        <w:div w:id="2119909745">
          <w:marLeft w:val="640"/>
          <w:marRight w:val="0"/>
          <w:marTop w:val="0"/>
          <w:marBottom w:val="0"/>
          <w:divBdr>
            <w:top w:val="none" w:sz="0" w:space="0" w:color="auto"/>
            <w:left w:val="none" w:sz="0" w:space="0" w:color="auto"/>
            <w:bottom w:val="none" w:sz="0" w:space="0" w:color="auto"/>
            <w:right w:val="none" w:sz="0" w:space="0" w:color="auto"/>
          </w:divBdr>
        </w:div>
      </w:divsChild>
    </w:div>
    <w:div w:id="862523913">
      <w:bodyDiv w:val="1"/>
      <w:marLeft w:val="0"/>
      <w:marRight w:val="0"/>
      <w:marTop w:val="0"/>
      <w:marBottom w:val="0"/>
      <w:divBdr>
        <w:top w:val="none" w:sz="0" w:space="0" w:color="auto"/>
        <w:left w:val="none" w:sz="0" w:space="0" w:color="auto"/>
        <w:bottom w:val="none" w:sz="0" w:space="0" w:color="auto"/>
        <w:right w:val="none" w:sz="0" w:space="0" w:color="auto"/>
      </w:divBdr>
    </w:div>
    <w:div w:id="1064987939">
      <w:bodyDiv w:val="1"/>
      <w:marLeft w:val="0"/>
      <w:marRight w:val="0"/>
      <w:marTop w:val="0"/>
      <w:marBottom w:val="0"/>
      <w:divBdr>
        <w:top w:val="none" w:sz="0" w:space="0" w:color="auto"/>
        <w:left w:val="none" w:sz="0" w:space="0" w:color="auto"/>
        <w:bottom w:val="none" w:sz="0" w:space="0" w:color="auto"/>
        <w:right w:val="none" w:sz="0" w:space="0" w:color="auto"/>
      </w:divBdr>
    </w:div>
    <w:div w:id="1456407757">
      <w:bodyDiv w:val="1"/>
      <w:marLeft w:val="0"/>
      <w:marRight w:val="0"/>
      <w:marTop w:val="0"/>
      <w:marBottom w:val="0"/>
      <w:divBdr>
        <w:top w:val="none" w:sz="0" w:space="0" w:color="auto"/>
        <w:left w:val="none" w:sz="0" w:space="0" w:color="auto"/>
        <w:bottom w:val="none" w:sz="0" w:space="0" w:color="auto"/>
        <w:right w:val="none" w:sz="0" w:space="0" w:color="auto"/>
      </w:divBdr>
      <w:divsChild>
        <w:div w:id="1027872998">
          <w:marLeft w:val="640"/>
          <w:marRight w:val="0"/>
          <w:marTop w:val="0"/>
          <w:marBottom w:val="0"/>
          <w:divBdr>
            <w:top w:val="none" w:sz="0" w:space="0" w:color="auto"/>
            <w:left w:val="none" w:sz="0" w:space="0" w:color="auto"/>
            <w:bottom w:val="none" w:sz="0" w:space="0" w:color="auto"/>
            <w:right w:val="none" w:sz="0" w:space="0" w:color="auto"/>
          </w:divBdr>
        </w:div>
        <w:div w:id="943028641">
          <w:marLeft w:val="640"/>
          <w:marRight w:val="0"/>
          <w:marTop w:val="0"/>
          <w:marBottom w:val="0"/>
          <w:divBdr>
            <w:top w:val="none" w:sz="0" w:space="0" w:color="auto"/>
            <w:left w:val="none" w:sz="0" w:space="0" w:color="auto"/>
            <w:bottom w:val="none" w:sz="0" w:space="0" w:color="auto"/>
            <w:right w:val="none" w:sz="0" w:space="0" w:color="auto"/>
          </w:divBdr>
        </w:div>
        <w:div w:id="1114445013">
          <w:marLeft w:val="640"/>
          <w:marRight w:val="0"/>
          <w:marTop w:val="0"/>
          <w:marBottom w:val="0"/>
          <w:divBdr>
            <w:top w:val="none" w:sz="0" w:space="0" w:color="auto"/>
            <w:left w:val="none" w:sz="0" w:space="0" w:color="auto"/>
            <w:bottom w:val="none" w:sz="0" w:space="0" w:color="auto"/>
            <w:right w:val="none" w:sz="0" w:space="0" w:color="auto"/>
          </w:divBdr>
        </w:div>
        <w:div w:id="932123858">
          <w:marLeft w:val="640"/>
          <w:marRight w:val="0"/>
          <w:marTop w:val="0"/>
          <w:marBottom w:val="0"/>
          <w:divBdr>
            <w:top w:val="none" w:sz="0" w:space="0" w:color="auto"/>
            <w:left w:val="none" w:sz="0" w:space="0" w:color="auto"/>
            <w:bottom w:val="none" w:sz="0" w:space="0" w:color="auto"/>
            <w:right w:val="none" w:sz="0" w:space="0" w:color="auto"/>
          </w:divBdr>
        </w:div>
        <w:div w:id="1313749424">
          <w:marLeft w:val="640"/>
          <w:marRight w:val="0"/>
          <w:marTop w:val="0"/>
          <w:marBottom w:val="0"/>
          <w:divBdr>
            <w:top w:val="none" w:sz="0" w:space="0" w:color="auto"/>
            <w:left w:val="none" w:sz="0" w:space="0" w:color="auto"/>
            <w:bottom w:val="none" w:sz="0" w:space="0" w:color="auto"/>
            <w:right w:val="none" w:sz="0" w:space="0" w:color="auto"/>
          </w:divBdr>
        </w:div>
        <w:div w:id="883441337">
          <w:marLeft w:val="640"/>
          <w:marRight w:val="0"/>
          <w:marTop w:val="0"/>
          <w:marBottom w:val="0"/>
          <w:divBdr>
            <w:top w:val="none" w:sz="0" w:space="0" w:color="auto"/>
            <w:left w:val="none" w:sz="0" w:space="0" w:color="auto"/>
            <w:bottom w:val="none" w:sz="0" w:space="0" w:color="auto"/>
            <w:right w:val="none" w:sz="0" w:space="0" w:color="auto"/>
          </w:divBdr>
        </w:div>
        <w:div w:id="1729717550">
          <w:marLeft w:val="640"/>
          <w:marRight w:val="0"/>
          <w:marTop w:val="0"/>
          <w:marBottom w:val="0"/>
          <w:divBdr>
            <w:top w:val="none" w:sz="0" w:space="0" w:color="auto"/>
            <w:left w:val="none" w:sz="0" w:space="0" w:color="auto"/>
            <w:bottom w:val="none" w:sz="0" w:space="0" w:color="auto"/>
            <w:right w:val="none" w:sz="0" w:space="0" w:color="auto"/>
          </w:divBdr>
        </w:div>
        <w:div w:id="1268123638">
          <w:marLeft w:val="640"/>
          <w:marRight w:val="0"/>
          <w:marTop w:val="0"/>
          <w:marBottom w:val="0"/>
          <w:divBdr>
            <w:top w:val="none" w:sz="0" w:space="0" w:color="auto"/>
            <w:left w:val="none" w:sz="0" w:space="0" w:color="auto"/>
            <w:bottom w:val="none" w:sz="0" w:space="0" w:color="auto"/>
            <w:right w:val="none" w:sz="0" w:space="0" w:color="auto"/>
          </w:divBdr>
        </w:div>
        <w:div w:id="1892493049">
          <w:marLeft w:val="640"/>
          <w:marRight w:val="0"/>
          <w:marTop w:val="0"/>
          <w:marBottom w:val="0"/>
          <w:divBdr>
            <w:top w:val="none" w:sz="0" w:space="0" w:color="auto"/>
            <w:left w:val="none" w:sz="0" w:space="0" w:color="auto"/>
            <w:bottom w:val="none" w:sz="0" w:space="0" w:color="auto"/>
            <w:right w:val="none" w:sz="0" w:space="0" w:color="auto"/>
          </w:divBdr>
        </w:div>
        <w:div w:id="634483883">
          <w:marLeft w:val="640"/>
          <w:marRight w:val="0"/>
          <w:marTop w:val="0"/>
          <w:marBottom w:val="0"/>
          <w:divBdr>
            <w:top w:val="none" w:sz="0" w:space="0" w:color="auto"/>
            <w:left w:val="none" w:sz="0" w:space="0" w:color="auto"/>
            <w:bottom w:val="none" w:sz="0" w:space="0" w:color="auto"/>
            <w:right w:val="none" w:sz="0" w:space="0" w:color="auto"/>
          </w:divBdr>
        </w:div>
        <w:div w:id="1811824197">
          <w:marLeft w:val="640"/>
          <w:marRight w:val="0"/>
          <w:marTop w:val="0"/>
          <w:marBottom w:val="0"/>
          <w:divBdr>
            <w:top w:val="none" w:sz="0" w:space="0" w:color="auto"/>
            <w:left w:val="none" w:sz="0" w:space="0" w:color="auto"/>
            <w:bottom w:val="none" w:sz="0" w:space="0" w:color="auto"/>
            <w:right w:val="none" w:sz="0" w:space="0" w:color="auto"/>
          </w:divBdr>
        </w:div>
        <w:div w:id="66919840">
          <w:marLeft w:val="640"/>
          <w:marRight w:val="0"/>
          <w:marTop w:val="0"/>
          <w:marBottom w:val="0"/>
          <w:divBdr>
            <w:top w:val="none" w:sz="0" w:space="0" w:color="auto"/>
            <w:left w:val="none" w:sz="0" w:space="0" w:color="auto"/>
            <w:bottom w:val="none" w:sz="0" w:space="0" w:color="auto"/>
            <w:right w:val="none" w:sz="0" w:space="0" w:color="auto"/>
          </w:divBdr>
        </w:div>
        <w:div w:id="498694508">
          <w:marLeft w:val="640"/>
          <w:marRight w:val="0"/>
          <w:marTop w:val="0"/>
          <w:marBottom w:val="0"/>
          <w:divBdr>
            <w:top w:val="none" w:sz="0" w:space="0" w:color="auto"/>
            <w:left w:val="none" w:sz="0" w:space="0" w:color="auto"/>
            <w:bottom w:val="none" w:sz="0" w:space="0" w:color="auto"/>
            <w:right w:val="none" w:sz="0" w:space="0" w:color="auto"/>
          </w:divBdr>
        </w:div>
        <w:div w:id="1101072079">
          <w:marLeft w:val="640"/>
          <w:marRight w:val="0"/>
          <w:marTop w:val="0"/>
          <w:marBottom w:val="0"/>
          <w:divBdr>
            <w:top w:val="none" w:sz="0" w:space="0" w:color="auto"/>
            <w:left w:val="none" w:sz="0" w:space="0" w:color="auto"/>
            <w:bottom w:val="none" w:sz="0" w:space="0" w:color="auto"/>
            <w:right w:val="none" w:sz="0" w:space="0" w:color="auto"/>
          </w:divBdr>
        </w:div>
        <w:div w:id="787823636">
          <w:marLeft w:val="640"/>
          <w:marRight w:val="0"/>
          <w:marTop w:val="0"/>
          <w:marBottom w:val="0"/>
          <w:divBdr>
            <w:top w:val="none" w:sz="0" w:space="0" w:color="auto"/>
            <w:left w:val="none" w:sz="0" w:space="0" w:color="auto"/>
            <w:bottom w:val="none" w:sz="0" w:space="0" w:color="auto"/>
            <w:right w:val="none" w:sz="0" w:space="0" w:color="auto"/>
          </w:divBdr>
        </w:div>
      </w:divsChild>
    </w:div>
    <w:div w:id="1562405771">
      <w:bodyDiv w:val="1"/>
      <w:marLeft w:val="0"/>
      <w:marRight w:val="0"/>
      <w:marTop w:val="0"/>
      <w:marBottom w:val="0"/>
      <w:divBdr>
        <w:top w:val="none" w:sz="0" w:space="0" w:color="auto"/>
        <w:left w:val="none" w:sz="0" w:space="0" w:color="auto"/>
        <w:bottom w:val="none" w:sz="0" w:space="0" w:color="auto"/>
        <w:right w:val="none" w:sz="0" w:space="0" w:color="auto"/>
      </w:divBdr>
      <w:divsChild>
        <w:div w:id="308822212">
          <w:marLeft w:val="640"/>
          <w:marRight w:val="0"/>
          <w:marTop w:val="0"/>
          <w:marBottom w:val="0"/>
          <w:divBdr>
            <w:top w:val="none" w:sz="0" w:space="0" w:color="auto"/>
            <w:left w:val="none" w:sz="0" w:space="0" w:color="auto"/>
            <w:bottom w:val="none" w:sz="0" w:space="0" w:color="auto"/>
            <w:right w:val="none" w:sz="0" w:space="0" w:color="auto"/>
          </w:divBdr>
        </w:div>
        <w:div w:id="1040133642">
          <w:marLeft w:val="640"/>
          <w:marRight w:val="0"/>
          <w:marTop w:val="0"/>
          <w:marBottom w:val="0"/>
          <w:divBdr>
            <w:top w:val="none" w:sz="0" w:space="0" w:color="auto"/>
            <w:left w:val="none" w:sz="0" w:space="0" w:color="auto"/>
            <w:bottom w:val="none" w:sz="0" w:space="0" w:color="auto"/>
            <w:right w:val="none" w:sz="0" w:space="0" w:color="auto"/>
          </w:divBdr>
        </w:div>
        <w:div w:id="1244414947">
          <w:marLeft w:val="640"/>
          <w:marRight w:val="0"/>
          <w:marTop w:val="0"/>
          <w:marBottom w:val="0"/>
          <w:divBdr>
            <w:top w:val="none" w:sz="0" w:space="0" w:color="auto"/>
            <w:left w:val="none" w:sz="0" w:space="0" w:color="auto"/>
            <w:bottom w:val="none" w:sz="0" w:space="0" w:color="auto"/>
            <w:right w:val="none" w:sz="0" w:space="0" w:color="auto"/>
          </w:divBdr>
        </w:div>
        <w:div w:id="1739984137">
          <w:marLeft w:val="640"/>
          <w:marRight w:val="0"/>
          <w:marTop w:val="0"/>
          <w:marBottom w:val="0"/>
          <w:divBdr>
            <w:top w:val="none" w:sz="0" w:space="0" w:color="auto"/>
            <w:left w:val="none" w:sz="0" w:space="0" w:color="auto"/>
            <w:bottom w:val="none" w:sz="0" w:space="0" w:color="auto"/>
            <w:right w:val="none" w:sz="0" w:space="0" w:color="auto"/>
          </w:divBdr>
        </w:div>
        <w:div w:id="658461698">
          <w:marLeft w:val="640"/>
          <w:marRight w:val="0"/>
          <w:marTop w:val="0"/>
          <w:marBottom w:val="0"/>
          <w:divBdr>
            <w:top w:val="none" w:sz="0" w:space="0" w:color="auto"/>
            <w:left w:val="none" w:sz="0" w:space="0" w:color="auto"/>
            <w:bottom w:val="none" w:sz="0" w:space="0" w:color="auto"/>
            <w:right w:val="none" w:sz="0" w:space="0" w:color="auto"/>
          </w:divBdr>
        </w:div>
        <w:div w:id="48574084">
          <w:marLeft w:val="640"/>
          <w:marRight w:val="0"/>
          <w:marTop w:val="0"/>
          <w:marBottom w:val="0"/>
          <w:divBdr>
            <w:top w:val="none" w:sz="0" w:space="0" w:color="auto"/>
            <w:left w:val="none" w:sz="0" w:space="0" w:color="auto"/>
            <w:bottom w:val="none" w:sz="0" w:space="0" w:color="auto"/>
            <w:right w:val="none" w:sz="0" w:space="0" w:color="auto"/>
          </w:divBdr>
        </w:div>
        <w:div w:id="371460846">
          <w:marLeft w:val="640"/>
          <w:marRight w:val="0"/>
          <w:marTop w:val="0"/>
          <w:marBottom w:val="0"/>
          <w:divBdr>
            <w:top w:val="none" w:sz="0" w:space="0" w:color="auto"/>
            <w:left w:val="none" w:sz="0" w:space="0" w:color="auto"/>
            <w:bottom w:val="none" w:sz="0" w:space="0" w:color="auto"/>
            <w:right w:val="none" w:sz="0" w:space="0" w:color="auto"/>
          </w:divBdr>
        </w:div>
        <w:div w:id="1193760129">
          <w:marLeft w:val="640"/>
          <w:marRight w:val="0"/>
          <w:marTop w:val="0"/>
          <w:marBottom w:val="0"/>
          <w:divBdr>
            <w:top w:val="none" w:sz="0" w:space="0" w:color="auto"/>
            <w:left w:val="none" w:sz="0" w:space="0" w:color="auto"/>
            <w:bottom w:val="none" w:sz="0" w:space="0" w:color="auto"/>
            <w:right w:val="none" w:sz="0" w:space="0" w:color="auto"/>
          </w:divBdr>
        </w:div>
        <w:div w:id="1653756156">
          <w:marLeft w:val="640"/>
          <w:marRight w:val="0"/>
          <w:marTop w:val="0"/>
          <w:marBottom w:val="0"/>
          <w:divBdr>
            <w:top w:val="none" w:sz="0" w:space="0" w:color="auto"/>
            <w:left w:val="none" w:sz="0" w:space="0" w:color="auto"/>
            <w:bottom w:val="none" w:sz="0" w:space="0" w:color="auto"/>
            <w:right w:val="none" w:sz="0" w:space="0" w:color="auto"/>
          </w:divBdr>
        </w:div>
        <w:div w:id="1832520258">
          <w:marLeft w:val="640"/>
          <w:marRight w:val="0"/>
          <w:marTop w:val="0"/>
          <w:marBottom w:val="0"/>
          <w:divBdr>
            <w:top w:val="none" w:sz="0" w:space="0" w:color="auto"/>
            <w:left w:val="none" w:sz="0" w:space="0" w:color="auto"/>
            <w:bottom w:val="none" w:sz="0" w:space="0" w:color="auto"/>
            <w:right w:val="none" w:sz="0" w:space="0" w:color="auto"/>
          </w:divBdr>
        </w:div>
        <w:div w:id="564680006">
          <w:marLeft w:val="640"/>
          <w:marRight w:val="0"/>
          <w:marTop w:val="0"/>
          <w:marBottom w:val="0"/>
          <w:divBdr>
            <w:top w:val="none" w:sz="0" w:space="0" w:color="auto"/>
            <w:left w:val="none" w:sz="0" w:space="0" w:color="auto"/>
            <w:bottom w:val="none" w:sz="0" w:space="0" w:color="auto"/>
            <w:right w:val="none" w:sz="0" w:space="0" w:color="auto"/>
          </w:divBdr>
        </w:div>
        <w:div w:id="2037533541">
          <w:marLeft w:val="640"/>
          <w:marRight w:val="0"/>
          <w:marTop w:val="0"/>
          <w:marBottom w:val="0"/>
          <w:divBdr>
            <w:top w:val="none" w:sz="0" w:space="0" w:color="auto"/>
            <w:left w:val="none" w:sz="0" w:space="0" w:color="auto"/>
            <w:bottom w:val="none" w:sz="0" w:space="0" w:color="auto"/>
            <w:right w:val="none" w:sz="0" w:space="0" w:color="auto"/>
          </w:divBdr>
        </w:div>
        <w:div w:id="67845745">
          <w:marLeft w:val="640"/>
          <w:marRight w:val="0"/>
          <w:marTop w:val="0"/>
          <w:marBottom w:val="0"/>
          <w:divBdr>
            <w:top w:val="none" w:sz="0" w:space="0" w:color="auto"/>
            <w:left w:val="none" w:sz="0" w:space="0" w:color="auto"/>
            <w:bottom w:val="none" w:sz="0" w:space="0" w:color="auto"/>
            <w:right w:val="none" w:sz="0" w:space="0" w:color="auto"/>
          </w:divBdr>
        </w:div>
        <w:div w:id="144595187">
          <w:marLeft w:val="640"/>
          <w:marRight w:val="0"/>
          <w:marTop w:val="0"/>
          <w:marBottom w:val="0"/>
          <w:divBdr>
            <w:top w:val="none" w:sz="0" w:space="0" w:color="auto"/>
            <w:left w:val="none" w:sz="0" w:space="0" w:color="auto"/>
            <w:bottom w:val="none" w:sz="0" w:space="0" w:color="auto"/>
            <w:right w:val="none" w:sz="0" w:space="0" w:color="auto"/>
          </w:divBdr>
        </w:div>
        <w:div w:id="2133356010">
          <w:marLeft w:val="640"/>
          <w:marRight w:val="0"/>
          <w:marTop w:val="0"/>
          <w:marBottom w:val="0"/>
          <w:divBdr>
            <w:top w:val="none" w:sz="0" w:space="0" w:color="auto"/>
            <w:left w:val="none" w:sz="0" w:space="0" w:color="auto"/>
            <w:bottom w:val="none" w:sz="0" w:space="0" w:color="auto"/>
            <w:right w:val="none" w:sz="0" w:space="0" w:color="auto"/>
          </w:divBdr>
        </w:div>
      </w:divsChild>
    </w:div>
    <w:div w:id="1642493507">
      <w:bodyDiv w:val="1"/>
      <w:marLeft w:val="0"/>
      <w:marRight w:val="0"/>
      <w:marTop w:val="0"/>
      <w:marBottom w:val="0"/>
      <w:divBdr>
        <w:top w:val="none" w:sz="0" w:space="0" w:color="auto"/>
        <w:left w:val="none" w:sz="0" w:space="0" w:color="auto"/>
        <w:bottom w:val="none" w:sz="0" w:space="0" w:color="auto"/>
        <w:right w:val="none" w:sz="0" w:space="0" w:color="auto"/>
      </w:divBdr>
      <w:divsChild>
        <w:div w:id="701243938">
          <w:marLeft w:val="640"/>
          <w:marRight w:val="0"/>
          <w:marTop w:val="0"/>
          <w:marBottom w:val="0"/>
          <w:divBdr>
            <w:top w:val="none" w:sz="0" w:space="0" w:color="auto"/>
            <w:left w:val="none" w:sz="0" w:space="0" w:color="auto"/>
            <w:bottom w:val="none" w:sz="0" w:space="0" w:color="auto"/>
            <w:right w:val="none" w:sz="0" w:space="0" w:color="auto"/>
          </w:divBdr>
        </w:div>
        <w:div w:id="2060086072">
          <w:marLeft w:val="640"/>
          <w:marRight w:val="0"/>
          <w:marTop w:val="0"/>
          <w:marBottom w:val="0"/>
          <w:divBdr>
            <w:top w:val="none" w:sz="0" w:space="0" w:color="auto"/>
            <w:left w:val="none" w:sz="0" w:space="0" w:color="auto"/>
            <w:bottom w:val="none" w:sz="0" w:space="0" w:color="auto"/>
            <w:right w:val="none" w:sz="0" w:space="0" w:color="auto"/>
          </w:divBdr>
        </w:div>
        <w:div w:id="1696728723">
          <w:marLeft w:val="640"/>
          <w:marRight w:val="0"/>
          <w:marTop w:val="0"/>
          <w:marBottom w:val="0"/>
          <w:divBdr>
            <w:top w:val="none" w:sz="0" w:space="0" w:color="auto"/>
            <w:left w:val="none" w:sz="0" w:space="0" w:color="auto"/>
            <w:bottom w:val="none" w:sz="0" w:space="0" w:color="auto"/>
            <w:right w:val="none" w:sz="0" w:space="0" w:color="auto"/>
          </w:divBdr>
        </w:div>
        <w:div w:id="856697719">
          <w:marLeft w:val="640"/>
          <w:marRight w:val="0"/>
          <w:marTop w:val="0"/>
          <w:marBottom w:val="0"/>
          <w:divBdr>
            <w:top w:val="none" w:sz="0" w:space="0" w:color="auto"/>
            <w:left w:val="none" w:sz="0" w:space="0" w:color="auto"/>
            <w:bottom w:val="none" w:sz="0" w:space="0" w:color="auto"/>
            <w:right w:val="none" w:sz="0" w:space="0" w:color="auto"/>
          </w:divBdr>
        </w:div>
        <w:div w:id="272400335">
          <w:marLeft w:val="640"/>
          <w:marRight w:val="0"/>
          <w:marTop w:val="0"/>
          <w:marBottom w:val="0"/>
          <w:divBdr>
            <w:top w:val="none" w:sz="0" w:space="0" w:color="auto"/>
            <w:left w:val="none" w:sz="0" w:space="0" w:color="auto"/>
            <w:bottom w:val="none" w:sz="0" w:space="0" w:color="auto"/>
            <w:right w:val="none" w:sz="0" w:space="0" w:color="auto"/>
          </w:divBdr>
        </w:div>
        <w:div w:id="1650746286">
          <w:marLeft w:val="640"/>
          <w:marRight w:val="0"/>
          <w:marTop w:val="0"/>
          <w:marBottom w:val="0"/>
          <w:divBdr>
            <w:top w:val="none" w:sz="0" w:space="0" w:color="auto"/>
            <w:left w:val="none" w:sz="0" w:space="0" w:color="auto"/>
            <w:bottom w:val="none" w:sz="0" w:space="0" w:color="auto"/>
            <w:right w:val="none" w:sz="0" w:space="0" w:color="auto"/>
          </w:divBdr>
        </w:div>
        <w:div w:id="522665896">
          <w:marLeft w:val="640"/>
          <w:marRight w:val="0"/>
          <w:marTop w:val="0"/>
          <w:marBottom w:val="0"/>
          <w:divBdr>
            <w:top w:val="none" w:sz="0" w:space="0" w:color="auto"/>
            <w:left w:val="none" w:sz="0" w:space="0" w:color="auto"/>
            <w:bottom w:val="none" w:sz="0" w:space="0" w:color="auto"/>
            <w:right w:val="none" w:sz="0" w:space="0" w:color="auto"/>
          </w:divBdr>
        </w:div>
        <w:div w:id="896475292">
          <w:marLeft w:val="640"/>
          <w:marRight w:val="0"/>
          <w:marTop w:val="0"/>
          <w:marBottom w:val="0"/>
          <w:divBdr>
            <w:top w:val="none" w:sz="0" w:space="0" w:color="auto"/>
            <w:left w:val="none" w:sz="0" w:space="0" w:color="auto"/>
            <w:bottom w:val="none" w:sz="0" w:space="0" w:color="auto"/>
            <w:right w:val="none" w:sz="0" w:space="0" w:color="auto"/>
          </w:divBdr>
        </w:div>
        <w:div w:id="182012785">
          <w:marLeft w:val="640"/>
          <w:marRight w:val="0"/>
          <w:marTop w:val="0"/>
          <w:marBottom w:val="0"/>
          <w:divBdr>
            <w:top w:val="none" w:sz="0" w:space="0" w:color="auto"/>
            <w:left w:val="none" w:sz="0" w:space="0" w:color="auto"/>
            <w:bottom w:val="none" w:sz="0" w:space="0" w:color="auto"/>
            <w:right w:val="none" w:sz="0" w:space="0" w:color="auto"/>
          </w:divBdr>
        </w:div>
        <w:div w:id="973873384">
          <w:marLeft w:val="640"/>
          <w:marRight w:val="0"/>
          <w:marTop w:val="0"/>
          <w:marBottom w:val="0"/>
          <w:divBdr>
            <w:top w:val="none" w:sz="0" w:space="0" w:color="auto"/>
            <w:left w:val="none" w:sz="0" w:space="0" w:color="auto"/>
            <w:bottom w:val="none" w:sz="0" w:space="0" w:color="auto"/>
            <w:right w:val="none" w:sz="0" w:space="0" w:color="auto"/>
          </w:divBdr>
        </w:div>
        <w:div w:id="1941140059">
          <w:marLeft w:val="640"/>
          <w:marRight w:val="0"/>
          <w:marTop w:val="0"/>
          <w:marBottom w:val="0"/>
          <w:divBdr>
            <w:top w:val="none" w:sz="0" w:space="0" w:color="auto"/>
            <w:left w:val="none" w:sz="0" w:space="0" w:color="auto"/>
            <w:bottom w:val="none" w:sz="0" w:space="0" w:color="auto"/>
            <w:right w:val="none" w:sz="0" w:space="0" w:color="auto"/>
          </w:divBdr>
        </w:div>
        <w:div w:id="991445566">
          <w:marLeft w:val="640"/>
          <w:marRight w:val="0"/>
          <w:marTop w:val="0"/>
          <w:marBottom w:val="0"/>
          <w:divBdr>
            <w:top w:val="none" w:sz="0" w:space="0" w:color="auto"/>
            <w:left w:val="none" w:sz="0" w:space="0" w:color="auto"/>
            <w:bottom w:val="none" w:sz="0" w:space="0" w:color="auto"/>
            <w:right w:val="none" w:sz="0" w:space="0" w:color="auto"/>
          </w:divBdr>
        </w:div>
        <w:div w:id="1674213179">
          <w:marLeft w:val="640"/>
          <w:marRight w:val="0"/>
          <w:marTop w:val="0"/>
          <w:marBottom w:val="0"/>
          <w:divBdr>
            <w:top w:val="none" w:sz="0" w:space="0" w:color="auto"/>
            <w:left w:val="none" w:sz="0" w:space="0" w:color="auto"/>
            <w:bottom w:val="none" w:sz="0" w:space="0" w:color="auto"/>
            <w:right w:val="none" w:sz="0" w:space="0" w:color="auto"/>
          </w:divBdr>
        </w:div>
        <w:div w:id="897133102">
          <w:marLeft w:val="640"/>
          <w:marRight w:val="0"/>
          <w:marTop w:val="0"/>
          <w:marBottom w:val="0"/>
          <w:divBdr>
            <w:top w:val="none" w:sz="0" w:space="0" w:color="auto"/>
            <w:left w:val="none" w:sz="0" w:space="0" w:color="auto"/>
            <w:bottom w:val="none" w:sz="0" w:space="0" w:color="auto"/>
            <w:right w:val="none" w:sz="0" w:space="0" w:color="auto"/>
          </w:divBdr>
        </w:div>
        <w:div w:id="1161654985">
          <w:marLeft w:val="640"/>
          <w:marRight w:val="0"/>
          <w:marTop w:val="0"/>
          <w:marBottom w:val="0"/>
          <w:divBdr>
            <w:top w:val="none" w:sz="0" w:space="0" w:color="auto"/>
            <w:left w:val="none" w:sz="0" w:space="0" w:color="auto"/>
            <w:bottom w:val="none" w:sz="0" w:space="0" w:color="auto"/>
            <w:right w:val="none" w:sz="0" w:space="0" w:color="auto"/>
          </w:divBdr>
        </w:div>
        <w:div w:id="956832595">
          <w:marLeft w:val="640"/>
          <w:marRight w:val="0"/>
          <w:marTop w:val="0"/>
          <w:marBottom w:val="0"/>
          <w:divBdr>
            <w:top w:val="none" w:sz="0" w:space="0" w:color="auto"/>
            <w:left w:val="none" w:sz="0" w:space="0" w:color="auto"/>
            <w:bottom w:val="none" w:sz="0" w:space="0" w:color="auto"/>
            <w:right w:val="none" w:sz="0" w:space="0" w:color="auto"/>
          </w:divBdr>
        </w:div>
      </w:divsChild>
    </w:div>
    <w:div w:id="2022857602">
      <w:bodyDiv w:val="1"/>
      <w:marLeft w:val="0"/>
      <w:marRight w:val="0"/>
      <w:marTop w:val="0"/>
      <w:marBottom w:val="0"/>
      <w:divBdr>
        <w:top w:val="none" w:sz="0" w:space="0" w:color="auto"/>
        <w:left w:val="none" w:sz="0" w:space="0" w:color="auto"/>
        <w:bottom w:val="none" w:sz="0" w:space="0" w:color="auto"/>
        <w:right w:val="none" w:sz="0" w:space="0" w:color="auto"/>
      </w:divBdr>
    </w:div>
    <w:div w:id="2078362299">
      <w:bodyDiv w:val="1"/>
      <w:marLeft w:val="0"/>
      <w:marRight w:val="0"/>
      <w:marTop w:val="0"/>
      <w:marBottom w:val="0"/>
      <w:divBdr>
        <w:top w:val="none" w:sz="0" w:space="0" w:color="auto"/>
        <w:left w:val="none" w:sz="0" w:space="0" w:color="auto"/>
        <w:bottom w:val="none" w:sz="0" w:space="0" w:color="auto"/>
        <w:right w:val="none" w:sz="0" w:space="0" w:color="auto"/>
      </w:divBdr>
      <w:divsChild>
        <w:div w:id="130294069">
          <w:marLeft w:val="640"/>
          <w:marRight w:val="0"/>
          <w:marTop w:val="0"/>
          <w:marBottom w:val="0"/>
          <w:divBdr>
            <w:top w:val="none" w:sz="0" w:space="0" w:color="auto"/>
            <w:left w:val="none" w:sz="0" w:space="0" w:color="auto"/>
            <w:bottom w:val="none" w:sz="0" w:space="0" w:color="auto"/>
            <w:right w:val="none" w:sz="0" w:space="0" w:color="auto"/>
          </w:divBdr>
        </w:div>
        <w:div w:id="147329122">
          <w:marLeft w:val="640"/>
          <w:marRight w:val="0"/>
          <w:marTop w:val="0"/>
          <w:marBottom w:val="0"/>
          <w:divBdr>
            <w:top w:val="none" w:sz="0" w:space="0" w:color="auto"/>
            <w:left w:val="none" w:sz="0" w:space="0" w:color="auto"/>
            <w:bottom w:val="none" w:sz="0" w:space="0" w:color="auto"/>
            <w:right w:val="none" w:sz="0" w:space="0" w:color="auto"/>
          </w:divBdr>
        </w:div>
        <w:div w:id="2090074328">
          <w:marLeft w:val="640"/>
          <w:marRight w:val="0"/>
          <w:marTop w:val="0"/>
          <w:marBottom w:val="0"/>
          <w:divBdr>
            <w:top w:val="none" w:sz="0" w:space="0" w:color="auto"/>
            <w:left w:val="none" w:sz="0" w:space="0" w:color="auto"/>
            <w:bottom w:val="none" w:sz="0" w:space="0" w:color="auto"/>
            <w:right w:val="none" w:sz="0" w:space="0" w:color="auto"/>
          </w:divBdr>
        </w:div>
        <w:div w:id="1440220837">
          <w:marLeft w:val="640"/>
          <w:marRight w:val="0"/>
          <w:marTop w:val="0"/>
          <w:marBottom w:val="0"/>
          <w:divBdr>
            <w:top w:val="none" w:sz="0" w:space="0" w:color="auto"/>
            <w:left w:val="none" w:sz="0" w:space="0" w:color="auto"/>
            <w:bottom w:val="none" w:sz="0" w:space="0" w:color="auto"/>
            <w:right w:val="none" w:sz="0" w:space="0" w:color="auto"/>
          </w:divBdr>
        </w:div>
        <w:div w:id="1967812254">
          <w:marLeft w:val="640"/>
          <w:marRight w:val="0"/>
          <w:marTop w:val="0"/>
          <w:marBottom w:val="0"/>
          <w:divBdr>
            <w:top w:val="none" w:sz="0" w:space="0" w:color="auto"/>
            <w:left w:val="none" w:sz="0" w:space="0" w:color="auto"/>
            <w:bottom w:val="none" w:sz="0" w:space="0" w:color="auto"/>
            <w:right w:val="none" w:sz="0" w:space="0" w:color="auto"/>
          </w:divBdr>
        </w:div>
        <w:div w:id="1590962562">
          <w:marLeft w:val="640"/>
          <w:marRight w:val="0"/>
          <w:marTop w:val="0"/>
          <w:marBottom w:val="0"/>
          <w:divBdr>
            <w:top w:val="none" w:sz="0" w:space="0" w:color="auto"/>
            <w:left w:val="none" w:sz="0" w:space="0" w:color="auto"/>
            <w:bottom w:val="none" w:sz="0" w:space="0" w:color="auto"/>
            <w:right w:val="none" w:sz="0" w:space="0" w:color="auto"/>
          </w:divBdr>
        </w:div>
        <w:div w:id="2063946617">
          <w:marLeft w:val="640"/>
          <w:marRight w:val="0"/>
          <w:marTop w:val="0"/>
          <w:marBottom w:val="0"/>
          <w:divBdr>
            <w:top w:val="none" w:sz="0" w:space="0" w:color="auto"/>
            <w:left w:val="none" w:sz="0" w:space="0" w:color="auto"/>
            <w:bottom w:val="none" w:sz="0" w:space="0" w:color="auto"/>
            <w:right w:val="none" w:sz="0" w:space="0" w:color="auto"/>
          </w:divBdr>
        </w:div>
        <w:div w:id="1736974835">
          <w:marLeft w:val="640"/>
          <w:marRight w:val="0"/>
          <w:marTop w:val="0"/>
          <w:marBottom w:val="0"/>
          <w:divBdr>
            <w:top w:val="none" w:sz="0" w:space="0" w:color="auto"/>
            <w:left w:val="none" w:sz="0" w:space="0" w:color="auto"/>
            <w:bottom w:val="none" w:sz="0" w:space="0" w:color="auto"/>
            <w:right w:val="none" w:sz="0" w:space="0" w:color="auto"/>
          </w:divBdr>
        </w:div>
        <w:div w:id="1950622274">
          <w:marLeft w:val="640"/>
          <w:marRight w:val="0"/>
          <w:marTop w:val="0"/>
          <w:marBottom w:val="0"/>
          <w:divBdr>
            <w:top w:val="none" w:sz="0" w:space="0" w:color="auto"/>
            <w:left w:val="none" w:sz="0" w:space="0" w:color="auto"/>
            <w:bottom w:val="none" w:sz="0" w:space="0" w:color="auto"/>
            <w:right w:val="none" w:sz="0" w:space="0" w:color="auto"/>
          </w:divBdr>
        </w:div>
        <w:div w:id="1605452501">
          <w:marLeft w:val="640"/>
          <w:marRight w:val="0"/>
          <w:marTop w:val="0"/>
          <w:marBottom w:val="0"/>
          <w:divBdr>
            <w:top w:val="none" w:sz="0" w:space="0" w:color="auto"/>
            <w:left w:val="none" w:sz="0" w:space="0" w:color="auto"/>
            <w:bottom w:val="none" w:sz="0" w:space="0" w:color="auto"/>
            <w:right w:val="none" w:sz="0" w:space="0" w:color="auto"/>
          </w:divBdr>
        </w:div>
        <w:div w:id="1957373234">
          <w:marLeft w:val="640"/>
          <w:marRight w:val="0"/>
          <w:marTop w:val="0"/>
          <w:marBottom w:val="0"/>
          <w:divBdr>
            <w:top w:val="none" w:sz="0" w:space="0" w:color="auto"/>
            <w:left w:val="none" w:sz="0" w:space="0" w:color="auto"/>
            <w:bottom w:val="none" w:sz="0" w:space="0" w:color="auto"/>
            <w:right w:val="none" w:sz="0" w:space="0" w:color="auto"/>
          </w:divBdr>
        </w:div>
        <w:div w:id="290015973">
          <w:marLeft w:val="640"/>
          <w:marRight w:val="0"/>
          <w:marTop w:val="0"/>
          <w:marBottom w:val="0"/>
          <w:divBdr>
            <w:top w:val="none" w:sz="0" w:space="0" w:color="auto"/>
            <w:left w:val="none" w:sz="0" w:space="0" w:color="auto"/>
            <w:bottom w:val="none" w:sz="0" w:space="0" w:color="auto"/>
            <w:right w:val="none" w:sz="0" w:space="0" w:color="auto"/>
          </w:divBdr>
        </w:div>
        <w:div w:id="1465149144">
          <w:marLeft w:val="640"/>
          <w:marRight w:val="0"/>
          <w:marTop w:val="0"/>
          <w:marBottom w:val="0"/>
          <w:divBdr>
            <w:top w:val="none" w:sz="0" w:space="0" w:color="auto"/>
            <w:left w:val="none" w:sz="0" w:space="0" w:color="auto"/>
            <w:bottom w:val="none" w:sz="0" w:space="0" w:color="auto"/>
            <w:right w:val="none" w:sz="0" w:space="0" w:color="auto"/>
          </w:divBdr>
        </w:div>
        <w:div w:id="136148500">
          <w:marLeft w:val="640"/>
          <w:marRight w:val="0"/>
          <w:marTop w:val="0"/>
          <w:marBottom w:val="0"/>
          <w:divBdr>
            <w:top w:val="none" w:sz="0" w:space="0" w:color="auto"/>
            <w:left w:val="none" w:sz="0" w:space="0" w:color="auto"/>
            <w:bottom w:val="none" w:sz="0" w:space="0" w:color="auto"/>
            <w:right w:val="none" w:sz="0" w:space="0" w:color="auto"/>
          </w:divBdr>
        </w:div>
        <w:div w:id="2063361785">
          <w:marLeft w:val="640"/>
          <w:marRight w:val="0"/>
          <w:marTop w:val="0"/>
          <w:marBottom w:val="0"/>
          <w:divBdr>
            <w:top w:val="none" w:sz="0" w:space="0" w:color="auto"/>
            <w:left w:val="none" w:sz="0" w:space="0" w:color="auto"/>
            <w:bottom w:val="none" w:sz="0" w:space="0" w:color="auto"/>
            <w:right w:val="none" w:sz="0" w:space="0" w:color="auto"/>
          </w:divBdr>
        </w:div>
      </w:divsChild>
    </w:div>
    <w:div w:id="2093353121">
      <w:bodyDiv w:val="1"/>
      <w:marLeft w:val="0"/>
      <w:marRight w:val="0"/>
      <w:marTop w:val="0"/>
      <w:marBottom w:val="0"/>
      <w:divBdr>
        <w:top w:val="none" w:sz="0" w:space="0" w:color="auto"/>
        <w:left w:val="none" w:sz="0" w:space="0" w:color="auto"/>
        <w:bottom w:val="none" w:sz="0" w:space="0" w:color="auto"/>
        <w:right w:val="none" w:sz="0" w:space="0" w:color="auto"/>
      </w:divBdr>
      <w:divsChild>
        <w:div w:id="1100447093">
          <w:marLeft w:val="640"/>
          <w:marRight w:val="0"/>
          <w:marTop w:val="0"/>
          <w:marBottom w:val="0"/>
          <w:divBdr>
            <w:top w:val="none" w:sz="0" w:space="0" w:color="auto"/>
            <w:left w:val="none" w:sz="0" w:space="0" w:color="auto"/>
            <w:bottom w:val="none" w:sz="0" w:space="0" w:color="auto"/>
            <w:right w:val="none" w:sz="0" w:space="0" w:color="auto"/>
          </w:divBdr>
        </w:div>
        <w:div w:id="452090653">
          <w:marLeft w:val="640"/>
          <w:marRight w:val="0"/>
          <w:marTop w:val="0"/>
          <w:marBottom w:val="0"/>
          <w:divBdr>
            <w:top w:val="none" w:sz="0" w:space="0" w:color="auto"/>
            <w:left w:val="none" w:sz="0" w:space="0" w:color="auto"/>
            <w:bottom w:val="none" w:sz="0" w:space="0" w:color="auto"/>
            <w:right w:val="none" w:sz="0" w:space="0" w:color="auto"/>
          </w:divBdr>
        </w:div>
        <w:div w:id="342321248">
          <w:marLeft w:val="640"/>
          <w:marRight w:val="0"/>
          <w:marTop w:val="0"/>
          <w:marBottom w:val="0"/>
          <w:divBdr>
            <w:top w:val="none" w:sz="0" w:space="0" w:color="auto"/>
            <w:left w:val="none" w:sz="0" w:space="0" w:color="auto"/>
            <w:bottom w:val="none" w:sz="0" w:space="0" w:color="auto"/>
            <w:right w:val="none" w:sz="0" w:space="0" w:color="auto"/>
          </w:divBdr>
        </w:div>
        <w:div w:id="1692875208">
          <w:marLeft w:val="640"/>
          <w:marRight w:val="0"/>
          <w:marTop w:val="0"/>
          <w:marBottom w:val="0"/>
          <w:divBdr>
            <w:top w:val="none" w:sz="0" w:space="0" w:color="auto"/>
            <w:left w:val="none" w:sz="0" w:space="0" w:color="auto"/>
            <w:bottom w:val="none" w:sz="0" w:space="0" w:color="auto"/>
            <w:right w:val="none" w:sz="0" w:space="0" w:color="auto"/>
          </w:divBdr>
        </w:div>
        <w:div w:id="1109661807">
          <w:marLeft w:val="640"/>
          <w:marRight w:val="0"/>
          <w:marTop w:val="0"/>
          <w:marBottom w:val="0"/>
          <w:divBdr>
            <w:top w:val="none" w:sz="0" w:space="0" w:color="auto"/>
            <w:left w:val="none" w:sz="0" w:space="0" w:color="auto"/>
            <w:bottom w:val="none" w:sz="0" w:space="0" w:color="auto"/>
            <w:right w:val="none" w:sz="0" w:space="0" w:color="auto"/>
          </w:divBdr>
        </w:div>
        <w:div w:id="1822842135">
          <w:marLeft w:val="640"/>
          <w:marRight w:val="0"/>
          <w:marTop w:val="0"/>
          <w:marBottom w:val="0"/>
          <w:divBdr>
            <w:top w:val="none" w:sz="0" w:space="0" w:color="auto"/>
            <w:left w:val="none" w:sz="0" w:space="0" w:color="auto"/>
            <w:bottom w:val="none" w:sz="0" w:space="0" w:color="auto"/>
            <w:right w:val="none" w:sz="0" w:space="0" w:color="auto"/>
          </w:divBdr>
        </w:div>
        <w:div w:id="1876695521">
          <w:marLeft w:val="640"/>
          <w:marRight w:val="0"/>
          <w:marTop w:val="0"/>
          <w:marBottom w:val="0"/>
          <w:divBdr>
            <w:top w:val="none" w:sz="0" w:space="0" w:color="auto"/>
            <w:left w:val="none" w:sz="0" w:space="0" w:color="auto"/>
            <w:bottom w:val="none" w:sz="0" w:space="0" w:color="auto"/>
            <w:right w:val="none" w:sz="0" w:space="0" w:color="auto"/>
          </w:divBdr>
        </w:div>
        <w:div w:id="1864858420">
          <w:marLeft w:val="640"/>
          <w:marRight w:val="0"/>
          <w:marTop w:val="0"/>
          <w:marBottom w:val="0"/>
          <w:divBdr>
            <w:top w:val="none" w:sz="0" w:space="0" w:color="auto"/>
            <w:left w:val="none" w:sz="0" w:space="0" w:color="auto"/>
            <w:bottom w:val="none" w:sz="0" w:space="0" w:color="auto"/>
            <w:right w:val="none" w:sz="0" w:space="0" w:color="auto"/>
          </w:divBdr>
        </w:div>
        <w:div w:id="819730764">
          <w:marLeft w:val="640"/>
          <w:marRight w:val="0"/>
          <w:marTop w:val="0"/>
          <w:marBottom w:val="0"/>
          <w:divBdr>
            <w:top w:val="none" w:sz="0" w:space="0" w:color="auto"/>
            <w:left w:val="none" w:sz="0" w:space="0" w:color="auto"/>
            <w:bottom w:val="none" w:sz="0" w:space="0" w:color="auto"/>
            <w:right w:val="none" w:sz="0" w:space="0" w:color="auto"/>
          </w:divBdr>
        </w:div>
        <w:div w:id="2104182883">
          <w:marLeft w:val="640"/>
          <w:marRight w:val="0"/>
          <w:marTop w:val="0"/>
          <w:marBottom w:val="0"/>
          <w:divBdr>
            <w:top w:val="none" w:sz="0" w:space="0" w:color="auto"/>
            <w:left w:val="none" w:sz="0" w:space="0" w:color="auto"/>
            <w:bottom w:val="none" w:sz="0" w:space="0" w:color="auto"/>
            <w:right w:val="none" w:sz="0" w:space="0" w:color="auto"/>
          </w:divBdr>
        </w:div>
        <w:div w:id="664091642">
          <w:marLeft w:val="640"/>
          <w:marRight w:val="0"/>
          <w:marTop w:val="0"/>
          <w:marBottom w:val="0"/>
          <w:divBdr>
            <w:top w:val="none" w:sz="0" w:space="0" w:color="auto"/>
            <w:left w:val="none" w:sz="0" w:space="0" w:color="auto"/>
            <w:bottom w:val="none" w:sz="0" w:space="0" w:color="auto"/>
            <w:right w:val="none" w:sz="0" w:space="0" w:color="auto"/>
          </w:divBdr>
        </w:div>
        <w:div w:id="82655558">
          <w:marLeft w:val="640"/>
          <w:marRight w:val="0"/>
          <w:marTop w:val="0"/>
          <w:marBottom w:val="0"/>
          <w:divBdr>
            <w:top w:val="none" w:sz="0" w:space="0" w:color="auto"/>
            <w:left w:val="none" w:sz="0" w:space="0" w:color="auto"/>
            <w:bottom w:val="none" w:sz="0" w:space="0" w:color="auto"/>
            <w:right w:val="none" w:sz="0" w:space="0" w:color="auto"/>
          </w:divBdr>
        </w:div>
        <w:div w:id="1502233552">
          <w:marLeft w:val="640"/>
          <w:marRight w:val="0"/>
          <w:marTop w:val="0"/>
          <w:marBottom w:val="0"/>
          <w:divBdr>
            <w:top w:val="none" w:sz="0" w:space="0" w:color="auto"/>
            <w:left w:val="none" w:sz="0" w:space="0" w:color="auto"/>
            <w:bottom w:val="none" w:sz="0" w:space="0" w:color="auto"/>
            <w:right w:val="none" w:sz="0" w:space="0" w:color="auto"/>
          </w:divBdr>
        </w:div>
        <w:div w:id="832986715">
          <w:marLeft w:val="640"/>
          <w:marRight w:val="0"/>
          <w:marTop w:val="0"/>
          <w:marBottom w:val="0"/>
          <w:divBdr>
            <w:top w:val="none" w:sz="0" w:space="0" w:color="auto"/>
            <w:left w:val="none" w:sz="0" w:space="0" w:color="auto"/>
            <w:bottom w:val="none" w:sz="0" w:space="0" w:color="auto"/>
            <w:right w:val="none" w:sz="0" w:space="0" w:color="auto"/>
          </w:divBdr>
        </w:div>
        <w:div w:id="1996832601">
          <w:marLeft w:val="640"/>
          <w:marRight w:val="0"/>
          <w:marTop w:val="0"/>
          <w:marBottom w:val="0"/>
          <w:divBdr>
            <w:top w:val="none" w:sz="0" w:space="0" w:color="auto"/>
            <w:left w:val="none" w:sz="0" w:space="0" w:color="auto"/>
            <w:bottom w:val="none" w:sz="0" w:space="0" w:color="auto"/>
            <w:right w:val="none" w:sz="0" w:space="0" w:color="auto"/>
          </w:divBdr>
        </w:div>
        <w:div w:id="1707368314">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grad@hsph.harvard.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tephen_ally/Library/Group%20Containers/UBF8T346G9.Office/User%20Content.localized/Templates.localized/Helvetic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2F1A2F9-4E4F-D347-805A-2E444699D11E}"/>
      </w:docPartPr>
      <w:docPartBody>
        <w:p w:rsidR="00B77F98" w:rsidRDefault="00AA71F2">
          <w:r w:rsidRPr="00DB4F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F2"/>
    <w:rsid w:val="00202812"/>
    <w:rsid w:val="00AA0E5E"/>
    <w:rsid w:val="00AA71F2"/>
    <w:rsid w:val="00B77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71F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F2E86C-D1CC-3A4D-8296-9B49AA2424A2}">
  <we:reference id="wa104382081" version="1.46.0.0" store="en-GB" storeType="OMEX"/>
  <we:alternateReferences>
    <we:reference id="WA104382081" version="1.46.0.0" store="en-GB" storeType="OMEX"/>
  </we:alternateReferences>
  <we:properties>
    <we:property name="MENDELEY_CITATIONS" value="[{&quot;citationID&quot;:&quot;MENDELEY_CITATION_05e79234-28dd-4b33-84f4-e89ce5146356&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&quot;,&quot;citationItems&quot;:[{&quot;id&quot;:&quot;b39eaa7d-cdac-3a3a-add0-846d041d0718&quot;,&quot;itemData&quot;:{&quot;type&quot;:&quot;article-journal&quot;,&quot;id&quot;:&quot;b39eaa7d-cdac-3a3a-add0-846d041d0718&quot;,&quot;title&quot;:&quot;Social Context, Sexual Networks, and Racial Disparities in Rates of Sexually Transmitted Infections&quot;,&quot;author&quot;:[{&quot;family&quot;:&quot;Adimora&quot;,&quot;given&quot;:&quot;Adaora A.&quot;,&quot;parse-names&quot;:false,&quot;dropping-particle&quot;:&quot;&quot;,&quot;non-dropping-particle&quot;:&quot;&quot;},{&quot;family&quot;:&quot;Schoenbach&quot;,&quot;given&quot;:&quot;Victor J.&quot;,&quot;parse-names&quot;:false,&quot;dropping-particle&quot;:&quot;&quot;,&quot;non-dropping-particle&quot;:&quot;&quot;}],&quot;container-title&quot;:&quot;The Journal of Infectious Diseases&quot;,&quot;DOI&quot;:&quot;10.1086/425280&quot;,&quot;ISSN&quot;:&quot;0022-1899&quot;,&quot;issued&quot;:{&quot;date-parts&quot;:[[2005,2]]},&quot;page&quot;:&quot;S115-S122&quot;,&quot;issue&quot;:&quot;s1&quot;,&quot;volume&quot;:&quot;191&quot;,&quot;container-title-short&quot;:&quot;&quot;},&quot;isTemporary&quot;:false}]},{&quot;citationID&quot;:&quot;MENDELEY_CITATION_0e659d7d-a186-410f-8880-c77722ef433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&quot;,&quot;citationItems&quot;:[{&quot;id&quot;:&quot;43f9ce00-3d67-3da3-aae1-8387ce279fab&quot;,&quot;itemData&quot;:{&quot;type&quot;:&quot;article-journal&quot;,&quot;id&quot;:&quot;43f9ce00-3d67-3da3-aae1-8387ce279fab&quot;,&quot;title&quot;:&quot;Health Disparities and Access to Health&quot;,&quot;author&quot;:[{&quot;family&quot;:&quot;Lurie&quot;,&quot;given&quot;:&quot;Nicole&quot;,&quot;parse-names&quot;:false,&quot;dropping-particle&quot;:&quot;&quot;,&quot;non-dropping-particle&quot;:&quot;&quot;},{&quot;family&quot;:&quot;Dubowitz&quot;,&quot;given&quot;:&quot;Tamara&quot;,&quot;parse-names&quot;:false,&quot;dropping-particle&quot;:&quot;&quot;,&quot;non-dropping-particle&quot;:&quot;&quot;}],&quot;container-title&quot;:&quot;JAMA&quot;,&quot;container-title-short&quot;:&quot;JAMA&quot;,&quot;DOI&quot;:&quot;10.1001/jama.297.10.1118&quot;,&quot;ISSN&quot;:&quot;0098-7484&quot;,&quot;issued&quot;:{&quot;date-parts&quot;:[[2007,3,14]]},&quot;page&quot;:&quot;1118&quot;,&quot;issue&quot;:&quot;10&quot;,&quot;volume&quot;:&quot;297&quot;},&quot;isTemporary&quot;:false}]},{&quot;citationID&quot;:&quot;MENDELEY_CITATION_f16c8efa-942a-4ca3-8a5e-ee3aa16b2a64&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&quot;,&quot;citationItems&quot;:[{&quot;id&quot;:&quot;fee54383-6146-3d17-b867-4df47258a874&quot;,&quot;itemData&quot;:{&quot;type&quot;:&quot;article-journal&quot;,&quot;id&quot;:&quot;fee54383-6146-3d17-b867-4df47258a874&quot;,&quot;title&quot;:&quot;Racial and Ethnic Disparities in the Receipt of Cancer Treatment&quot;,&quot;author&quot;:[{&quot;family&quot;:&quot;Shavers&quot;,&quot;given&quot;:&quot;V. L.&quot;,&quot;parse-names&quot;:false,&quot;dropping-particle&quot;:&quot;&quot;,&quot;non-dropping-particle&quot;:&quot;&quot;}],&quot;container-title&quot;:&quot;CancerSpectrum Knowledge Environment&quot;,&quot;DOI&quot;:&quot;10.1093/jnci/94.5.334&quot;,&quot;ISSN&quot;:&quot;14602105&quot;,&quot;issued&quot;:{&quot;date-parts&quot;:[[2002,3,6]]},&quot;page&quot;:&quot;334-357&quot;,&quot;issue&quot;:&quot;5&quot;,&quot;volume&quot;:&quot;94&quot;,&quot;container-title-short&quot;:&quot;&quot;},&quot;isTemporary&quot;:false}]},{&quot;citationID&quot;:&quot;MENDELEY_CITATION_87bea587-928d-4226-9a77-3fe30618a12d&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&quot;,&quot;citationItems&quot;:[{&quot;id&quot;:&quot;3bb7ef8f-004e-3c23-acc7-290cdc561957&quot;,&quot;itemData&quot;:{&quot;type&quot;:&quot;article-journal&quot;,&quot;id&quot;:&quot;3bb7ef8f-004e-3c23-acc7-290cdc561957&quot;,&quot;title&quot;:&quot;Racial Disparities in Outcomes of Endovascular Procedures for Peripheral Arterial Disease: An Evaluation of California Hospitals, 2005–2009&quot;,&quot;author&quot;:[{&quot;family&quot;:&quot;Loja&quot;,&quot;given&quot;:&quot;Melissa N.&quot;,&quot;parse-names&quot;:false,&quot;dropping-particle&quot;:&quot;&quot;,&quot;non-dropping-particle&quot;:&quot;&quot;},{&quot;family&quot;:&quot;Brunson&quot;,&quot;given&quot;:&quot;Ann&quot;,&quot;parse-names&quot;:false,&quot;dropping-particle&quot;:&quot;&quot;,&quot;non-dropping-particle&quot;:&quot;&quot;},{&quot;family&quot;:&quot;Li&quot;,&quot;given&quot;:&quot;Chin-Shang&quot;,&quot;parse-names&quot;:false,&quot;dropping-particle&quot;:&quot;&quot;,&quot;non-dropping-particle&quot;:&quot;&quot;},{&quot;family&quot;:&quot;Carson&quot;,&quot;given&quot;:&quot;John G.&quot;,&quot;parse-names&quot;:false,&quot;dropping-particle&quot;:&quot;&quot;,&quot;non-dropping-particle&quot;:&quot;&quot;},{&quot;family&quot;:&quot;White&quot;,&quot;given&quot;:&quot;Richard H.&quot;,&quot;parse-names&quot;:false,&quot;dropping-particle&quot;:&quot;&quot;,&quot;non-dropping-particle&quot;:&quot;&quot;},{&quot;family&quot;:&quot;Romano&quot;,&quot;given&quot;:&quot;Patrick S.&quot;,&quot;parse-names&quot;:false,&quot;dropping-particle&quot;:&quot;&quot;,&quot;non-dropping-particle&quot;:&quot;&quot;},{&quot;family&quot;:&quot;Hedayati&quot;,&quot;given&quot;:&quot;Nasim&quot;,&quot;parse-names&quot;:false,&quot;dropping-particle&quot;:&quot;&quot;,&quot;non-dropping-particle&quot;:&quot;&quot;}],&quot;container-title&quot;:&quot;Annals of Vascular Surgery&quot;,&quot;DOI&quot;:&quot;10.1016/j.avsg.2015.01.006&quot;,&quot;ISSN&quot;:&quot;08905096&quot;,&quot;issued&quot;:{&quot;date-parts&quot;:[[2015,7]]},&quot;page&quot;:&quot;950-959&quot;,&quot;issue&quot;:&quot;5&quot;,&quot;volume&quot;:&quot;29&quot;,&quot;container-title-short&quot;:&quot;&quot;},&quot;isTemporary&quot;:false}]},{&quot;citationID&quot;:&quot;MENDELEY_CITATION_070c1e0f-bf6e-4361-8893-4c6adc115bc4&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&quot;,&quot;citationItems&quot;:[{&quot;id&quot;:&quot;0029d40f-ab95-3d16-b2f2-41256cc187b9&quot;,&quot;itemData&quot;:{&quot;type&quot;:&quot;article-journal&quot;,&quot;id&quot;:&quot;0029d40f-ab95-3d16-b2f2-41256cc187b9&quot;,&quot;title&quot;:&quot;Racial/Ethnic Disparities in Antimicrobial Drug Use, United States, 2014–2015&quot;,&quot;author&quot;:[{&quot;family&quot;:&quot;Olesen&quot;,&quot;given&quot;:&quot;Scott W.&quot;,&quot;parse-names&quot;:false,&quot;dropping-particle&quot;:&quot;&quot;,&quot;non-dropping-particle&quot;:&quot;&quot;},{&quot;family&quot;:&quot;Grad&quot;,&quot;given&quot;:&quot;Yonatan H.&quot;,&quot;parse-names&quot;:false,&quot;dropping-particle&quot;:&quot;&quot;,&quot;non-dropping-particle&quot;:&quot;&quot;}],&quot;container-title&quot;:&quot;Emerging Infectious Diseases&quot;,&quot;DOI&quot;:&quot;10.3201/eid2411.180762&quot;,&quot;ISSN&quot;:&quot;1080-6040&quot;,&quot;URL&quot;:&quot;http://wwwnc.cdc.gov/eid/article/24/11/18-0762_article.htm&quot;,&quot;issued&quot;:{&quot;date-parts&quot;:[[2018,11]]},&quot;page&quot;:&quot;2126-2128&quot;,&quot;issue&quot;:&quot;11&quot;,&quot;volume&quot;:&quot;24&quot;,&quot;container-title-short&quot;:&quot;&quot;},&quot;isTemporary&quot;:false}]},{&quot;citationID&quot;:&quot;MENDELEY_CITATION_62b537c7-269a-43da-9d4a-5a0d91a4da04&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&quot;,&quot;citationItems&quot;:[{&quot;id&quot;:&quot;8337d4ba-a700-33f1-8c6a-6d643fd96b96&quot;,&quot;itemData&quot;:{&quot;type&quot;:&quot;article-journal&quot;,&quot;id&quot;:&quot;8337d4ba-a700-33f1-8c6a-6d643fd96b96&quot;,&quot;title&quot;:&quot;The burden of otitis media&quot;,&quot;author&quot;:[{&quot;family&quot;:&quot;Klein&quot;,&quot;given&quot;:&quot;Jerome O&quot;,&quot;parse-names&quot;:false,&quot;dropping-particle&quot;:&quot;&quot;,&quot;non-dropping-particle&quot;:&quot;&quot;}],&quot;container-title&quot;:&quot;Vaccine&quot;,&quot;container-title-short&quot;:&quot;Vaccine&quot;,&quot;DOI&quot;:&quot;10.1016/S0264-410X(00)00271-1&quot;,&quot;ISSN&quot;:&quot;0264410X&quot;,&quot;issued&quot;:{&quot;date-parts&quot;:[[2000,12]]},&quot;page&quot;:&quot;S2-S8&quot;,&quot;volume&quot;:&quot;19&quot;},&quot;isTemporary&quot;:false}]},{&quot;citationID&quot;:&quot;MENDELEY_CITATION_dfdfebd1-a195-428a-bd00-706234ff8690&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&quot;,&quot;citationItems&quot;:[{&quot;id&quot;:&quot;b39eaa7d-cdac-3a3a-add0-846d041d0718&quot;,&quot;itemData&quot;:{&quot;type&quot;:&quot;article-journal&quot;,&quot;id&quot;:&quot;b39eaa7d-cdac-3a3a-add0-846d041d0718&quot;,&quot;title&quot;:&quot;Social Context, Sexual Networks, and Racial Disparities in Rates of Sexually Transmitted Infections&quot;,&quot;author&quot;:[{&quot;family&quot;:&quot;Adimora&quot;,&quot;given&quot;:&quot;Adaora A.&quot;,&quot;parse-names&quot;:false,&quot;dropping-particle&quot;:&quot;&quot;,&quot;non-dropping-particle&quot;:&quot;&quot;},{&quot;family&quot;:&quot;Schoenbach&quot;,&quot;given&quot;:&quot;Victor J.&quot;,&quot;parse-names&quot;:false,&quot;dropping-particle&quot;:&quot;&quot;,&quot;non-dropping-particle&quot;:&quot;&quot;}],&quot;container-title&quot;:&quot;The Journal of Infectious Diseases&quot;,&quot;DOI&quot;:&quot;10.1086/425280&quot;,&quot;ISSN&quot;:&quot;0022-1899&quot;,&quot;issued&quot;:{&quot;date-parts&quot;:[[2005,2]]},&quot;page&quot;:&quot;S115-S122&quot;,&quot;issue&quot;:&quot;s1&quot;,&quot;volume&quot;:&quot;191&quot;,&quot;container-title-short&quot;:&quot;&quot;},&quot;isTemporary&quot;:false}]},{&quot;citationID&quot;:&quot;MENDELEY_CITATION_c5531802-47d5-4faa-965d-b5f14e95abc0&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&quot;,&quot;citationItems&quot;:[{&quot;id&quot;:&quot;43f9ce00-3d67-3da3-aae1-8387ce279fab&quot;,&quot;itemData&quot;:{&quot;type&quot;:&quot;article-journal&quot;,&quot;id&quot;:&quot;43f9ce00-3d67-3da3-aae1-8387ce279fab&quot;,&quot;title&quot;:&quot;Health Disparities and Access to Health&quot;,&quot;author&quot;:[{&quot;family&quot;:&quot;Lurie&quot;,&quot;given&quot;:&quot;Nicole&quot;,&quot;parse-names&quot;:false,&quot;dropping-particle&quot;:&quot;&quot;,&quot;non-dropping-particle&quot;:&quot;&quot;},{&quot;family&quot;:&quot;Dubowitz&quot;,&quot;given&quot;:&quot;Tamara&quot;,&quot;parse-names&quot;:false,&quot;dropping-particle&quot;:&quot;&quot;,&quot;non-dropping-particle&quot;:&quot;&quot;}],&quot;container-title&quot;:&quot;JAMA&quot;,&quot;container-title-short&quot;:&quot;JAMA&quot;,&quot;DOI&quot;:&quot;10.1001/jama.297.10.1118&quot;,&quot;ISSN&quot;:&quot;0098-7484&quot;,&quot;issued&quot;:{&quot;date-parts&quot;:[[2007,3,14]]},&quot;page&quot;:&quot;1118&quot;,&quot;issue&quot;:&quot;10&quot;,&quot;volume&quot;:&quot;297&quot;},&quot;isTemporary&quot;:false}]},{&quot;citationID&quot;:&quot;MENDELEY_CITATION_39e6017b-b0fc-4ce9-8506-4c71dc7c6000&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&quot;,&quot;citationItems&quot;:[{&quot;id&quot;:&quot;692ae7ab-2a6e-3095-aeb3-a3c766759f30&quot;,&quot;itemData&quot;:{&quot;type&quot;:&quot;article-journal&quot;,&quot;id&quot;:&quot;692ae7ab-2a6e-3095-aeb3-a3c766759f30&quot;,&quot;title&quot;:&quot;Understanding and addressing racial disparities in health care.&quot;,&quot;author&quot;:[{&quot;family&quot;:&quot;Williams&quot;,&quot;given&quot;:&quot;D R&quot;,&quot;parse-names&quot;:false,&quot;dropping-particle&quot;:&quot;&quot;,&quot;non-dropping-particle&quot;:&quot;&quot;},{&quot;family&quot;:&quot;Rucker&quot;,&quot;given&quot;:&quot;T D&quot;,&quot;parse-names&quot;:false,&quot;dropping-particle&quot;:&quot;&quot;,&quot;non-dropping-particle&quot;:&quot;&quot;}],&quot;container-title&quot;:&quot;Health care financing review&quot;,&quot;container-title-short&quot;:&quot;Health Care Financ Rev&quot;,&quot;ISSN&quot;:&quot;0195-8631&quot;,&quot;PMID&quot;:&quot;11481746&quot;,&quot;issued&quot;:{&quot;date-parts&quot;:[[2000]]},&quot;page&quot;:&quot;75-90&quot;,&quot;abstract&quot;:&quot;Racial disparities in medical care should be understood within the context of racial inequities in societal institutions. Systematic discrimination is not the aberrant behavior of a few but is often supported by institutional policies and unconscious bias based on negative stereotypes. Effectively addressing disparities in the quality of care requires improved data systems, increased regulatory vigilance, and new initiatives to appropriately train medical professionals and recruit more providers from disadvantaged minority backgrounds. Identifying and implementing effective strategies to eliminate racial inequities in health status and medical care should be made a national priority.&quot;,&quot;issue&quot;:&quot;4&quot;,&quot;volume&quot;:&quot;21&quot;},&quot;isTemporary&quot;:false}]},{&quot;citationID&quot;:&quot;MENDELEY_CITATION_822355bc-960d-4843-a03d-4eb838c70450&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&quot;,&quot;citationItems&quot;:[{&quot;id&quot;:&quot;d663cb08-ce70-38eb-90f0-9c805aafa9c1&quot;,&quot;itemData&quot;:{&quot;type&quot;:&quot;webpage&quot;,&quot;id&quot;:&quot;d663cb08-ce70-38eb-90f0-9c805aafa9c1&quot;,&quot;title&quot;:&quot;National Health Care Surveys&quot;,&quot;author&quot;:[{&quot;family&quot;:&quot;National Center for Health Statistics&quot;,&quot;given&quot;:&quot;Centers for Disease Control and Prevention&quot;,&quot;parse-names&quot;:false,&quot;dropping-particle&quot;:&quot;&quot;,&quot;non-dropping-particle&quot;:&quot;&quot;}],&quot;accessed&quot;:{&quot;date-parts&quot;:[[2022,8,8]]},&quot;URL&quot;:&quot;https://www.cdc.gov/nchs/dhcs/nhcs_registry_landing.htm&quot;,&quot;issued&quot;:{&quot;date-parts&quot;:[[2022,8,9]]},&quot;container-title-short&quot;:&quot;&quot;},&quot;isTemporary&quot;:false}]},{&quot;citationID&quot;:&quot;MENDELEY_CITATION_110389de-9039-4c87-893c-e8c142a5e522&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&quot;,&quot;citationItems&quot;:[{&quot;id&quot;:&quot;30987d2a-a5ca-3038-9eb2-1cc1cf787a45&quot;,&quot;itemData&quot;:{&quot;type&quot;:&quot;article-journal&quot;,&quot;id&quot;:&quot;30987d2a-a5ca-3038-9eb2-1cc1cf787a45&quot;,&quot;title&quot;:&quot;Appropriateness of outpatient antibiotic prescribing among privately insured US patients: ICD-10-CM based cross sectional study&quot;,&quot;author&quot;:[{&quot;family&quot;:&quot;Chua&quot;,&quot;given&quot;:&quot;Kao Ping&quot;,&quot;parse-names&quot;:false,&quot;dropping-particle&quot;:&quot;&quot;,&quot;non-dropping-particle&quot;:&quot;&quot;},{&quot;family&quot;:&quot;Fischer&quot;,&quot;given&quot;:&quot;Michael A.&quot;,&quot;parse-names&quot;:false,&quot;dropping-particle&quot;:&quot;&quot;,&quot;non-dropping-particle&quot;:&quot;&quot;},{&quot;family&quot;:&quot;Linder&quot;,&quot;given&quot;:&quot;Jeffrey A.&quot;,&quot;parse-names&quot;:false,&quot;dropping-particle&quot;:&quot;&quot;,&quot;non-dropping-particle&quot;:&quot;&quot;}],&quot;container-title&quot;:&quot;BMJ (Online)&quot;,&quot;DOI&quot;:&quot;10.1136/bmj.k5092&quot;,&quot;ISSN&quot;:&quot;17561833&quot;,&quot;issued&quot;:{&quot;date-parts&quot;:[[2019]]},&quot;page&quot;:&quot;1-8&quot;,&quot;abstract&quot;:&quot;Objective To assess the appropriateness of outpatient antibiotic prescribing for privately insured children and non-elderly adults in the US using a comprehensive classification scheme of diagnosis codes in ICD-10-CM (international classification of diseases-clinical modification, 10th revision), which replaced ICD-9-CM in the US on 1 October 2015. Design Cross sectional study. Setting MarketScan Commercial Claims and Encounters database, 2016. Participants 19.2 million enrollees aged 0-64 years. Main outcome measures A classification scheme was developed that determined whether each of the 91 738 ICD-10-CM diagnosis codes \&quot;always,\&quot; \&quot;sometimes,\&quot; or \&quot;never\&quot; justified antibiotics. For each antibiotic prescription fill, this scheme was used to classify all diagnosis codes in claims during a look back period that began three days before antibiotic prescription fills and ended on the day fills occurred. The main outcome was the proportion of fills in each of four mutually exclusive categories: \&quot;appropriate\&quot; (associated with at least one \&quot;always\&quot; code during the look back period, \&quot;potentially appropriate\&quot; (associated with at least one \&quot;sometimes\&quot; but no \&quot;always\&quot; codes), \&quot;inappropriate\&quot; (associated only with \&quot;never\&quot; codes), and \&quot;not associated with a recent diagnosis code\&quot; (no codes during the look back period). Results The cohort (n=19 203 264) comprised 14 571 944 (75.9%) adult and 9 935 791 (51.7%) female enrollees. Among 15 455 834 outpatient antibiotic prescription fills by the cohort, the most common antibiotics were azithromycin (2 931 242, 19.0%), amoxicillin (2 818 939, 18.2%), and amoxicillin-clavulanate (1 784 921, 11.6%). Among these 15 455 834 fills, 1 973 873 (12.8%) were appropriate, 5 487 003 (35.5%) were potentially appropriate, 3 592 183 (23.2%) were inappropriate, and 4 402 775 (28.5%) were not associated with a recent diagnosis code. Among the 3 592 183 inappropriate fills, 2 541 125 (70.7%) were written in office based settings, 222 804 (6.2%) in urgent care centers, and 168 396 (4.7%) in emergency departments. In 2016, 2 697 918 (14.1%) of the 19 203 264 enrollees filled at least one inappropriate antibiotic prescription, including 490 475 out of 4 631 320 children (10.6%) and 2 207 173 out of 14 571 944 adults (15.2%). Conclusions Among all outpatient antibiotic prescription fills by 19 203 264 privately insured US children and non-elderly adults in 2016, 23.2% were inappropriate, 35.5% were potentially appropriate, and 28.5% were not associated with a recent diagnosis code. Approximately 1 in 7 enrollees filled at least one inappropriate antibiotic prescription in 2016. The classification scheme could facilitate future efforts to comprehensively measure outpatient antibiotic appropriateness in the US, and it could be adapted for use in other countries that use ICD-10 codes.&quot;,&quot;volume&quot;:&quot;364&quot;,&quot;container-title-short&quot;:&quot;&quot;},&quot;isTemporary&quot;:false}]},{&quot;citationID&quot;:&quot;MENDELEY_CITATION_8f8ec989-df04-4535-812f-1f7569bd516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&quot;,&quot;citationItems&quot;:[{&quot;id&quot;:&quot;a59de4ad-b3ff-31f3-9c7e-d9f655cc4488&quot;,&quot;itemData&quot;:{&quot;type&quot;:&quot;article-journal&quot;,&quot;id&quot;:&quot;a59de4ad-b3ff-31f3-9c7e-d9f655cc4488&quot;,&quot;title&quot;:&quot;Prevalence of inappropriate antibiotic prescriptions among us ambulatory care visits, 2010-2011&quot;,&quot;author&quot;:[{&quot;family&quot;:&quot;Fleming-Dutra&quot;,&quot;given&quot;:&quot;Katherine E.&quot;,&quot;parse-names&quot;:false,&quot;dropping-particle&quot;:&quot;&quot;,&quot;non-dropping-particle&quot;:&quot;&quot;},{&quot;family&quot;:&quot;Hersh&quot;,&quot;given&quot;:&quot;Adam L.&quot;,&quot;parse-names&quot;:false,&quot;dropping-particle&quot;:&quot;&quot;,&quot;non-dropping-particle&quot;:&quot;&quot;},{&quot;family&quot;:&quot;Shapiro&quot;,&quot;given&quot;:&quot;Daniel J.&quot;,&quot;parse-names&quot;:false,&quot;dropping-particle&quot;:&quot;&quot;,&quot;non-dropping-particle&quot;:&quot;&quot;},{&quot;family&quot;:&quot;Bartoces&quot;,&quot;given&quot;:&quot;Monina&quot;,&quot;parse-names&quot;:false,&quot;dropping-particle&quot;:&quot;&quot;,&quot;non-dropping-particle&quot;:&quot;&quot;},{&quot;family&quot;:&quot;Enns&quot;,&quot;given&quot;:&quot;Eva A.&quot;,&quot;parse-names&quot;:false,&quot;dropping-particle&quot;:&quot;&quot;,&quot;non-dropping-particle&quot;:&quot;&quot;},{&quot;family&quot;:&quot;File&quot;,&quot;given&quot;:&quot;Thomas M.&quot;,&quot;parse-names&quot;:false,&quot;dropping-particle&quot;:&quot;&quot;,&quot;non-dropping-particle&quot;:&quot;&quot;},{&quot;family&quot;:&quot;Finkelstein&quot;,&quot;given&quot;:&quot;Jonathan A.&quot;,&quot;parse-names&quot;:false,&quot;dropping-particle&quot;:&quot;&quot;,&quot;non-dropping-particle&quot;:&quot;&quot;},{&quot;family&quot;:&quot;Gerber&quot;,&quot;given&quot;:&quot;Jeffrey S.&quot;,&quot;parse-names&quot;:false,&quot;dropping-particle&quot;:&quot;&quot;,&quot;non-dropping-particle&quot;:&quot;&quot;},{&quot;family&quot;:&quot;Hyun&quot;,&quot;given&quot;:&quot;David Y.&quot;,&quot;parse-names&quot;:false,&quot;dropping-particle&quot;:&quot;&quot;,&quot;non-dropping-particle&quot;:&quot;&quot;},{&quot;family&quot;:&quot;Linder&quot;,&quot;given&quot;:&quot;Jeffrey A.&quot;,&quot;parse-names&quot;:false,&quot;dropping-particle&quot;:&quot;&quot;,&quot;non-dropping-particle&quot;:&quot;&quot;},{&quot;family&quot;:&quot;Lynfield&quot;,&quot;given&quot;:&quot;Ruth&quot;,&quot;parse-names&quot;:false,&quot;dropping-particle&quot;:&quot;&quot;,&quot;non-dropping-particle&quot;:&quot;&quot;},{&quot;family&quot;:&quot;Margolis&quot;,&quot;given&quot;:&quot;David J.&quot;,&quot;parse-names&quot;:false,&quot;dropping-particle&quot;:&quot;&quot;,&quot;non-dropping-particle&quot;:&quot;&quot;},{&quot;family&quot;:&quot;May&quot;,&quot;given&quot;:&quot;Larissa S.&quot;,&quot;parse-names&quot;:false,&quot;dropping-particle&quot;:&quot;&quot;,&quot;non-dropping-particle&quot;:&quot;&quot;},{&quot;family&quot;:&quot;Merenstein&quot;,&quot;given&quot;:&quot;Daniel&quot;,&quot;parse-names&quot;:false,&quot;dropping-particle&quot;:&quot;&quot;,&quot;non-dropping-particle&quot;:&quot;&quot;},{&quot;family&quot;:&quot;Metlay&quot;,&quot;given&quot;:&quot;Joshua P.&quot;,&quot;parse-names&quot;:false,&quot;dropping-particle&quot;:&quot;&quot;,&quot;non-dropping-particle&quot;:&quot;&quot;},{&quot;family&quot;:&quot;Newland&quot;,&quot;given&quot;:&quot;Jason G.&quot;,&quot;parse-names&quot;:false,&quot;dropping-particle&quot;:&quot;&quot;,&quot;non-dropping-particle&quot;:&quot;&quot;},{&quot;family&quot;:&quot;Piccirillo&quot;,&quot;given&quot;:&quot;Jay F.&quot;,&quot;parse-names&quot;:false,&quot;dropping-particle&quot;:&quot;&quot;,&quot;non-dropping-particle&quot;:&quot;&quot;},{&quot;family&quot;:&quot;Roberts&quot;,&quot;given&quot;:&quot;Rebecca M.&quot;,&quot;parse-names&quot;:false,&quot;dropping-particle&quot;:&quot;&quot;,&quot;non-dropping-particle&quot;:&quot;&quot;},{&quot;family&quot;:&quot;Sanchez&quot;,&quot;given&quot;:&quot;Guillermo&quot;,&quot;parse-names&quot;:false,&quot;dropping-particle&quot;:&quot;v.&quot;,&quot;non-dropping-particle&quot;:&quot;&quot;},{&quot;family&quot;:&quot;Suda&quot;,&quot;given&quot;:&quot;Katie J.&quot;,&quot;parse-names&quot;:false,&quot;dropping-particle&quot;:&quot;&quot;,&quot;non-dropping-particle&quot;:&quot;&quot;},{&quot;family&quot;:&quot;Thomas&quot;,&quot;given&quot;:&quot;Ann&quot;,&quot;parse-names&quot;:false,&quot;dropping-particle&quot;:&quot;&quot;,&quot;non-dropping-particle&quot;:&quot;&quot;},{&quot;family&quot;:&quot;Woo&quot;,&quot;given&quot;:&quot;Teri Moser&quot;,&quot;parse-names&quot;:false,&quot;dropping-particle&quot;:&quot;&quot;,&quot;non-dropping-particle&quot;:&quot;&quot;},{&quot;family&quot;:&quot;Zetts&quot;,&quot;given&quot;:&quot;Rachel M.&quot;,&quot;parse-names&quot;:false,&quot;dropping-particle&quot;:&quot;&quot;,&quot;non-dropping-particle&quot;:&quot;&quot;},{&quot;family&quot;:&quot;Hicks&quot;,&quot;given&quot;:&quot;Lauri A.&quot;,&quot;parse-names&quot;:false,&quot;dropping-particle&quot;:&quot;&quot;,&quot;non-dropping-particle&quot;:&quot;&quot;}],&quot;container-title&quot;:&quot;JAMA - Journal of the American Medical Association&quot;,&quot;DOI&quot;:&quot;10.1001/jama.2016.4151&quot;,&quot;ISSN&quot;:&quot;15383598&quot;,&quot;issued&quot;:{&quot;date-parts&quot;:[[2016]]},&quot;page&quot;:&quot;1864-1873&quot;,&quot;abstract&quot;:&quot;Importance The National Action Plan for Combating Antibiotic-Resistant Bacteria set a goal of reducing inappropriate outpatient antibiotic use by 50% by 2020, but the extent of inappropriate outpatient antibiotic use is unknown. Objective To estimate the rates of outpatient oral antibiotic prescribing by age and diagnosis, and the estimated portions of antibiotic use that may be inappropriate in adults and children in the United States. Design, Setting, and Participants Using the 2010-2011 National Ambulatory Medical Care Survey and National Hospital Ambulatory Medical Care Survey, annual numbers and population-adjusted rates with 95% confidence intervals of ambulatory visits with oral antibiotic prescriptions by age, region, and diagnosis in the United States were estimated. Exposures Ambulatory care visits. Main Outcomes and Measures Based on national guidelines and regional variation in prescribing, diagnosis-specific prevalence and rates of total and appropriate antibiotic prescriptions were determined. These rates were combined to calculate an estimate of the appropriate annual rate of antibiotic prescriptions per 1000 population. Results Of the 184 032 sampled visits, 12.6% of visits (95% CI, 12.0%-13.3%) resulted in antibiotic prescriptions. Sinusitis was the single diagnosis associated with the most antibiotic prescriptions per 1000 population (56 antibiotic prescriptions [95% CI, 48-64]), followed by suppurative otitis media (47 antibiotic prescriptions [95% CI, 41-54]), and pharyngitis (43 antibiotic prescriptions [95% CI, 38-49]). Collectively, acute respiratory conditions per 1000 population led to 221 antibiotic prescriptions (95% CI, 198-245) annually, but only 111 antibiotic prescriptions were estimated to be appropriate for these conditions. Per 1000 population, among all conditions and ages combined in 2010-2011, an estimated 506 antibiotic prescriptions (95% CI, 458-554) were written annually, and, of these, 353 antibiotic prescriptions were estimated to be appropriate antibiotic prescriptions. Conclusions and Relevance In the United States in 2010-2011, there was an estimated annual antibiotic prescription rate per 1000 population of 506, but only an estimated 353 antibiotic prescriptions were likely appropriate, supporting the need for establishing a goal for outpatient antibiotic stewardship.&quot;,&quot;issue&quot;:&quot;17&quot;,&quot;volume&quot;:&quot;315&quot;,&quot;container-title-short&quot;:&quot;&quot;},&quot;isTemporary&quot;:false}]},{&quot;citationID&quot;:&quot;MENDELEY_CITATION_47505c4d-f11a-4fb1-86f5-3eee654e79cb&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&quot;,&quot;citationItems&quot;:[{&quot;id&quot;:&quot;6ca9db37-fa48-35dc-bd78-57c1683bc61d&quot;,&quot;itemData&quot;:{&quot;type&quot;:&quot;webpage&quot;,&quot;id&quot;:&quot;6ca9db37-fa48-35dc-bd78-57c1683bc61d&quot;,&quot;title&quot;:&quot;Ambulatory Health Care Data: Datasets and Documentation&quot;,&quot;author&quot;:[{&quot;family&quot;:&quot;Centers for Disease Control and Prevention&quot;,&quot;given&quot;:&quot;&quot;,&quot;parse-names&quot;:false,&quot;dropping-particle&quot;:&quot;&quot;,&quot;non-dropping-particle&quot;:&quot;&quot;}],&quot;accessed&quot;:{&quot;date-parts&quot;:[[2022,8,16]]},&quot;URL&quot;:&quot;https://www.cdc.gov/nchs/ahcd/datasets_documentation_related.htm&quot;,&quot;issued&quot;:{&quot;date-parts&quot;:[[2022,8,17]]},&quot;container-title-short&quot;:&quot;&quot;},&quot;isTemporary&quot;:false}]},{&quot;citationID&quot;:&quot;MENDELEY_CITATION_5c9a3f19-5192-485f-bda8-c6a0bdca365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&quot;,&quot;citationItems&quot;:[{&quot;id&quot;:&quot;132ea100-08c8-303f-9f99-f2b815779ee2&quot;,&quot;itemData&quot;:{&quot;type&quot;:&quot;article&quot;,&quot;id&quot;:&quot;132ea100-08c8-303f-9f99-f2b815779ee2&quot;,&quot;title&quot;:&quot;R: A Language and Environment for Statistical Computing&quot;,&quot;author&quot;:[{&quot;family&quot;:&quot;R Development Core Team&quot;,&quot;given&quot;:&quot;R&quot;,&quot;parse-names&quot;:false,&quot;dropping-particle&quot;:&quot;&quot;,&quot;non-dropping-particle&quot;:&quot;&quot;}],&quot;collection-title&quot;:&quot;R Foundation for Statistical Computing&quot;,&quot;container-title&quot;:&quot;R Foundation for Statistical Computing&quot;,&quot;editor&quot;:[{&quot;family&quot;:&quot;Team&quot;,&quot;given&quot;:&quot;R Development Core&quot;,&quot;parse-names&quot;:false,&quot;dropping-particle&quot;:&quot;&quot;,&quot;non-dropping-particle&quot;:&quot;&quot;}],&quot;DOI&quot;:&quot;10.1007/978-3-540-74686-7&quot;,&quot;ISBN&quot;:&quot;3900051070&quot;,&quot;ISSN&quot;:&quot;16000706&quot;,&quot;URL&quot;:&quot;http://www.r-project.org&quot;,&quot;issued&quot;:{&quot;date-parts&quot;:[[2011]]},&quot;page&quot;:&quot;409&quot;,&quot;abstract&quot;:&quot;R Foundation for Statistical Computing, Vienna, Austria. ISBN 3-900051-07-0, URL http://www.R-project.org/.&quot;,&quot;publisher&quot;:&quot;R Foundation for Statistical Computing&quot;,&quot;issue&quot;:&quot;2.11.1&quot;,&quot;volume&quot;:&quot;1&quot;,&quot;container-title-short&quot;:&quot;&quot;},&quot;isTemporary&quot;:false}]},{&quot;citationID&quot;:&quot;MENDELEY_CITATION_7a84670a-a7ad-4a1a-a10f-82bfa7258132&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&quot;,&quot;citationItems&quot;:[{&quot;id&quot;:&quot;54356ab5-7df2-3fd5-8a7b-a30433bf95ec&quot;,&quot;itemData&quot;:{&quot;type&quot;:&quot;article-journal&quot;,&quot;id&quot;:&quot;54356ab5-7df2-3fd5-8a7b-a30433bf95ec&quot;,&quot;title&quot;:&quot;Analysis of Complex Survey Samples&quot;,&quot;author&quot;:[{&quot;family&quot;:&quot;Lumley&quot;,&quot;given&quot;:&quot;Thomas&quot;,&quot;parse-names&quot;:false,&quot;dropping-particle&quot;:&quot;&quot;,&quot;non-dropping-particle&quot;:&quot;&quot;}],&quot;container-title&quot;:&quot;Journal of Statistical Software&quot;,&quot;DOI&quot;:&quot;10.18637/jss.v009.i08&quot;,&quot;ISSN&quot;:&quot;1548-7660&quot;,&quot;issued&quot;:{&quot;date-parts&quot;:[[2004]]},&quot;issue&quot;:&quot;8&quot;,&quot;volume&quot;:&quot;9&quot;,&quot;container-title-short&quot;:&quot;&quot;},&quot;isTemporary&quot;:false}]},{&quot;citationID&quot;:&quot;MENDELEY_CITATION_7a7f6206-17f2-45a0-8349-0e124736d66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&quot;,&quot;citationItems&quot;:[{&quot;id&quot;:&quot;a3c65323-6e55-32a6-88f4-f70db7e92114&quot;,&quot;itemData&quot;:{&quot;type&quot;:&quot;article-journal&quot;,&quot;id&quot;:&quot;a3c65323-6e55-32a6-88f4-f70db7e92114&quot;,&quot;title&quot;:&quot;Exploring the intersection of racism, antimicrobial resistance, and vaccine equity&quot;,&quot;author&quot;:[{&quot;family&quot;:&quot;Abdul-Mutakabbir&quot;,&quot;given&quot;:&quot;Jacinda C.&quot;,&quot;parse-names&quot;:false,&quot;dropping-particle&quot;:&quot;&quot;,&quot;non-dropping-particle&quot;:&quot;&quot;},{&quot;family&quot;:&quot;Simiyu&quot;,&quot;given&quot;:&quot;Brenda&quot;,&quot;parse-names&quot;:false,&quot;dropping-particle&quot;:&quot;&quot;,&quot;non-dropping-particle&quot;:&quot;&quot;}],&quot;container-title&quot;:&quot;Antimicrobial Stewardship &amp; Healthcare Epidemiology&quot;,&quot;DOI&quot;:&quot;10.1017/ash.2022.283&quot;,&quot;ISSN&quot;:&quot;2732-494X&quot;,&quot;issued&quot;:{&quot;date-parts&quot;:[[2022,8,5]]},&quot;page&quot;:&quot;e134&quot;,&quot;abstract&quot;:&quot;&lt;p&gt;Structural racism and systemic health inequities have an overwhelming and deadly impact on racially and ethnically minoritized groups. Antimicrobial resistance (AMR) is widely considered a global public health threat, and concerns that minoritized groups are disproportionately affected are increasing. With the emergence and spread of AMR, novel therapies and prevention strategies are imperative. Coronavirus disease-19 (COVID-19) has highlighted stark imbalances in the hospitalization and death rates of minoritized individuals compared to their White counterparts, irrespective of the availability of targeted preventive therapies (ie, vaccinations). Thus, dialogue regarding the utility of vaccines used prophylactically to decrease the number of infectious diseases cases and the historical lack of vaccine equity and uptake across minoritized groups is needed. All of these factors work in concert to increase the burden of AMR and ultimately health disparities within minoritized communities. Herein, we provide historical context pertaining to the impact of structural racism on healthcare inequities in the United States, we explore racial and ethnic disparities in AMR, and we discuss the intersection of racism, AMR, and vaccine equity. Lastly, we offer recommendations to mitigate the described inequities.&lt;/p&gt;&quot;,&quot;issue&quot;:&quot;1&quot;,&quot;volume&quot;:&quot;2&quot;,&quot;container-title-short&quot;:&quot;&quot;},&quot;isTemporary&quot;:false}]},{&quot;citationID&quot;:&quot;MENDELEY_CITATION_236224b8-5b4c-421b-80ce-cf8808bb77c7&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&quot;,&quot;citationItems&quot;:[{&quot;id&quot;:&quot;333cf549-f7b3-3d11-b861-eaa1074b9d9d&quot;,&quot;itemData&quot;:{&quot;type&quot;:&quot;article-journal&quot;,&quot;id&quot;:&quot;333cf549-f7b3-3d11-b861-eaa1074b9d9d&quot;,&quot;title&quot;:&quot;Antibiotic Expenditures by Medication, Class, and Healthcare Setting in the United States, 2010-2015&quot;,&quot;author&quot;:[{&quot;family&quot;:&quot;Suda&quot;,&quot;given&quot;:&quot;Katie J.&quot;,&quot;parse-names&quot;:false,&quot;dropping-particle&quot;:&quot;&quot;,&quot;non-dropping-particle&quot;:&quot;&quot;},{&quot;family&quot;:&quot;Hicks&quot;,&quot;given&quot;:&quot;Lauri A.&quot;,&quot;parse-names&quot;:false,&quot;dropping-particle&quot;:&quot;&quot;,&quot;non-dropping-particle&quot;:&quot;&quot;},{&quot;family&quot;:&quot;Roberts&quot;,&quot;given&quot;:&quot;Rebecca M.&quot;,&quot;parse-names&quot;:false,&quot;dropping-particle&quot;:&quot;&quot;,&quot;non-dropping-particle&quot;:&quot;&quot;},{&quot;family&quot;:&quot;Hunkler&quot;,&quot;given&quot;:&quot;Robert J.&quot;,&quot;parse-names&quot;:false,&quot;dropping-particle&quot;:&quot;&quot;,&quot;non-dropping-particle&quot;:&quot;&quot;},{&quot;family&quot;:&quot;Matusiak&quot;,&quot;given&quot;:&quot;Linda M.&quot;,&quot;parse-names&quot;:false,&quot;dropping-particle&quot;:&quot;&quot;,&quot;non-dropping-particle&quot;:&quot;&quot;},{&quot;family&quot;:&quot;Schumock&quot;,&quot;given&quot;:&quot;Glen T.&quot;,&quot;parse-names&quot;:false,&quot;dropping-particle&quot;:&quot;&quot;,&quot;non-dropping-particle&quot;:&quot;&quot;}],&quot;container-title&quot;:&quot;Clinical Infectious Diseases&quot;,&quot;DOI&quot;:&quot;10.1093/cid/cix773&quot;,&quot;ISSN&quot;:&quot;15376591&quot;,&quot;issued&quot;:{&quot;date-parts&quot;:[[2018]]},&quot;page&quot;:&quot;185-190&quot;,&quot;abstract&quot;:&quot;Background. Improving antibiotic use has the potential to decrease healthcare costs by reducing the incidence of antibiotic-re-sistant infections, antibiotic-associated adverse events, and expenditures due to unnecessary prescriptions. Antibiotic expenditures in 2009 totaled $10.7 billion in the United States. Since then, national and local antibiotic stewardship initiatives have grown. The purpose of this study was to assess trends in antibiotic expenditures by healthcare setting in the United States between 2010 and 2015. Methods. Systemic (nontopical) antibiotic expenditures from January 2010 to December 2015 were extracted from the QuintilesIMS National Sales Perspectives database. These data represent a statistically valid projection of US medication purchases. Regression analyses evaluated trends in expenditures over the study period. Results. Antibiotic expenditures totaled $56.0 billion over the 6-year period; the majority (59.1%) of expenditures were associ-ated with the outpatient setting. Overall antibiotic expenditures in 2015 ($8.8 billion) were 16.6% lower than in 2010 ($10.6 billion). Antibiotic expenditures similarly decreased in the community by 25.5% (P = .05), but outpatient clinics and mail service pharmacy expenditures experienced significant growth (148% and 67% increase, respectively; P &lt; .01 for both). In 2015, 16.5% of antibiotic expenditures in the community were for parenteral formulations, an increase of 25%. Conclusions. From 2010 to 2015, antibiotic expenditures decreased. The majority of antibiotic expenditures were in the out-patient setting, specifically community pharmacies. Expenditures for intravenous agents in the community are increasing and may represent increased use. These results reinforce the importance of antibiotic stewardship efforts across the spectrum of healthcare.&quot;,&quot;issue&quot;:&quot;2&quot;,&quot;volume&quot;:&quot;66&quot;,&quot;container-title-short&quot;:&quot;&quot;},&quot;isTemporary&quot;:false}]},{&quot;citationID&quot;:&quot;MENDELEY_CITATION_fca02ed1-812d-4143-bdfb-cc9e3999f03b&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&quot;,&quot;citationItems&quot;:[{&quot;id&quot;:&quot;064e307c-f7e8-3266-bf57-16c2feca2fc2&quot;,&quot;itemData&quot;:{&quot;type&quot;:&quot;article-journal&quot;,&quot;id&quot;:&quot;064e307c-f7e8-3266-bf57-16c2feca2fc2&quot;,&quot;title&quot;:&quot;Antimicrobial resistance and the role of vaccines&quot;,&quot;author&quot;:[{&quot;family&quot;:&quot;Bloom&quot;,&quot;given&quot;:&quot;David E.&quot;,&quot;parse-names&quot;:false,&quot;dropping-particle&quot;:&quot;&quot;,&quot;non-dropping-particle&quot;:&quot;&quot;},{&quot;family&quot;:&quot;Black&quot;,&quot;given&quot;:&quot;Steven&quot;,&quot;parse-names&quot;:false,&quot;dropping-particle&quot;:&quot;&quot;,&quot;non-dropping-particle&quot;:&quot;&quot;},{&quot;family&quot;:&quot;Salisbury&quot;,&quot;given&quot;:&quot;David&quot;,&quot;parse-names&quot;:false,&quot;dropping-particle&quot;:&quot;&quot;,&quot;non-dropping-particle&quot;:&quot;&quot;},{&quot;family&quot;:&quot;Rappuoli&quot;,&quot;given&quot;:&quot;Rino&quot;,&quot;parse-names&quot;:false,&quot;dropping-particle&quot;:&quot;&quot;,&quot;non-dropping-particle&quot;:&quot;&quot;}],&quot;container-title&quot;:&quot;Proceedings of the National Academy of Sciences&quot;,&quot;DOI&quot;:&quot;10.1073/pnas.1717157115&quot;,&quot;ISSN&quot;:&quot;0027-8424&quot;,&quot;issued&quot;:{&quot;date-parts&quot;:[[2018]]},&quot;page&quot;:&quot;12868-12871&quot;,&quot;abstract&quot;:&quot;&gt; Stanley Falkow (Fig. 1) dedicated his life’s work to the study of bacteria and infectious disease. He was a leader in the discovery of the mechanisms of antibiotic resistance and among the first to recognize and raise the alarm about the problem of multidrug resistance. The articles of this Special Feature on Antimicrobial Resistance and the Role of Vaccines are dedicated to his memory (Box 1).\n\n\n\nFig. 1. \nStanley Falkow, January 24, 1934–May 5, 2018, a pioneer in the fight to understand and address AMR. Image courtesy of Manuel R. Amieva (photographer).\n\n\n\nBox 1 #### Dedication\n\nThis Special Feature on Antimicrobial Resistance and the Role of Vaccines is dedicated to the memory of microbiologist Stanley Falkow. Professor Falkow was a pioneer in understanding how bacteria cause disease and discovered how antibiotic resistance spreads among bacteria. In 1964, Falkow was the first to physically isolate a distinct band of DNA comprising the episome (plasmid) with the genetic material coding for antibiotic resistance in a cesium chloride gradient. As early as 1975, he wrote a book entitled Infectious Multiple Drug Resistance (17) and noted that while “we owe to chemotherapy [antibiotics] the debt of reducing the high mortality rate of many bacterial infections [and to hygiene and vaccines the debt of preventing them], in helping to solve some of the problems of infectious diseases, chemotherapy created some problems of its own.” The “problems” Falkow refers to were, of course, the multidrug-resistant bacterial strains generated as a natural consequence of the drugs’ use.\n\nFalkow received numerous honors in recognition of his work, including election to the National Academy of Sciences in 1984, the Royal Society in Britain in 2007, and presentation of the National Medal of Science in 2014. Stanley Falkow died at his home in Portola Valley, California, on May 5, 2018, at the age of 84. … \n\n[↵][1]1To whom correspondence should be addressed. Email: rino.r.rappuoli{at}gsk.com.\n\n [1]: #xref-corresp-1-1&quot;,&quot;issue&quot;:&quot;51&quot;,&quot;volume&quot;:&quot;115&quot;,&quot;container-title-short&quot;:&quot;&quot;},&quot;isTemporary&quot;:false}]}]"/>
    <we:property name="MENDELEY_CITATIONS_STYLE" value="{&quot;id&quot;:&quot;https://csl.mendeley.com/styles/23924871/american-medical-association-2&quot;,&quot;title&quot;:&quot;American Medical Association 11th edition - Stephen Kissler&quot;,&quot;format&quot;:&quot;numeri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1F10C-DF21-124A-A7B1-A11FA0C8B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Helvetica.dotx</Template>
  <TotalTime>97</TotalTime>
  <Pages>6</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Kissler, Stephen</cp:lastModifiedBy>
  <cp:revision>842</cp:revision>
  <dcterms:created xsi:type="dcterms:W3CDTF">2022-08-15T23:55:00Z</dcterms:created>
  <dcterms:modified xsi:type="dcterms:W3CDTF">2022-08-17T18:48:00Z</dcterms:modified>
</cp:coreProperties>
</file>