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878"/>
        <w:gridCol w:w="1170"/>
        <w:gridCol w:w="1170"/>
        <w:gridCol w:w="990"/>
        <w:gridCol w:w="810"/>
        <w:gridCol w:w="1147"/>
        <w:gridCol w:w="1127"/>
        <w:gridCol w:w="966"/>
        <w:gridCol w:w="900"/>
        <w:gridCol w:w="1147"/>
        <w:gridCol w:w="1127"/>
        <w:gridCol w:w="909"/>
        <w:gridCol w:w="30"/>
      </w:tblGrid>
      <w:tr w:rsidR="00AE522A" w:rsidRPr="00AC73BD" w14:paraId="30621E3A" w14:textId="77777777" w:rsidTr="00B1184A">
        <w:tc>
          <w:tcPr>
            <w:tcW w:w="1457" w:type="dxa"/>
            <w:vAlign w:val="center"/>
          </w:tcPr>
          <w:p w14:paraId="77734759" w14:textId="1C4DA0F6" w:rsidR="00094AA6" w:rsidRPr="00AC73BD" w:rsidRDefault="00094AA6" w:rsidP="00094AA6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Race/Ethnicity</w:t>
            </w:r>
          </w:p>
        </w:tc>
        <w:tc>
          <w:tcPr>
            <w:tcW w:w="4208" w:type="dxa"/>
            <w:gridSpan w:val="4"/>
            <w:vAlign w:val="center"/>
          </w:tcPr>
          <w:p w14:paraId="1CCC1417" w14:textId="544A8821" w:rsidR="00094AA6" w:rsidRPr="00AC73BD" w:rsidRDefault="00094AA6" w:rsidP="00094AA6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New antibiotic prescriptions per person/year</w:t>
            </w:r>
          </w:p>
        </w:tc>
        <w:tc>
          <w:tcPr>
            <w:tcW w:w="4050" w:type="dxa"/>
            <w:gridSpan w:val="4"/>
            <w:vAlign w:val="center"/>
          </w:tcPr>
          <w:p w14:paraId="76062E61" w14:textId="24657CA9" w:rsidR="00094AA6" w:rsidRPr="00AC73BD" w:rsidRDefault="00094AA6" w:rsidP="00094AA6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Total visits per person/year</w:t>
            </w:r>
          </w:p>
        </w:tc>
        <w:tc>
          <w:tcPr>
            <w:tcW w:w="4113" w:type="dxa"/>
            <w:gridSpan w:val="5"/>
            <w:vAlign w:val="center"/>
          </w:tcPr>
          <w:p w14:paraId="5DFF90C8" w14:textId="4E0683AB" w:rsidR="00094AA6" w:rsidRPr="00AC73BD" w:rsidRDefault="00094AA6" w:rsidP="00AC73BD">
            <w:pPr>
              <w:jc w:val="center"/>
              <w:rPr>
                <w:b/>
                <w:bCs/>
                <w:sz w:val="18"/>
                <w:szCs w:val="18"/>
                <w:lang w:val="en-GB"/>
              </w:rPr>
            </w:pPr>
            <w:r w:rsidRPr="00AC73BD">
              <w:rPr>
                <w:b/>
                <w:bCs/>
                <w:sz w:val="18"/>
                <w:szCs w:val="18"/>
                <w:lang w:val="en-GB"/>
              </w:rPr>
              <w:t>Percent of visits with an antibiotic prescription</w:t>
            </w:r>
          </w:p>
        </w:tc>
      </w:tr>
      <w:tr w:rsidR="00B1184A" w:rsidRPr="00AC73BD" w14:paraId="67151A25" w14:textId="77777777" w:rsidTr="00B1184A">
        <w:trPr>
          <w:gridAfter w:val="1"/>
          <w:wAfter w:w="30" w:type="dxa"/>
        </w:trPr>
        <w:tc>
          <w:tcPr>
            <w:tcW w:w="145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F2E5B2E" w14:textId="77777777" w:rsidR="00094AA6" w:rsidRPr="00AC73BD" w:rsidRDefault="00094AA6" w:rsidP="00B1184A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87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06CD1D1" w14:textId="77DB9579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Total</w:t>
            </w:r>
          </w:p>
        </w:tc>
        <w:tc>
          <w:tcPr>
            <w:tcW w:w="117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9BA4487" w14:textId="0C801529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Appropriate</w:t>
            </w:r>
          </w:p>
        </w:tc>
        <w:tc>
          <w:tcPr>
            <w:tcW w:w="117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9E39D6D" w14:textId="4126783D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Possibly appropriate</w:t>
            </w:r>
          </w:p>
        </w:tc>
        <w:tc>
          <w:tcPr>
            <w:tcW w:w="99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C1B22C8" w14:textId="759A6B06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B1184A">
              <w:rPr>
                <w:i/>
                <w:iCs/>
                <w:sz w:val="18"/>
                <w:szCs w:val="18"/>
                <w:lang w:val="en-GB"/>
              </w:rPr>
              <w:t>Inappr</w:t>
            </w:r>
            <w:r w:rsidR="00AE522A" w:rsidRPr="00B1184A">
              <w:rPr>
                <w:i/>
                <w:iCs/>
                <w:sz w:val="18"/>
                <w:szCs w:val="18"/>
                <w:lang w:val="en-GB"/>
              </w:rPr>
              <w:t>-</w:t>
            </w:r>
            <w:r w:rsidRPr="00B1184A">
              <w:rPr>
                <w:i/>
                <w:iCs/>
                <w:sz w:val="18"/>
                <w:szCs w:val="18"/>
                <w:lang w:val="en-GB"/>
              </w:rPr>
              <w:t>opriate</w:t>
            </w:r>
            <w:proofErr w:type="spellEnd"/>
          </w:p>
        </w:tc>
        <w:tc>
          <w:tcPr>
            <w:tcW w:w="81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81237BC" w14:textId="06743302" w:rsidR="00094AA6" w:rsidRPr="00B1184A" w:rsidRDefault="00094AA6" w:rsidP="00B1184A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Total</w:t>
            </w:r>
          </w:p>
        </w:tc>
        <w:tc>
          <w:tcPr>
            <w:tcW w:w="114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DF10268" w14:textId="32D59644" w:rsidR="00094AA6" w:rsidRPr="00B1184A" w:rsidRDefault="00094AA6" w:rsidP="00B1184A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Appropriate</w:t>
            </w:r>
          </w:p>
        </w:tc>
        <w:tc>
          <w:tcPr>
            <w:tcW w:w="112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21F64B31" w14:textId="46F26D91" w:rsidR="00094AA6" w:rsidRPr="00B1184A" w:rsidRDefault="00094AA6" w:rsidP="00B1184A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Possibly appropriate</w:t>
            </w:r>
          </w:p>
        </w:tc>
        <w:tc>
          <w:tcPr>
            <w:tcW w:w="966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0AF5093" w14:textId="5E30DCCE" w:rsidR="00094AA6" w:rsidRPr="00B1184A" w:rsidRDefault="00094AA6" w:rsidP="00B1184A">
            <w:pPr>
              <w:jc w:val="center"/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B1184A">
              <w:rPr>
                <w:i/>
                <w:iCs/>
                <w:sz w:val="18"/>
                <w:szCs w:val="18"/>
                <w:lang w:val="en-GB"/>
              </w:rPr>
              <w:t>Inappr</w:t>
            </w:r>
            <w:r w:rsidR="00261E2A" w:rsidRPr="00B1184A">
              <w:rPr>
                <w:i/>
                <w:iCs/>
                <w:sz w:val="18"/>
                <w:szCs w:val="18"/>
                <w:lang w:val="en-GB"/>
              </w:rPr>
              <w:t>-</w:t>
            </w:r>
            <w:r w:rsidRPr="00B1184A">
              <w:rPr>
                <w:i/>
                <w:iCs/>
                <w:sz w:val="18"/>
                <w:szCs w:val="18"/>
                <w:lang w:val="en-GB"/>
              </w:rPr>
              <w:t>opriate</w:t>
            </w:r>
            <w:proofErr w:type="spellEnd"/>
          </w:p>
        </w:tc>
        <w:tc>
          <w:tcPr>
            <w:tcW w:w="90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0B2CC9A" w14:textId="477C1637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Total</w:t>
            </w:r>
          </w:p>
        </w:tc>
        <w:tc>
          <w:tcPr>
            <w:tcW w:w="114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6600870" w14:textId="7E6D1990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Appropriate</w:t>
            </w:r>
          </w:p>
        </w:tc>
        <w:tc>
          <w:tcPr>
            <w:tcW w:w="112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D30837B" w14:textId="3A7AA47F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 w:rsidRPr="00B1184A">
              <w:rPr>
                <w:i/>
                <w:iCs/>
                <w:sz w:val="18"/>
                <w:szCs w:val="18"/>
                <w:lang w:val="en-GB"/>
              </w:rPr>
              <w:t>Possibly appropriate</w:t>
            </w:r>
          </w:p>
        </w:tc>
        <w:tc>
          <w:tcPr>
            <w:tcW w:w="9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930FADE" w14:textId="1393BE61" w:rsidR="00094AA6" w:rsidRPr="00B1184A" w:rsidRDefault="00094AA6" w:rsidP="00B1184A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proofErr w:type="spellStart"/>
            <w:r w:rsidRPr="00B1184A">
              <w:rPr>
                <w:i/>
                <w:iCs/>
                <w:sz w:val="18"/>
                <w:szCs w:val="18"/>
                <w:lang w:val="en-GB"/>
              </w:rPr>
              <w:t>Inappr</w:t>
            </w:r>
            <w:r w:rsidR="00261E2A" w:rsidRPr="00B1184A">
              <w:rPr>
                <w:i/>
                <w:iCs/>
                <w:sz w:val="18"/>
                <w:szCs w:val="18"/>
                <w:lang w:val="en-GB"/>
              </w:rPr>
              <w:t>-</w:t>
            </w:r>
            <w:r w:rsidRPr="00B1184A">
              <w:rPr>
                <w:i/>
                <w:iCs/>
                <w:sz w:val="18"/>
                <w:szCs w:val="18"/>
                <w:lang w:val="en-GB"/>
              </w:rPr>
              <w:t>opriate</w:t>
            </w:r>
            <w:proofErr w:type="spellEnd"/>
          </w:p>
        </w:tc>
      </w:tr>
      <w:tr w:rsidR="00B1184A" w:rsidRPr="00AC73BD" w14:paraId="6B9F476E" w14:textId="77777777" w:rsidTr="00B1184A">
        <w:trPr>
          <w:gridAfter w:val="1"/>
          <w:wAfter w:w="30" w:type="dxa"/>
        </w:trPr>
        <w:tc>
          <w:tcPr>
            <w:tcW w:w="1457" w:type="dxa"/>
            <w:tcBorders>
              <w:top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2F98F541" w14:textId="36711713" w:rsidR="00094AA6" w:rsidRPr="00B1184A" w:rsidRDefault="00094AA6" w:rsidP="00094AA6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Non-Hispanic White</w:t>
            </w:r>
          </w:p>
        </w:tc>
        <w:tc>
          <w:tcPr>
            <w:tcW w:w="878" w:type="dxa"/>
            <w:tcBorders>
              <w:top w:val="single" w:sz="4" w:space="0" w:color="808080" w:themeColor="background1" w:themeShade="80"/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1A05831A" w14:textId="597FE687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0.4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(0.34 to 0.46)</w:t>
            </w:r>
          </w:p>
        </w:tc>
        <w:tc>
          <w:tcPr>
            <w:tcW w:w="1170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608330AB" w14:textId="636DDA88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0.062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(0.048 to 0.075)</w:t>
            </w:r>
          </w:p>
        </w:tc>
        <w:tc>
          <w:tcPr>
            <w:tcW w:w="1170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23EF011D" w14:textId="7A6458FB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0.14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(0.11 to 0.18)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230A8C14" w14:textId="54EAD0AD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0.19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(0.16 to 0.23)</w:t>
            </w:r>
          </w:p>
        </w:tc>
        <w:tc>
          <w:tcPr>
            <w:tcW w:w="810" w:type="dxa"/>
            <w:tcBorders>
              <w:top w:val="single" w:sz="4" w:space="0" w:color="808080" w:themeColor="background1" w:themeShade="80"/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66ACAD3C" w14:textId="5E22DFFD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7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(6.6 to 7.4)</w:t>
            </w:r>
          </w:p>
        </w:tc>
        <w:tc>
          <w:tcPr>
            <w:tcW w:w="114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097ECC10" w14:textId="3920B78B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0.21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(0.18 to 0.23)</w:t>
            </w:r>
          </w:p>
        </w:tc>
        <w:tc>
          <w:tcPr>
            <w:tcW w:w="112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60673F8D" w14:textId="40DB5852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0.98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(0.89 to 1.1)</w:t>
            </w:r>
          </w:p>
        </w:tc>
        <w:tc>
          <w:tcPr>
            <w:tcW w:w="966" w:type="dxa"/>
            <w:tcBorders>
              <w:top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73FDF7D6" w14:textId="018219FF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5.8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(5.5 to 6.2)</w:t>
            </w:r>
          </w:p>
        </w:tc>
        <w:tc>
          <w:tcPr>
            <w:tcW w:w="900" w:type="dxa"/>
            <w:tcBorders>
              <w:top w:val="single" w:sz="4" w:space="0" w:color="808080" w:themeColor="background1" w:themeShade="80"/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7119B0FE" w14:textId="2352BAD5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5.7%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(5% to 6.5%)</w:t>
            </w:r>
          </w:p>
        </w:tc>
        <w:tc>
          <w:tcPr>
            <w:tcW w:w="114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01A801FA" w14:textId="524A4811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30%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(25% to 35%)</w:t>
            </w:r>
          </w:p>
        </w:tc>
        <w:tc>
          <w:tcPr>
            <w:tcW w:w="1127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2560977C" w14:textId="0D674866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15%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(12% to 18%)</w:t>
            </w:r>
          </w:p>
        </w:tc>
        <w:tc>
          <w:tcPr>
            <w:tcW w:w="909" w:type="dxa"/>
            <w:tcBorders>
              <w:top w:val="single" w:sz="4" w:space="0" w:color="808080" w:themeColor="background1" w:themeShade="80"/>
            </w:tcBorders>
            <w:shd w:val="clear" w:color="auto" w:fill="D9D9D9" w:themeFill="background1" w:themeFillShade="D9"/>
            <w:vAlign w:val="bottom"/>
          </w:tcPr>
          <w:p w14:paraId="05A0245A" w14:textId="19B98068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3.3%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(2.8% to 4%)</w:t>
            </w:r>
          </w:p>
        </w:tc>
      </w:tr>
      <w:tr w:rsidR="00B1184A" w:rsidRPr="00AC73BD" w14:paraId="74EA63DE" w14:textId="77777777" w:rsidTr="00B1184A">
        <w:trPr>
          <w:gridAfter w:val="1"/>
          <w:wAfter w:w="30" w:type="dxa"/>
        </w:trPr>
        <w:tc>
          <w:tcPr>
            <w:tcW w:w="1457" w:type="dxa"/>
            <w:tcBorders>
              <w:right w:val="single" w:sz="4" w:space="0" w:color="BFBFBF" w:themeColor="background1" w:themeShade="BF"/>
            </w:tcBorders>
          </w:tcPr>
          <w:p w14:paraId="58842808" w14:textId="00AE7F0D" w:rsidR="00094AA6" w:rsidRPr="00B1184A" w:rsidRDefault="00094AA6" w:rsidP="00094AA6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Non-Hispanic Black</w:t>
            </w:r>
          </w:p>
        </w:tc>
        <w:tc>
          <w:tcPr>
            <w:tcW w:w="878" w:type="dxa"/>
            <w:tcBorders>
              <w:left w:val="single" w:sz="4" w:space="0" w:color="BFBFBF" w:themeColor="background1" w:themeShade="BF"/>
            </w:tcBorders>
            <w:vAlign w:val="bottom"/>
          </w:tcPr>
          <w:p w14:paraId="61008DB3" w14:textId="2B282C7E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0.33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(0.27 to 0.39)</w:t>
            </w:r>
          </w:p>
        </w:tc>
        <w:tc>
          <w:tcPr>
            <w:tcW w:w="1170" w:type="dxa"/>
            <w:vAlign w:val="bottom"/>
          </w:tcPr>
          <w:p w14:paraId="6D490136" w14:textId="3B21C1C0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0.07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(0.05 to 0.089)</w:t>
            </w:r>
          </w:p>
        </w:tc>
        <w:tc>
          <w:tcPr>
            <w:tcW w:w="1170" w:type="dxa"/>
            <w:vAlign w:val="bottom"/>
          </w:tcPr>
          <w:p w14:paraId="24C0781E" w14:textId="5282CBAF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0.11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(0.078 to 0.14)</w:t>
            </w:r>
          </w:p>
        </w:tc>
        <w:tc>
          <w:tcPr>
            <w:tcW w:w="990" w:type="dxa"/>
            <w:tcBorders>
              <w:right w:val="single" w:sz="4" w:space="0" w:color="BFBFBF" w:themeColor="background1" w:themeShade="BF"/>
            </w:tcBorders>
            <w:vAlign w:val="bottom"/>
          </w:tcPr>
          <w:p w14:paraId="06CCE859" w14:textId="74A7CBEA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(0.11 to 0.19)</w:t>
            </w:r>
          </w:p>
        </w:tc>
        <w:tc>
          <w:tcPr>
            <w:tcW w:w="810" w:type="dxa"/>
            <w:tcBorders>
              <w:left w:val="single" w:sz="4" w:space="0" w:color="BFBFBF" w:themeColor="background1" w:themeShade="BF"/>
            </w:tcBorders>
            <w:vAlign w:val="bottom"/>
          </w:tcPr>
          <w:p w14:paraId="7DFA62D0" w14:textId="0F653BDB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(4.9 to 6)</w:t>
            </w:r>
          </w:p>
        </w:tc>
        <w:tc>
          <w:tcPr>
            <w:tcW w:w="1147" w:type="dxa"/>
            <w:vAlign w:val="bottom"/>
          </w:tcPr>
          <w:p w14:paraId="09ADC685" w14:textId="7D2BE57E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(0.16 to 0.25)</w:t>
            </w:r>
          </w:p>
        </w:tc>
        <w:tc>
          <w:tcPr>
            <w:tcW w:w="1127" w:type="dxa"/>
            <w:vAlign w:val="bottom"/>
          </w:tcPr>
          <w:p w14:paraId="6AA580A8" w14:textId="32A0218D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0.71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(0.61 to 0.82)</w:t>
            </w:r>
          </w:p>
        </w:tc>
        <w:tc>
          <w:tcPr>
            <w:tcW w:w="966" w:type="dxa"/>
            <w:tcBorders>
              <w:right w:val="single" w:sz="4" w:space="0" w:color="BFBFBF" w:themeColor="background1" w:themeShade="BF"/>
            </w:tcBorders>
            <w:vAlign w:val="bottom"/>
          </w:tcPr>
          <w:p w14:paraId="6A458A8A" w14:textId="2B8F00F8" w:rsidR="00094AA6" w:rsidRPr="00AC73BD" w:rsidRDefault="00094AA6" w:rsidP="00094AA6">
            <w:pPr>
              <w:rPr>
                <w:rFonts w:cs="Calibri"/>
                <w:color w:val="000000"/>
                <w:sz w:val="18"/>
                <w:szCs w:val="18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4.6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(4.1 to 5.1)</w:t>
            </w:r>
          </w:p>
        </w:tc>
        <w:tc>
          <w:tcPr>
            <w:tcW w:w="900" w:type="dxa"/>
            <w:tcBorders>
              <w:left w:val="single" w:sz="4" w:space="0" w:color="BFBFBF" w:themeColor="background1" w:themeShade="BF"/>
            </w:tcBorders>
            <w:vAlign w:val="bottom"/>
          </w:tcPr>
          <w:p w14:paraId="08E0C45A" w14:textId="309E41E7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6%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(5% to 7.2%)</w:t>
            </w:r>
          </w:p>
        </w:tc>
        <w:tc>
          <w:tcPr>
            <w:tcW w:w="1147" w:type="dxa"/>
            <w:vAlign w:val="bottom"/>
          </w:tcPr>
          <w:p w14:paraId="31D9599B" w14:textId="6471FF0E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35%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(27% to 43%)</w:t>
            </w:r>
          </w:p>
        </w:tc>
        <w:tc>
          <w:tcPr>
            <w:tcW w:w="1127" w:type="dxa"/>
            <w:vAlign w:val="bottom"/>
          </w:tcPr>
          <w:p w14:paraId="7A4F6FE3" w14:textId="198EAB9B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16%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(12% to 20%)</w:t>
            </w:r>
          </w:p>
        </w:tc>
        <w:tc>
          <w:tcPr>
            <w:tcW w:w="909" w:type="dxa"/>
            <w:vAlign w:val="bottom"/>
          </w:tcPr>
          <w:p w14:paraId="54845CD6" w14:textId="4EC5CA39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3.3%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(2.4% to 4.3%)</w:t>
            </w:r>
          </w:p>
        </w:tc>
      </w:tr>
      <w:tr w:rsidR="00B1184A" w:rsidRPr="00AC73BD" w14:paraId="0C9AEE19" w14:textId="77777777" w:rsidTr="00B1184A">
        <w:trPr>
          <w:gridAfter w:val="1"/>
          <w:wAfter w:w="30" w:type="dxa"/>
        </w:trPr>
        <w:tc>
          <w:tcPr>
            <w:tcW w:w="1457" w:type="dxa"/>
            <w:tcBorders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5F062B97" w14:textId="6383ADD0" w:rsidR="00094AA6" w:rsidRPr="00B1184A" w:rsidRDefault="00094AA6" w:rsidP="00094AA6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Hispanic</w:t>
            </w:r>
          </w:p>
        </w:tc>
        <w:tc>
          <w:tcPr>
            <w:tcW w:w="878" w:type="dxa"/>
            <w:tcBorders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0AC32816" w14:textId="061B65C3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0.29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(0.23 to 0.36)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bottom"/>
          </w:tcPr>
          <w:p w14:paraId="7BE57A81" w14:textId="7EAEA077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0.045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(0.026 to 0.064)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bottom"/>
          </w:tcPr>
          <w:p w14:paraId="2D998EA4" w14:textId="13467775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0.11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(0.07 to 0.15)</w:t>
            </w:r>
          </w:p>
        </w:tc>
        <w:tc>
          <w:tcPr>
            <w:tcW w:w="990" w:type="dxa"/>
            <w:tcBorders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7701F314" w14:textId="07E2E514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0.14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 to 0.18)</w:t>
            </w:r>
          </w:p>
        </w:tc>
        <w:tc>
          <w:tcPr>
            <w:tcW w:w="810" w:type="dxa"/>
            <w:tcBorders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20D74DBD" w14:textId="14994C5C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(4.7 to 6.3)</w:t>
            </w:r>
          </w:p>
        </w:tc>
        <w:tc>
          <w:tcPr>
            <w:tcW w:w="1147" w:type="dxa"/>
            <w:shd w:val="clear" w:color="auto" w:fill="D9D9D9" w:themeFill="background1" w:themeFillShade="D9"/>
            <w:vAlign w:val="bottom"/>
          </w:tcPr>
          <w:p w14:paraId="7ECE0EB8" w14:textId="3CCBA5F3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0.15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(0.11 to 0.19)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bottom"/>
          </w:tcPr>
          <w:p w14:paraId="4217987D" w14:textId="14C99D24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0.85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(0.54 to 1.2)</w:t>
            </w:r>
          </w:p>
        </w:tc>
        <w:tc>
          <w:tcPr>
            <w:tcW w:w="966" w:type="dxa"/>
            <w:tcBorders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1E41BFC4" w14:textId="2D099109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(3.9 to 5.1)</w:t>
            </w:r>
          </w:p>
        </w:tc>
        <w:tc>
          <w:tcPr>
            <w:tcW w:w="900" w:type="dxa"/>
            <w:tcBorders>
              <w:left w:val="single" w:sz="4" w:space="0" w:color="BFBFBF" w:themeColor="background1" w:themeShade="BF"/>
            </w:tcBorders>
            <w:shd w:val="clear" w:color="auto" w:fill="D9D9D9" w:themeFill="background1" w:themeFillShade="D9"/>
            <w:vAlign w:val="bottom"/>
          </w:tcPr>
          <w:p w14:paraId="5B667933" w14:textId="05FA430D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5.4%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(4.4% to 6.5%)</w:t>
            </w:r>
          </w:p>
        </w:tc>
        <w:tc>
          <w:tcPr>
            <w:tcW w:w="1147" w:type="dxa"/>
            <w:shd w:val="clear" w:color="auto" w:fill="D9D9D9" w:themeFill="background1" w:themeFillShade="D9"/>
            <w:vAlign w:val="bottom"/>
          </w:tcPr>
          <w:p w14:paraId="05447FCF" w14:textId="70DB24EB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30%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(22% to 40%)</w:t>
            </w:r>
          </w:p>
        </w:tc>
        <w:tc>
          <w:tcPr>
            <w:tcW w:w="1127" w:type="dxa"/>
            <w:shd w:val="clear" w:color="auto" w:fill="D9D9D9" w:themeFill="background1" w:themeFillShade="D9"/>
            <w:vAlign w:val="bottom"/>
          </w:tcPr>
          <w:p w14:paraId="2FE7D95A" w14:textId="4AF63B29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13%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(8.6% to 19%)</w:t>
            </w:r>
          </w:p>
        </w:tc>
        <w:tc>
          <w:tcPr>
            <w:tcW w:w="909" w:type="dxa"/>
            <w:shd w:val="clear" w:color="auto" w:fill="D9D9D9" w:themeFill="background1" w:themeFillShade="D9"/>
            <w:vAlign w:val="bottom"/>
          </w:tcPr>
          <w:p w14:paraId="6C8A3187" w14:textId="362C6383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3.1%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(2.5% to 4%)</w:t>
            </w:r>
          </w:p>
        </w:tc>
      </w:tr>
      <w:tr w:rsidR="00B1184A" w:rsidRPr="00AC73BD" w14:paraId="2F1B224D" w14:textId="77777777" w:rsidTr="00B1184A">
        <w:trPr>
          <w:gridAfter w:val="1"/>
          <w:wAfter w:w="30" w:type="dxa"/>
        </w:trPr>
        <w:tc>
          <w:tcPr>
            <w:tcW w:w="1457" w:type="dxa"/>
            <w:tcBorders>
              <w:right w:val="single" w:sz="4" w:space="0" w:color="BFBFBF" w:themeColor="background1" w:themeShade="BF"/>
            </w:tcBorders>
          </w:tcPr>
          <w:p w14:paraId="2EACF7D8" w14:textId="7FB7DBA7" w:rsidR="00094AA6" w:rsidRPr="00B1184A" w:rsidRDefault="00094AA6" w:rsidP="00094AA6">
            <w:pPr>
              <w:rPr>
                <w:b/>
                <w:bCs/>
                <w:sz w:val="18"/>
                <w:szCs w:val="18"/>
                <w:lang w:val="en-GB"/>
              </w:rPr>
            </w:pPr>
            <w:r w:rsidRPr="00B1184A">
              <w:rPr>
                <w:b/>
                <w:bCs/>
                <w:sz w:val="18"/>
                <w:szCs w:val="18"/>
                <w:lang w:val="en-GB"/>
              </w:rPr>
              <w:t>Non-Hispanic Other</w:t>
            </w:r>
          </w:p>
        </w:tc>
        <w:tc>
          <w:tcPr>
            <w:tcW w:w="878" w:type="dxa"/>
            <w:tcBorders>
              <w:left w:val="single" w:sz="4" w:space="0" w:color="BFBFBF" w:themeColor="background1" w:themeShade="BF"/>
            </w:tcBorders>
            <w:vAlign w:val="bottom"/>
          </w:tcPr>
          <w:p w14:paraId="3CACED3D" w14:textId="0FE83B33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0.2</w:t>
            </w:r>
            <w:r w:rsidRPr="00AC73BD">
              <w:rPr>
                <w:rFonts w:cs="Calibri"/>
                <w:color w:val="000000"/>
                <w:sz w:val="18"/>
                <w:szCs w:val="18"/>
              </w:rPr>
              <w:br/>
              <w:t>(0.14 to 0.27)</w:t>
            </w:r>
          </w:p>
        </w:tc>
        <w:tc>
          <w:tcPr>
            <w:tcW w:w="1170" w:type="dxa"/>
            <w:vAlign w:val="bottom"/>
          </w:tcPr>
          <w:p w14:paraId="511619D9" w14:textId="49DD2FA8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0.023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(0.0083 to 0.038)</w:t>
            </w:r>
          </w:p>
        </w:tc>
        <w:tc>
          <w:tcPr>
            <w:tcW w:w="1170" w:type="dxa"/>
            <w:vAlign w:val="bottom"/>
          </w:tcPr>
          <w:p w14:paraId="57EA67C2" w14:textId="657431F4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0.084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(0.041 to 0.13)</w:t>
            </w:r>
          </w:p>
        </w:tc>
        <w:tc>
          <w:tcPr>
            <w:tcW w:w="990" w:type="dxa"/>
            <w:tcBorders>
              <w:right w:val="single" w:sz="4" w:space="0" w:color="BFBFBF" w:themeColor="background1" w:themeShade="BF"/>
            </w:tcBorders>
            <w:vAlign w:val="bottom"/>
          </w:tcPr>
          <w:p w14:paraId="569B53B8" w14:textId="56400202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0.096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(0.055 to 0.14)</w:t>
            </w:r>
          </w:p>
        </w:tc>
        <w:tc>
          <w:tcPr>
            <w:tcW w:w="810" w:type="dxa"/>
            <w:tcBorders>
              <w:left w:val="single" w:sz="4" w:space="0" w:color="BFBFBF" w:themeColor="background1" w:themeShade="BF"/>
            </w:tcBorders>
            <w:vAlign w:val="bottom"/>
          </w:tcPr>
          <w:p w14:paraId="1FE7964F" w14:textId="6EC34BD4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4.2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(3.2 to 5.2)</w:t>
            </w:r>
          </w:p>
        </w:tc>
        <w:tc>
          <w:tcPr>
            <w:tcW w:w="1147" w:type="dxa"/>
            <w:vAlign w:val="bottom"/>
          </w:tcPr>
          <w:p w14:paraId="127E0DB9" w14:textId="79494E26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0.075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(0.045 to 0.11)</w:t>
            </w:r>
          </w:p>
        </w:tc>
        <w:tc>
          <w:tcPr>
            <w:tcW w:w="1127" w:type="dxa"/>
            <w:vAlign w:val="bottom"/>
          </w:tcPr>
          <w:p w14:paraId="08E12E74" w14:textId="6DF2FC55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0.38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(0.27 to 0.5)</w:t>
            </w:r>
          </w:p>
        </w:tc>
        <w:tc>
          <w:tcPr>
            <w:tcW w:w="966" w:type="dxa"/>
            <w:tcBorders>
              <w:right w:val="single" w:sz="4" w:space="0" w:color="BFBFBF" w:themeColor="background1" w:themeShade="BF"/>
            </w:tcBorders>
            <w:vAlign w:val="bottom"/>
          </w:tcPr>
          <w:p w14:paraId="41BFCD1D" w14:textId="23B5025E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3.7</w:t>
            </w:r>
            <w:r w:rsidR="00AC73BD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(2.8 to 4.7)</w:t>
            </w:r>
          </w:p>
        </w:tc>
        <w:tc>
          <w:tcPr>
            <w:tcW w:w="900" w:type="dxa"/>
            <w:tcBorders>
              <w:left w:val="single" w:sz="4" w:space="0" w:color="BFBFBF" w:themeColor="background1" w:themeShade="BF"/>
            </w:tcBorders>
            <w:vAlign w:val="bottom"/>
          </w:tcPr>
          <w:p w14:paraId="762CBB7B" w14:textId="0FE90938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4.8%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(3.4% to 6.9%)</w:t>
            </w:r>
          </w:p>
        </w:tc>
        <w:tc>
          <w:tcPr>
            <w:tcW w:w="1147" w:type="dxa"/>
            <w:vAlign w:val="bottom"/>
          </w:tcPr>
          <w:p w14:paraId="2D2157BE" w14:textId="66658D49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31%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(16% to 50%)</w:t>
            </w:r>
          </w:p>
        </w:tc>
        <w:tc>
          <w:tcPr>
            <w:tcW w:w="1127" w:type="dxa"/>
            <w:vAlign w:val="bottom"/>
          </w:tcPr>
          <w:p w14:paraId="732FE9D0" w14:textId="6BC3812F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22%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(13% to 34%)</w:t>
            </w:r>
          </w:p>
        </w:tc>
        <w:tc>
          <w:tcPr>
            <w:tcW w:w="909" w:type="dxa"/>
            <w:vAlign w:val="bottom"/>
          </w:tcPr>
          <w:p w14:paraId="1029CFF2" w14:textId="7259406D" w:rsidR="00094AA6" w:rsidRPr="00AC73BD" w:rsidRDefault="00094AA6" w:rsidP="00094AA6">
            <w:pPr>
              <w:rPr>
                <w:sz w:val="18"/>
                <w:szCs w:val="18"/>
                <w:lang w:val="en-GB"/>
              </w:rPr>
            </w:pPr>
            <w:r w:rsidRPr="00AC73BD">
              <w:rPr>
                <w:rFonts w:cs="Calibri"/>
                <w:color w:val="000000"/>
                <w:sz w:val="18"/>
                <w:szCs w:val="18"/>
              </w:rPr>
              <w:t>2.6%</w:t>
            </w:r>
            <w:r w:rsidR="00AE522A">
              <w:rPr>
                <w:rFonts w:cs="Calibri"/>
                <w:color w:val="000000"/>
                <w:sz w:val="18"/>
                <w:szCs w:val="18"/>
              </w:rPr>
              <w:br/>
            </w:r>
            <w:r w:rsidRPr="00AC73BD">
              <w:rPr>
                <w:rFonts w:cs="Calibri"/>
                <w:color w:val="000000"/>
                <w:sz w:val="18"/>
                <w:szCs w:val="18"/>
              </w:rPr>
              <w:t>(1.6% to 4.1%)</w:t>
            </w:r>
          </w:p>
        </w:tc>
      </w:tr>
    </w:tbl>
    <w:p w14:paraId="29C03567" w14:textId="49BFDC93" w:rsidR="00FE718B" w:rsidRPr="00AC73BD" w:rsidRDefault="00FE718B">
      <w:pPr>
        <w:rPr>
          <w:sz w:val="18"/>
          <w:szCs w:val="18"/>
          <w:lang w:val="en-GB"/>
        </w:rPr>
      </w:pPr>
    </w:p>
    <w:sectPr w:rsidR="00FE718B" w:rsidRPr="00AC73BD" w:rsidSect="00094A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71CF8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507A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1F60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36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EF9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501F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A63A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B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6851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02E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149420">
    <w:abstractNumId w:val="0"/>
  </w:num>
  <w:num w:numId="2" w16cid:durableId="1098719988">
    <w:abstractNumId w:val="1"/>
  </w:num>
  <w:num w:numId="3" w16cid:durableId="634138026">
    <w:abstractNumId w:val="2"/>
  </w:num>
  <w:num w:numId="4" w16cid:durableId="668872936">
    <w:abstractNumId w:val="3"/>
  </w:num>
  <w:num w:numId="5" w16cid:durableId="1124733301">
    <w:abstractNumId w:val="8"/>
  </w:num>
  <w:num w:numId="6" w16cid:durableId="451018802">
    <w:abstractNumId w:val="4"/>
  </w:num>
  <w:num w:numId="7" w16cid:durableId="680201998">
    <w:abstractNumId w:val="5"/>
  </w:num>
  <w:num w:numId="8" w16cid:durableId="2140955676">
    <w:abstractNumId w:val="6"/>
  </w:num>
  <w:num w:numId="9" w16cid:durableId="1757091990">
    <w:abstractNumId w:val="7"/>
  </w:num>
  <w:num w:numId="10" w16cid:durableId="1760102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A6"/>
    <w:rsid w:val="00094AA6"/>
    <w:rsid w:val="000D1C38"/>
    <w:rsid w:val="001C7E78"/>
    <w:rsid w:val="00261E2A"/>
    <w:rsid w:val="008D7EA2"/>
    <w:rsid w:val="009D34BD"/>
    <w:rsid w:val="00AC73BD"/>
    <w:rsid w:val="00AE522A"/>
    <w:rsid w:val="00B1184A"/>
    <w:rsid w:val="00CD4021"/>
    <w:rsid w:val="00E5766E"/>
    <w:rsid w:val="00F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2582A"/>
  <w15:chartTrackingRefBased/>
  <w15:docId w15:val="{A6CB7B5D-DC9B-8D45-83ED-220EF279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EA2"/>
    <w:rPr>
      <w:rFonts w:ascii="Helvetica" w:hAnsi="Helvetic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EA2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A2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A2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A2"/>
    <w:rPr>
      <w:rFonts w:ascii="Helvetica" w:eastAsiaTheme="majorEastAsia" w:hAnsi="Helvetic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A2"/>
    <w:rPr>
      <w:rFonts w:ascii="Helvetica" w:eastAsiaTheme="majorEastAsia" w:hAnsi="Helvetica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D7EA2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A2"/>
    <w:rPr>
      <w:rFonts w:ascii="Helvetica" w:eastAsiaTheme="majorEastAsia" w:hAnsi="Helvetica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A2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D7EA2"/>
    <w:rPr>
      <w:rFonts w:ascii="Helvetica" w:eastAsiaTheme="minorEastAsia" w:hAnsi="Helvetica"/>
      <w:b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A2"/>
    <w:rPr>
      <w:rFonts w:ascii="Helvetica" w:eastAsiaTheme="majorEastAsia" w:hAnsi="Helvetica" w:cstheme="majorBidi"/>
      <w:b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7EA2"/>
    <w:pPr>
      <w:spacing w:after="200"/>
    </w:pPr>
    <w:rPr>
      <w:b/>
      <w:iCs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D7EA2"/>
    <w:rPr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8D7EA2"/>
    <w:rPr>
      <w:rFonts w:ascii="Courier New" w:hAnsi="Courier New"/>
      <w:color w:val="808080" w:themeColor="background1" w:themeShade="80"/>
      <w:sz w:val="18"/>
    </w:rPr>
  </w:style>
  <w:style w:type="table" w:styleId="TableGrid">
    <w:name w:val="Table Grid"/>
    <w:basedOn w:val="TableNormal"/>
    <w:uiPriority w:val="39"/>
    <w:rsid w:val="00094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tephen_ally/Library/Group%20Containers/UBF8T346G9.Office/User%20Content.localized/Templates.localized/Helve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Helvetica.dotx</Template>
  <TotalTime>17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Kissler, Stephen</cp:lastModifiedBy>
  <cp:revision>4</cp:revision>
  <dcterms:created xsi:type="dcterms:W3CDTF">2022-08-15T23:55:00Z</dcterms:created>
  <dcterms:modified xsi:type="dcterms:W3CDTF">2022-08-16T00:14:00Z</dcterms:modified>
</cp:coreProperties>
</file>