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Доклад по теме: «Интеллектуальная система оценки спроса на продукт»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Слайд 1. Здравствуйте, Уважаемый председатель и члены государственной экзаменац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ионной комиссии, Вашему вниманию представляется защита выпускной квалификационной работы студента Мухаметшина Александра Ринатовича группы ИКБО-20-21 по направлению подготовки Программная инженерия на тему «Интеллектуальная система оценки спроса на продукт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». Руководителем ВКР является кандидат технических наук, доцент, Аждер Татьяна Борисовна. Консультант по экономической части кандидат экономических наук, доцент Чижанькова Инна Владимировна.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Слайд 2.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Цель работы — разработка интеллектуальной системы для автоматизированной оценки спроса на продукт на основе анализа данных из разнородных источников с применением алгоритмов машинного обучения.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Актуальность обусловлена: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Ростом объемов данных и необходимостью их интеграции из различных источников;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Потребностью бизнеса в точных прогнозах для оптимизации запасов и сокращения издержек;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Преимуществами машинного обучения перед традиционными подходами.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соответствии с этим на работы были вынесены следующие задачи, представленные на слайде.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Слайд 3.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Были выделены объект и предмет исследования. Их определение представлено на слайде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Слайд 4–5.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Для анализа я изучил существующие решения: Ozon Seller, Moneyplace и MPStats. 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На таблице выделены основные преимущества и недостатки данных сервисов.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Сравнение показало, что текущие решения не обеспечивают универсальности, интеграции внешних источников и применения машинного обучения. Моя система будет решать эти проблемы, предлагая: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Гибкость настройки источников данных;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Интеграцию через REST API;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Точный анализ с помощью ML-моделей и удобный веб-интерфейс.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Слайд 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Для реализации выбраны: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tabs>
          <w:tab w:val="left" w:leader="none" w:pos="1276"/>
        </w:tabs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Клиентская часть: React с TypeScript;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tabs>
          <w:tab w:val="left" w:leader="none" w:pos="1276"/>
        </w:tabs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Серверная часть: Go (с фреймворком Gin для взаимодействия микросервисов), Python (с библиотекой LightGBM) для ML, RabbitMQ для асинхронности, GoLand;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Хранилище: PostgreSQL.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Эти инструменты обеспечивают производительность, гибкость и удобство разработки.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Слайд 7.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Функциональная схема спроектирована в методологии IDEF0. Она включает: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Сбор данных;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Обработку и нормализацию;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Обучение ML-моделей;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Генерацию прогнозов;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Предоставление результатов через API и интерфейс.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Это позволило структурировать процессы и их взаимосвязи.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Слайд 8.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использует микросервисную архитектуру: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Data Collector: сбор данных;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Data Processor: обработка и подготовка;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ML Service: прогнозирование с LightGBM;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Auth Service: аутентификация с JWT;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API Gateway: маршрутизация запросов.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Коммуникация через HTTP и RabbitMQ, данные хранятся в PostgreSQL.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Слайд 9. Были разработаны логическая модель системы и структура модулей микросервисов серверной часть.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Слайд 10: </w:t>
      </w:r>
      <w:r>
        <w:rPr>
          <w:rFonts w:ascii="Times New Roman" w:hAnsi="Times New Roman" w:cs="Times New Roman"/>
          <w:sz w:val="28"/>
          <w:szCs w:val="28"/>
        </w:rPr>
        <w:t xml:space="preserve">Была спроектирована база данных системы. Она включает в себя следующие таблицы: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Пользователи;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Товары;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Исторические данные;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Прогнозы;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Топы товаров.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Это обеспечивает надежное хранение и быстрый доступ к данным.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Слайд 11–13: Разработанные страницы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Клиентский интерфейс включает: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Главная страница: отображение топов товаров;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Страница входа: авторизация пользователей;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Прогнозирование: запрос прогнозов спроса;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История: просмотр прошлых запросов.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Поддерживаются светлая и темная темы для удобства.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Слайд 14.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была протестирована при помощи: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Юнит-тестов для модулей;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Интеграционных тесты;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Ручное тестирование клиентской части с чек-листами;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API серверной части проверено через Swagger UI. Пример тестирования серверно части можете увидеть на данном слайде.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Все функции работают корректно, недостатков и ошибок в ходе итогового тестирования выявлено не было.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Слайд 15. Был проведен расчет вычислительной и емкостной сложности. Его результаты можете увидеть на слайде.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оптимизирована для высокой производительности.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Результирующая сложность системы является квадратичная сложность в функции вычисления признаков для обучения модели.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Слайд 16. В соответствии с требованиями нормативных актов были спланированы работы над проектом и рассчитана их стоимость.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Слайд 17. Результаты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Таким образом цель работы была достигнута, задачи выполнены в полном объеме.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Итогом работы является разработанная интеллектуальная система оценки спроса на продукт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ab/>
        <w:t xml:space="preserve">Уважаемый председатель, позвольте сказать пару слов на иностранном языке.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Thus, the goal of the work was achieved, the tasks were completed in full. The result of the work is the developed intelligent system for assessing the demand for a product.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Слайд 18. Благодарю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за внимание! Готов ответить на ваши вопросы.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2025-06-10T19:50:40Z</dcterms:modified>
</cp:coreProperties>
</file>