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đánh nhãn dữ liệu hóa đơn</w:t>
      </w:r>
    </w:p>
    <w:p>
      <w:pPr>
        <w:spacing w:after="120"/>
      </w:pPr>
      <w:r>
        <w:rPr>
          <w:sz w:val="19"/>
        </w:rPr>
        <w:t>Ngày 06/10/2026  |  Số liệu chốt lúc 20:08 GMT+7  |  Member 1 và member 2</w:t>
      </w:r>
    </w:p>
    <w:p>
      <w:pPr>
        <w:spacing w:after="80"/>
      </w:pPr>
      <w:r>
        <w:t>Báo cáo tổng hợp bốn CSV trong annotation_assignments_50_50. Sau lọc trùng, dữ liệu có 1.491 ảnh, gồm 1.489 ảnh chứa nhãn. Mục tiêu tiếp theo là kiểm tra chất lượng và chuẩn bị dữ liệu cho PaddleOCR detection, VietOCR recognition và LayoutXLM fine-tune.</w:t>
      </w:r>
    </w:p>
    <w:p>
      <w:pPr>
        <w:pStyle w:val="Heading1"/>
      </w:pPr>
      <w:r>
        <w:t>1 Quy trình và quy tắc đánh nhãn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164"/>
      </w:tblGrid>
      <w:tr>
        <w:trPr>
          <w:cantSplit/>
          <w:tblHeader/>
        </w:trPr>
        <w:tc>
          <w:tcPr>
            <w:tcW w:type="dxa" w:w="1701"/>
            <w:vAlign w:val="center"/>
            <w:tcMar>
              <w:top w:w="55" w:type="dxa"/>
              <w:bottom w:w="55" w:type="dxa"/>
              <w:left w:w="85" w:type="dxa"/>
              <w:right w:w="85" w:type="dxa"/>
            </w:tcMar>
            <w:shd w:fill="DFE9F1"/>
          </w:tcPr>
          <w:p>
            <w:pPr>
              <w:spacing w:after="0" w:line="247" w:lineRule="auto"/>
              <w:jc w:val="center"/>
            </w:pPr>
            <w:r>
              <w:rPr>
                <w:b/>
                <w:color w:val="000000"/>
                <w:sz w:val="20"/>
              </w:rPr>
              <w:t>Trường dữ liệu</w:t>
            </w:r>
          </w:p>
        </w:tc>
        <w:tc>
          <w:tcPr>
            <w:tcW w:type="dxa" w:w="8164"/>
            <w:vAlign w:val="center"/>
            <w:tcMar>
              <w:top w:w="55" w:type="dxa"/>
              <w:bottom w:w="55" w:type="dxa"/>
              <w:left w:w="85" w:type="dxa"/>
              <w:right w:w="85" w:type="dxa"/>
            </w:tcMar>
            <w:shd w:fill="DFE9F1"/>
          </w:tcPr>
          <w:p>
            <w:pPr>
              <w:spacing w:after="0" w:line="247" w:lineRule="auto"/>
              <w:jc w:val="center"/>
            </w:pPr>
            <w:r>
              <w:rPr>
                <w:b/>
                <w:color w:val="000000"/>
                <w:sz w:val="20"/>
              </w:rPr>
              <w:t>Cách gán nhãn</w:t>
            </w:r>
          </w:p>
        </w:tc>
      </w:tr>
      <w:tr>
        <w:trPr>
          <w:cantSplit/>
        </w:trPr>
        <w:tc>
          <w:tcPr>
            <w:tcW w:type="dxa" w:w="1701"/>
            <w:vAlign w:val="center"/>
            <w:tcMar>
              <w:top w:w="55" w:type="dxa"/>
              <w:bottom w:w="55" w:type="dxa"/>
              <w:left w:w="85" w:type="dxa"/>
              <w:right w:w="85" w:type="dxa"/>
            </w:tcMar>
            <w:shd w:fill="FFFFFF"/>
          </w:tcPr>
          <w:p>
            <w:pPr>
              <w:spacing w:after="0" w:line="247" w:lineRule="auto"/>
              <w:jc w:val="left"/>
            </w:pPr>
            <w:r>
              <w:rPr>
                <w:b w:val="0"/>
                <w:color w:val="000000"/>
                <w:sz w:val="20"/>
              </w:rPr>
              <w:t>SELLER</w:t>
            </w:r>
          </w:p>
        </w:tc>
        <w:tc>
          <w:tcPr>
            <w:tcW w:type="dxa" w:w="8164"/>
            <w:vAlign w:val="center"/>
            <w:tcMar>
              <w:top w:w="55" w:type="dxa"/>
              <w:bottom w:w="55" w:type="dxa"/>
              <w:left w:w="85" w:type="dxa"/>
              <w:right w:w="85" w:type="dxa"/>
            </w:tcMar>
            <w:shd w:fill="FFFFFF"/>
          </w:tcPr>
          <w:p>
            <w:pPr>
              <w:spacing w:after="0" w:line="247" w:lineRule="auto"/>
              <w:jc w:val="left"/>
            </w:pPr>
            <w:r>
              <w:rPr>
                <w:b w:val="0"/>
                <w:color w:val="000000"/>
                <w:sz w:val="20"/>
              </w:rPr>
              <w:t>Gán tên đơn vị bán hàng đọc được. Có thể dùng T-MART ở cuối phiếu nếu đó là tên người bán; không lấy slogan hay tên website làm seller.</w:t>
            </w:r>
          </w:p>
        </w:tc>
      </w:tr>
      <w:tr>
        <w:trPr>
          <w:cantSplit/>
        </w:trPr>
        <w:tc>
          <w:tcPr>
            <w:tcW w:type="dxa" w:w="1701"/>
            <w:vAlign w:val="center"/>
            <w:tcMar>
              <w:top w:w="55" w:type="dxa"/>
              <w:bottom w:w="55" w:type="dxa"/>
              <w:left w:w="85" w:type="dxa"/>
              <w:right w:w="85" w:type="dxa"/>
            </w:tcMar>
            <w:shd w:fill="F5F8FA"/>
          </w:tcPr>
          <w:p>
            <w:pPr>
              <w:spacing w:after="0" w:line="247" w:lineRule="auto"/>
              <w:jc w:val="left"/>
            </w:pPr>
            <w:r>
              <w:rPr>
                <w:b w:val="0"/>
                <w:color w:val="000000"/>
                <w:sz w:val="20"/>
              </w:rPr>
              <w:t>ADDRESS</w:t>
            </w:r>
          </w:p>
        </w:tc>
        <w:tc>
          <w:tcPr>
            <w:tcW w:type="dxa" w:w="8164"/>
            <w:vAlign w:val="center"/>
            <w:tcMar>
              <w:top w:w="55" w:type="dxa"/>
              <w:bottom w:w="55" w:type="dxa"/>
              <w:left w:w="85" w:type="dxa"/>
              <w:right w:w="85" w:type="dxa"/>
            </w:tcMar>
            <w:shd w:fill="F5F8FA"/>
          </w:tcPr>
          <w:p>
            <w:pPr>
              <w:spacing w:after="0" w:line="247" w:lineRule="auto"/>
              <w:jc w:val="left"/>
            </w:pPr>
            <w:r>
              <w:rPr>
                <w:b w:val="0"/>
                <w:color w:val="000000"/>
                <w:sz w:val="20"/>
              </w:rPr>
              <w:t>Khoanh và chép riêng từng dòng địa chỉ. Không đưa số điện thoại hoặc mã số thuế vào địa chỉ.</w:t>
            </w:r>
          </w:p>
        </w:tc>
      </w:tr>
      <w:tr>
        <w:trPr>
          <w:cantSplit/>
        </w:trPr>
        <w:tc>
          <w:tcPr>
            <w:tcW w:type="dxa" w:w="1701"/>
            <w:vAlign w:val="center"/>
            <w:tcMar>
              <w:top w:w="55" w:type="dxa"/>
              <w:bottom w:w="55" w:type="dxa"/>
              <w:left w:w="85" w:type="dxa"/>
              <w:right w:w="85" w:type="dxa"/>
            </w:tcMar>
            <w:shd w:fill="FFFFFF"/>
          </w:tcPr>
          <w:p>
            <w:pPr>
              <w:spacing w:after="0" w:line="247" w:lineRule="auto"/>
              <w:jc w:val="left"/>
            </w:pPr>
            <w:r>
              <w:rPr>
                <w:b w:val="0"/>
                <w:color w:val="000000"/>
                <w:sz w:val="20"/>
              </w:rPr>
              <w:t>TIMESTAMP</w:t>
            </w:r>
          </w:p>
        </w:tc>
        <w:tc>
          <w:tcPr>
            <w:tcW w:type="dxa" w:w="8164"/>
            <w:vAlign w:val="center"/>
            <w:tcMar>
              <w:top w:w="55" w:type="dxa"/>
              <w:bottom w:w="55" w:type="dxa"/>
              <w:left w:w="85" w:type="dxa"/>
              <w:right w:w="85" w:type="dxa"/>
            </w:tcMar>
            <w:shd w:fill="FFFFFF"/>
          </w:tcPr>
          <w:p>
            <w:pPr>
              <w:spacing w:after="0" w:line="247" w:lineRule="auto"/>
              <w:jc w:val="left"/>
            </w:pPr>
            <w:r>
              <w:rPr>
                <w:b w:val="0"/>
                <w:color w:val="000000"/>
                <w:sz w:val="20"/>
              </w:rPr>
              <w:t>Lấy cả ngày và giờ giao dịch nếu có; giữ định dạng in, ví dụ 16-08-2020 - 10:36. Bỏ chữ mô tả Ngày hoặc Thời gian. Ngày và giờ ở hai dòng có thể là hai box cùng loại nhãn.</w:t>
            </w:r>
          </w:p>
        </w:tc>
      </w:tr>
      <w:tr>
        <w:trPr>
          <w:cantSplit/>
        </w:trPr>
        <w:tc>
          <w:tcPr>
            <w:tcW w:type="dxa" w:w="1701"/>
            <w:vAlign w:val="center"/>
            <w:tcMar>
              <w:top w:w="55" w:type="dxa"/>
              <w:bottom w:w="55" w:type="dxa"/>
              <w:left w:w="85" w:type="dxa"/>
              <w:right w:w="85" w:type="dxa"/>
            </w:tcMar>
            <w:shd w:fill="F5F8FA"/>
          </w:tcPr>
          <w:p>
            <w:pPr>
              <w:spacing w:after="0" w:line="247" w:lineRule="auto"/>
              <w:jc w:val="left"/>
            </w:pPr>
            <w:r>
              <w:rPr>
                <w:b w:val="0"/>
                <w:color w:val="000000"/>
                <w:sz w:val="20"/>
              </w:rPr>
              <w:t>TOTAL_COST</w:t>
            </w:r>
          </w:p>
        </w:tc>
        <w:tc>
          <w:tcPr>
            <w:tcW w:type="dxa" w:w="8164"/>
            <w:vAlign w:val="center"/>
            <w:tcMar>
              <w:top w:w="55" w:type="dxa"/>
              <w:bottom w:w="55" w:type="dxa"/>
              <w:left w:w="85" w:type="dxa"/>
              <w:right w:w="85" w:type="dxa"/>
            </w:tcMar>
            <w:shd w:fill="F5F8FA"/>
          </w:tcPr>
          <w:p>
            <w:pPr>
              <w:spacing w:after="0" w:line="247" w:lineRule="auto"/>
              <w:jc w:val="left"/>
            </w:pPr>
            <w:r>
              <w:rPr>
                <w:b w:val="0"/>
                <w:color w:val="000000"/>
                <w:sz w:val="20"/>
              </w:rPr>
              <w:t>Lấy số tiền phải thanh toán sau giảm giá, kèm đ/VND nếu in cùng giá trị. Không lấy chữ Tổng cộng, tiền khách đưa hoặc tiền trả lại.</w:t>
            </w:r>
          </w:p>
        </w:tc>
      </w:tr>
      <w:tr>
        <w:trPr>
          <w:cantSplit/>
        </w:trPr>
        <w:tc>
          <w:tcPr>
            <w:tcW w:type="dxa" w:w="1701"/>
            <w:vAlign w:val="center"/>
            <w:tcMar>
              <w:top w:w="55" w:type="dxa"/>
              <w:bottom w:w="55" w:type="dxa"/>
              <w:left w:w="85" w:type="dxa"/>
              <w:right w:w="85" w:type="dxa"/>
            </w:tcMar>
            <w:shd w:fill="FFFFFF"/>
          </w:tcPr>
          <w:p>
            <w:pPr>
              <w:spacing w:after="0" w:line="247" w:lineRule="auto"/>
              <w:jc w:val="left"/>
            </w:pPr>
            <w:r>
              <w:rPr>
                <w:b w:val="0"/>
                <w:color w:val="000000"/>
                <w:sz w:val="20"/>
              </w:rPr>
              <w:t>ITEM_NAME</w:t>
            </w:r>
          </w:p>
        </w:tc>
        <w:tc>
          <w:tcPr>
            <w:tcW w:type="dxa" w:w="8164"/>
            <w:vAlign w:val="center"/>
            <w:tcMar>
              <w:top w:w="55" w:type="dxa"/>
              <w:bottom w:w="55" w:type="dxa"/>
              <w:left w:w="85" w:type="dxa"/>
              <w:right w:w="85" w:type="dxa"/>
            </w:tcMar>
            <w:shd w:fill="FFFFFF"/>
          </w:tcPr>
          <w:p>
            <w:pPr>
              <w:spacing w:after="0" w:line="247" w:lineRule="auto"/>
              <w:jc w:val="left"/>
            </w:pPr>
            <w:r>
              <w:rPr>
                <w:b w:val="0"/>
                <w:color w:val="000000"/>
                <w:sz w:val="20"/>
              </w:rPr>
              <w:t>Lấy đầy đủ tên và quy cách sản phẩm; giữ hậu tố in liền như NT/N0 theo quy ước hiện có. Tên nhiều dòng: mỗi dòng một box, chung line_item_id. Loại mã hàng đứng trước và phần giá/kg × cân nặng; mã hàng thuần không thay cho tên.</w:t>
            </w:r>
          </w:p>
        </w:tc>
      </w:tr>
      <w:tr>
        <w:trPr>
          <w:cantSplit/>
        </w:trPr>
        <w:tc>
          <w:tcPr>
            <w:tcW w:type="dxa" w:w="1701"/>
            <w:vAlign w:val="center"/>
            <w:tcMar>
              <w:top w:w="55" w:type="dxa"/>
              <w:bottom w:w="55" w:type="dxa"/>
              <w:left w:w="85" w:type="dxa"/>
              <w:right w:w="85" w:type="dxa"/>
            </w:tcMar>
            <w:shd w:fill="F5F8FA"/>
          </w:tcPr>
          <w:p>
            <w:pPr>
              <w:spacing w:after="0" w:line="247" w:lineRule="auto"/>
              <w:jc w:val="left"/>
            </w:pPr>
            <w:r>
              <w:rPr>
                <w:b w:val="0"/>
                <w:color w:val="000000"/>
                <w:sz w:val="20"/>
              </w:rPr>
              <w:t>QUANTITY</w:t>
            </w:r>
          </w:p>
        </w:tc>
        <w:tc>
          <w:tcPr>
            <w:tcW w:type="dxa" w:w="8164"/>
            <w:vAlign w:val="center"/>
            <w:tcMar>
              <w:top w:w="55" w:type="dxa"/>
              <w:bottom w:w="55" w:type="dxa"/>
              <w:left w:w="85" w:type="dxa"/>
              <w:right w:w="85" w:type="dxa"/>
            </w:tcMar>
            <w:shd w:fill="F5F8FA"/>
          </w:tcPr>
          <w:p>
            <w:pPr>
              <w:spacing w:after="0" w:line="247" w:lineRule="auto"/>
              <w:jc w:val="left"/>
            </w:pPr>
            <w:r>
              <w:rPr>
                <w:b w:val="0"/>
                <w:color w:val="000000"/>
                <w:sz w:val="20"/>
              </w:rPr>
              <w:t>Chỉ gán số lượng, ví dụ 1 hoặc 0.39; không gán Bịch, Gói, Chai, Kg. Giữ dấu thập phân đúng như ảnh.</w:t>
            </w:r>
          </w:p>
        </w:tc>
      </w:tr>
      <w:tr>
        <w:trPr>
          <w:cantSplit/>
        </w:trPr>
        <w:tc>
          <w:tcPr>
            <w:tcW w:type="dxa" w:w="1701"/>
            <w:vAlign w:val="center"/>
            <w:tcMar>
              <w:top w:w="55" w:type="dxa"/>
              <w:bottom w:w="55" w:type="dxa"/>
              <w:left w:w="85" w:type="dxa"/>
              <w:right w:w="85" w:type="dxa"/>
            </w:tcMar>
            <w:shd w:fill="FFFFFF"/>
          </w:tcPr>
          <w:p>
            <w:pPr>
              <w:spacing w:after="0" w:line="247" w:lineRule="auto"/>
              <w:jc w:val="left"/>
            </w:pPr>
            <w:r>
              <w:rPr>
                <w:b w:val="0"/>
                <w:color w:val="000000"/>
                <w:sz w:val="20"/>
              </w:rPr>
              <w:t>UNIT_PRICE</w:t>
              <w:br/>
              <w:t>LINE_TOTAL</w:t>
            </w:r>
          </w:p>
        </w:tc>
        <w:tc>
          <w:tcPr>
            <w:tcW w:type="dxa" w:w="8164"/>
            <w:vAlign w:val="center"/>
            <w:tcMar>
              <w:top w:w="55" w:type="dxa"/>
              <w:bottom w:w="55" w:type="dxa"/>
              <w:left w:w="85" w:type="dxa"/>
              <w:right w:w="85" w:type="dxa"/>
            </w:tcMar>
            <w:shd w:fill="FFFFFF"/>
          </w:tcPr>
          <w:p>
            <w:pPr>
              <w:spacing w:after="0" w:line="247" w:lineRule="auto"/>
              <w:jc w:val="left"/>
            </w:pPr>
            <w:r>
              <w:rPr>
                <w:b w:val="0"/>
                <w:color w:val="000000"/>
                <w:sz w:val="20"/>
              </w:rPr>
              <w:t>Lấy lần lượt đơn giá thực bán và thành tiền của dòng hàng, cùng line_item_id với tên và số lượng. Giữ đ ở thành tiền nếu có; không lấy giá đăng ký hay số tiền tổng hóa đơn.</w:t>
            </w:r>
          </w:p>
        </w:tc>
      </w:tr>
    </w:tbl>
    <w:p>
      <w:pPr>
        <w:spacing w:after="0"/>
      </w:pPr>
    </w:p>
    <w:p>
      <w:pPr>
        <w:spacing w:after="80"/>
      </w:pPr>
      <w:r>
        <w:rPr>
          <w:b/>
        </w:rPr>
        <w:t>Cách chép text.</w:t>
      </w:r>
      <w:r>
        <w:t xml:space="preserve"> Giữ chữ hoa, dấu, dấu câu và khoảng trắng thực sự nhìn thấy: 52 000 vẫn là 52 000; 10k vẫn là 10k. Không tự sửa từ hay suy ra dấu bị mất nét; chuẩn hóa tiền và ngày giờ thực hiện sau trích xuất.</w:t>
      </w:r>
    </w:p>
    <w:p>
      <w:pPr>
        <w:spacing w:after="80"/>
      </w:pPr>
      <w:r>
        <w:rPr>
          <w:b/>
        </w:rPr>
        <w:t>Khung và góc xoay.</w:t>
      </w:r>
      <w:r>
        <w:t xml:space="preserve"> Khoanh sát chữ, không che hoặc lấy sang dòng khác. Xoay ảnh về chiều đọc đúng (90/270° nếu nằm ngang, chỉnh góc nhỏ nếu nghiêng), rồi gán bbox. Tọa độ lưu thuộc ảnh gốc; khi tiền xử lý phải biến đổi đồng thời ảnh và polygon, kể cả phần dịch chuyển do canvas mở rộng.</w:t>
      </w:r>
    </w:p>
    <w:p>
      <w:pPr>
        <w:spacing w:after="80"/>
      </w:pPr>
      <w:r>
        <w:rPr>
          <w:b/>
        </w:rPr>
        <w:t>Nhãn thiếu và ảnh khó đọc.</w:t>
      </w:r>
      <w:r>
        <w:t xml:space="preserve"> Trường không xuất hiện được ghi rõ là vắng mặt; trường mặt hàng ghi theo từng line_item_id. SELLER, ADDRESS, TIMESTAMP, TOTAL_COST có ID null. QUANTITY ở dòng 1/2 vẫn cùng loại nhãn. Không đoán vùng mờ hoặc bị che; gắn cờ để duyệt riêng. Chỉ đánh dấu hoàn tất sau khi người kiểm tra xác nhận.</w:t>
      </w:r>
    </w:p>
    <w:p>
      <w:pPr>
        <w:pStyle w:val="Heading1"/>
      </w:pPr>
      <w:r>
        <w:t>2 Thống kê dữ liệu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964"/>
        <w:gridCol w:w="1134"/>
        <w:gridCol w:w="1134"/>
        <w:gridCol w:w="1587"/>
        <w:gridCol w:w="1644"/>
      </w:tblGrid>
      <w:tr>
        <w:trPr>
          <w:cantSplit/>
          <w:tblHeader/>
        </w:trPr>
        <w:tc>
          <w:tcPr>
            <w:tcW w:type="dxa" w:w="2268"/>
            <w:vAlign w:val="center"/>
            <w:tcMar>
              <w:top w:w="55" w:type="dxa"/>
              <w:bottom w:w="55" w:type="dxa"/>
              <w:left w:w="85" w:type="dxa"/>
              <w:right w:w="85" w:type="dxa"/>
            </w:tcMar>
            <w:shd w:fill="DFE9F1"/>
          </w:tcPr>
          <w:p>
            <w:pPr>
              <w:spacing w:after="0" w:line="247" w:lineRule="auto"/>
              <w:jc w:val="center"/>
            </w:pPr>
            <w:r>
              <w:rPr>
                <w:b/>
                <w:color w:val="000000"/>
                <w:sz w:val="19"/>
              </w:rPr>
              <w:t>Phần dữ liệu</w:t>
            </w:r>
          </w:p>
        </w:tc>
        <w:tc>
          <w:tcPr>
            <w:tcW w:type="dxa" w:w="964"/>
            <w:vAlign w:val="center"/>
            <w:tcMar>
              <w:top w:w="55" w:type="dxa"/>
              <w:bottom w:w="55" w:type="dxa"/>
              <w:left w:w="85" w:type="dxa"/>
              <w:right w:w="85" w:type="dxa"/>
            </w:tcMar>
            <w:shd w:fill="DFE9F1"/>
          </w:tcPr>
          <w:p>
            <w:pPr>
              <w:spacing w:after="0" w:line="247" w:lineRule="auto"/>
              <w:jc w:val="center"/>
            </w:pPr>
            <w:r>
              <w:rPr>
                <w:b/>
                <w:color w:val="000000"/>
                <w:sz w:val="19"/>
              </w:rPr>
              <w:t>Ảnh</w:t>
            </w:r>
          </w:p>
        </w:tc>
        <w:tc>
          <w:tcPr>
            <w:tcW w:type="dxa" w:w="1134"/>
            <w:vAlign w:val="center"/>
            <w:tcMar>
              <w:top w:w="55" w:type="dxa"/>
              <w:bottom w:w="55" w:type="dxa"/>
              <w:left w:w="85" w:type="dxa"/>
              <w:right w:w="85" w:type="dxa"/>
            </w:tcMar>
            <w:shd w:fill="DFE9F1"/>
          </w:tcPr>
          <w:p>
            <w:pPr>
              <w:spacing w:after="0" w:line="247" w:lineRule="auto"/>
              <w:jc w:val="center"/>
            </w:pPr>
            <w:r>
              <w:rPr>
                <w:b/>
                <w:color w:val="000000"/>
                <w:sz w:val="19"/>
              </w:rPr>
              <w:t>Có nhãn</w:t>
            </w:r>
          </w:p>
        </w:tc>
        <w:tc>
          <w:tcPr>
            <w:tcW w:type="dxa" w:w="1134"/>
            <w:vAlign w:val="center"/>
            <w:tcMar>
              <w:top w:w="55" w:type="dxa"/>
              <w:bottom w:w="55" w:type="dxa"/>
              <w:left w:w="85" w:type="dxa"/>
              <w:right w:w="85" w:type="dxa"/>
            </w:tcMar>
            <w:shd w:fill="DFE9F1"/>
          </w:tcPr>
          <w:p>
            <w:pPr>
              <w:spacing w:after="0" w:line="247" w:lineRule="auto"/>
              <w:jc w:val="center"/>
            </w:pPr>
            <w:r>
              <w:rPr>
                <w:b/>
                <w:color w:val="000000"/>
                <w:sz w:val="19"/>
              </w:rPr>
              <w:t>Khó đọc</w:t>
            </w:r>
          </w:p>
        </w:tc>
        <w:tc>
          <w:tcPr>
            <w:tcW w:type="dxa" w:w="1587"/>
            <w:vAlign w:val="center"/>
            <w:tcMar>
              <w:top w:w="55" w:type="dxa"/>
              <w:bottom w:w="55" w:type="dxa"/>
              <w:left w:w="85" w:type="dxa"/>
              <w:right w:w="85" w:type="dxa"/>
            </w:tcMar>
            <w:shd w:fill="DFE9F1"/>
          </w:tcPr>
          <w:p>
            <w:pPr>
              <w:spacing w:after="0" w:line="247" w:lineRule="auto"/>
              <w:jc w:val="center"/>
            </w:pPr>
            <w:r>
              <w:rPr>
                <w:b/>
                <w:color w:val="000000"/>
                <w:sz w:val="19"/>
              </w:rPr>
              <w:t>Vùng nhãn</w:t>
            </w:r>
          </w:p>
        </w:tc>
        <w:tc>
          <w:tcPr>
            <w:tcW w:type="dxa" w:w="1644"/>
            <w:vAlign w:val="center"/>
            <w:tcMar>
              <w:top w:w="55" w:type="dxa"/>
              <w:bottom w:w="55" w:type="dxa"/>
              <w:left w:w="85" w:type="dxa"/>
              <w:right w:w="85" w:type="dxa"/>
            </w:tcMar>
            <w:shd w:fill="DFE9F1"/>
          </w:tcPr>
          <w:p>
            <w:pPr>
              <w:spacing w:after="0" w:line="247" w:lineRule="auto"/>
              <w:jc w:val="center"/>
            </w:pPr>
            <w:r>
              <w:rPr>
                <w:b/>
                <w:color w:val="000000"/>
                <w:sz w:val="19"/>
              </w:rPr>
              <w:t>TB vùng/ảnh</w:t>
            </w:r>
          </w:p>
        </w:tc>
      </w:tr>
      <w:tr>
        <w:trPr>
          <w:cantSplit/>
        </w:trPr>
        <w:tc>
          <w:tcPr>
            <w:tcW w:type="dxa" w:w="2268"/>
            <w:vAlign w:val="center"/>
            <w:tcMar>
              <w:top w:w="55" w:type="dxa"/>
              <w:bottom w:w="55" w:type="dxa"/>
              <w:left w:w="85" w:type="dxa"/>
              <w:right w:w="85" w:type="dxa"/>
            </w:tcMar>
            <w:shd w:fill="FFFFFF"/>
          </w:tcPr>
          <w:p>
            <w:pPr>
              <w:spacing w:after="0" w:line="247" w:lineRule="auto"/>
              <w:jc w:val="left"/>
            </w:pPr>
            <w:r>
              <w:rPr>
                <w:b w:val="0"/>
                <w:color w:val="000000"/>
                <w:sz w:val="19"/>
              </w:rPr>
              <w:t>Member 1 / train</w:t>
            </w:r>
          </w:p>
        </w:tc>
        <w:tc>
          <w:tcPr>
            <w:tcW w:type="dxa" w:w="964"/>
            <w:vAlign w:val="center"/>
            <w:tcMar>
              <w:top w:w="55" w:type="dxa"/>
              <w:bottom w:w="55" w:type="dxa"/>
              <w:left w:w="85" w:type="dxa"/>
              <w:right w:w="85" w:type="dxa"/>
            </w:tcMar>
            <w:shd w:fill="FFFFFF"/>
          </w:tcPr>
          <w:p>
            <w:pPr>
              <w:spacing w:after="0" w:line="247" w:lineRule="auto"/>
              <w:jc w:val="center"/>
            </w:pPr>
            <w:r>
              <w:rPr>
                <w:b w:val="0"/>
                <w:color w:val="000000"/>
                <w:sz w:val="19"/>
              </w:rPr>
              <w:t>559</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558</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48</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19"/>
              </w:rPr>
              <w:t>7.845</w:t>
            </w:r>
          </w:p>
        </w:tc>
        <w:tc>
          <w:tcPr>
            <w:tcW w:type="dxa" w:w="1644"/>
            <w:vAlign w:val="center"/>
            <w:tcMar>
              <w:top w:w="55" w:type="dxa"/>
              <w:bottom w:w="55" w:type="dxa"/>
              <w:left w:w="85" w:type="dxa"/>
              <w:right w:w="85" w:type="dxa"/>
            </w:tcMar>
            <w:shd w:fill="FFFFFF"/>
          </w:tcPr>
          <w:p>
            <w:pPr>
              <w:spacing w:after="0" w:line="247" w:lineRule="auto"/>
              <w:jc w:val="center"/>
            </w:pPr>
            <w:r>
              <w:rPr>
                <w:b w:val="0"/>
                <w:color w:val="000000"/>
                <w:sz w:val="19"/>
              </w:rPr>
              <w:t>14,06</w:t>
            </w:r>
          </w:p>
        </w:tc>
      </w:tr>
      <w:tr>
        <w:trPr>
          <w:cantSplit/>
        </w:trPr>
        <w:tc>
          <w:tcPr>
            <w:tcW w:type="dxa" w:w="2268"/>
            <w:vAlign w:val="center"/>
            <w:tcMar>
              <w:top w:w="55" w:type="dxa"/>
              <w:bottom w:w="55" w:type="dxa"/>
              <w:left w:w="85" w:type="dxa"/>
              <w:right w:w="85" w:type="dxa"/>
            </w:tcMar>
            <w:shd w:fill="F5F8FA"/>
          </w:tcPr>
          <w:p>
            <w:pPr>
              <w:spacing w:after="0" w:line="247" w:lineRule="auto"/>
              <w:jc w:val="left"/>
            </w:pPr>
            <w:r>
              <w:rPr>
                <w:b w:val="0"/>
                <w:color w:val="000000"/>
                <w:sz w:val="19"/>
              </w:rPr>
              <w:t>Member 1 / val</w:t>
            </w:r>
          </w:p>
        </w:tc>
        <w:tc>
          <w:tcPr>
            <w:tcW w:type="dxa" w:w="964"/>
            <w:vAlign w:val="center"/>
            <w:tcMar>
              <w:top w:w="55" w:type="dxa"/>
              <w:bottom w:w="55" w:type="dxa"/>
              <w:left w:w="85" w:type="dxa"/>
              <w:right w:w="85" w:type="dxa"/>
            </w:tcMar>
            <w:shd w:fill="F5F8FA"/>
          </w:tcPr>
          <w:p>
            <w:pPr>
              <w:spacing w:after="0" w:line="247" w:lineRule="auto"/>
              <w:jc w:val="center"/>
            </w:pPr>
            <w:r>
              <w:rPr>
                <w:b w:val="0"/>
                <w:color w:val="000000"/>
                <w:sz w:val="19"/>
              </w:rPr>
              <w:t>184</w:t>
            </w:r>
          </w:p>
        </w:tc>
        <w:tc>
          <w:tcPr>
            <w:tcW w:type="dxa" w:w="1134"/>
            <w:vAlign w:val="center"/>
            <w:tcMar>
              <w:top w:w="55" w:type="dxa"/>
              <w:bottom w:w="55" w:type="dxa"/>
              <w:left w:w="85" w:type="dxa"/>
              <w:right w:w="85" w:type="dxa"/>
            </w:tcMar>
            <w:shd w:fill="F5F8FA"/>
          </w:tcPr>
          <w:p>
            <w:pPr>
              <w:spacing w:after="0" w:line="247" w:lineRule="auto"/>
              <w:jc w:val="center"/>
            </w:pPr>
            <w:r>
              <w:rPr>
                <w:b w:val="0"/>
                <w:color w:val="000000"/>
                <w:sz w:val="19"/>
              </w:rPr>
              <w:t>183</w:t>
            </w:r>
          </w:p>
        </w:tc>
        <w:tc>
          <w:tcPr>
            <w:tcW w:type="dxa" w:w="1134"/>
            <w:vAlign w:val="center"/>
            <w:tcMar>
              <w:top w:w="55" w:type="dxa"/>
              <w:bottom w:w="55" w:type="dxa"/>
              <w:left w:w="85" w:type="dxa"/>
              <w:right w:w="85" w:type="dxa"/>
            </w:tcMar>
            <w:shd w:fill="F5F8FA"/>
          </w:tcPr>
          <w:p>
            <w:pPr>
              <w:spacing w:after="0" w:line="247" w:lineRule="auto"/>
              <w:jc w:val="center"/>
            </w:pPr>
            <w:r>
              <w:rPr>
                <w:b w:val="0"/>
                <w:color w:val="000000"/>
                <w:sz w:val="19"/>
              </w:rPr>
              <w:t>13</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19"/>
              </w:rPr>
              <w:t>2.702</w:t>
            </w:r>
          </w:p>
        </w:tc>
        <w:tc>
          <w:tcPr>
            <w:tcW w:type="dxa" w:w="1644"/>
            <w:vAlign w:val="center"/>
            <w:tcMar>
              <w:top w:w="55" w:type="dxa"/>
              <w:bottom w:w="55" w:type="dxa"/>
              <w:left w:w="85" w:type="dxa"/>
              <w:right w:w="85" w:type="dxa"/>
            </w:tcMar>
            <w:shd w:fill="F5F8FA"/>
          </w:tcPr>
          <w:p>
            <w:pPr>
              <w:spacing w:after="0" w:line="247" w:lineRule="auto"/>
              <w:jc w:val="center"/>
            </w:pPr>
            <w:r>
              <w:rPr>
                <w:b w:val="0"/>
                <w:color w:val="000000"/>
                <w:sz w:val="19"/>
              </w:rPr>
              <w:t>14,77</w:t>
            </w:r>
          </w:p>
        </w:tc>
      </w:tr>
      <w:tr>
        <w:trPr>
          <w:cantSplit/>
        </w:trPr>
        <w:tc>
          <w:tcPr>
            <w:tcW w:type="dxa" w:w="2268"/>
            <w:vAlign w:val="center"/>
            <w:tcMar>
              <w:top w:w="55" w:type="dxa"/>
              <w:bottom w:w="55" w:type="dxa"/>
              <w:left w:w="85" w:type="dxa"/>
              <w:right w:w="85" w:type="dxa"/>
            </w:tcMar>
            <w:shd w:fill="FFFFFF"/>
          </w:tcPr>
          <w:p>
            <w:pPr>
              <w:spacing w:after="0" w:line="247" w:lineRule="auto"/>
              <w:jc w:val="left"/>
            </w:pPr>
            <w:r>
              <w:rPr>
                <w:b w:val="0"/>
                <w:color w:val="000000"/>
                <w:sz w:val="19"/>
              </w:rPr>
              <w:t>Member 2 / train</w:t>
            </w:r>
          </w:p>
        </w:tc>
        <w:tc>
          <w:tcPr>
            <w:tcW w:type="dxa" w:w="964"/>
            <w:vAlign w:val="center"/>
            <w:tcMar>
              <w:top w:w="55" w:type="dxa"/>
              <w:bottom w:w="55" w:type="dxa"/>
              <w:left w:w="85" w:type="dxa"/>
              <w:right w:w="85" w:type="dxa"/>
            </w:tcMar>
            <w:shd w:fill="FFFFFF"/>
          </w:tcPr>
          <w:p>
            <w:pPr>
              <w:spacing w:after="0" w:line="247" w:lineRule="auto"/>
              <w:jc w:val="center"/>
            </w:pPr>
            <w:r>
              <w:rPr>
                <w:b w:val="0"/>
                <w:color w:val="000000"/>
                <w:sz w:val="19"/>
              </w:rPr>
              <w:t>563</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563</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38</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19"/>
              </w:rPr>
              <w:t>8.651</w:t>
            </w:r>
          </w:p>
        </w:tc>
        <w:tc>
          <w:tcPr>
            <w:tcW w:type="dxa" w:w="1644"/>
            <w:vAlign w:val="center"/>
            <w:tcMar>
              <w:top w:w="55" w:type="dxa"/>
              <w:bottom w:w="55" w:type="dxa"/>
              <w:left w:w="85" w:type="dxa"/>
              <w:right w:w="85" w:type="dxa"/>
            </w:tcMar>
            <w:shd w:fill="FFFFFF"/>
          </w:tcPr>
          <w:p>
            <w:pPr>
              <w:spacing w:after="0" w:line="247" w:lineRule="auto"/>
              <w:jc w:val="center"/>
            </w:pPr>
            <w:r>
              <w:rPr>
                <w:b w:val="0"/>
                <w:color w:val="000000"/>
                <w:sz w:val="19"/>
              </w:rPr>
              <w:t>15,37</w:t>
            </w:r>
          </w:p>
        </w:tc>
      </w:tr>
      <w:tr>
        <w:trPr>
          <w:cantSplit/>
        </w:trPr>
        <w:tc>
          <w:tcPr>
            <w:tcW w:type="dxa" w:w="2268"/>
            <w:vAlign w:val="center"/>
            <w:tcMar>
              <w:top w:w="55" w:type="dxa"/>
              <w:bottom w:w="55" w:type="dxa"/>
              <w:left w:w="85" w:type="dxa"/>
              <w:right w:w="85" w:type="dxa"/>
            </w:tcMar>
            <w:shd w:fill="F5F8FA"/>
          </w:tcPr>
          <w:p>
            <w:pPr>
              <w:spacing w:after="0" w:line="247" w:lineRule="auto"/>
              <w:jc w:val="left"/>
            </w:pPr>
            <w:r>
              <w:rPr>
                <w:b w:val="0"/>
                <w:color w:val="000000"/>
                <w:sz w:val="19"/>
              </w:rPr>
              <w:t>Member 2 / val</w:t>
            </w:r>
          </w:p>
        </w:tc>
        <w:tc>
          <w:tcPr>
            <w:tcW w:type="dxa" w:w="964"/>
            <w:vAlign w:val="center"/>
            <w:tcMar>
              <w:top w:w="55" w:type="dxa"/>
              <w:bottom w:w="55" w:type="dxa"/>
              <w:left w:w="85" w:type="dxa"/>
              <w:right w:w="85" w:type="dxa"/>
            </w:tcMar>
            <w:shd w:fill="F5F8FA"/>
          </w:tcPr>
          <w:p>
            <w:pPr>
              <w:spacing w:after="0" w:line="247" w:lineRule="auto"/>
              <w:jc w:val="center"/>
            </w:pPr>
            <w:r>
              <w:rPr>
                <w:b w:val="0"/>
                <w:color w:val="000000"/>
                <w:sz w:val="19"/>
              </w:rPr>
              <w:t>185</w:t>
            </w:r>
          </w:p>
        </w:tc>
        <w:tc>
          <w:tcPr>
            <w:tcW w:type="dxa" w:w="1134"/>
            <w:vAlign w:val="center"/>
            <w:tcMar>
              <w:top w:w="55" w:type="dxa"/>
              <w:bottom w:w="55" w:type="dxa"/>
              <w:left w:w="85" w:type="dxa"/>
              <w:right w:w="85" w:type="dxa"/>
            </w:tcMar>
            <w:shd w:fill="F5F8FA"/>
          </w:tcPr>
          <w:p>
            <w:pPr>
              <w:spacing w:after="0" w:line="247" w:lineRule="auto"/>
              <w:jc w:val="center"/>
            </w:pPr>
            <w:r>
              <w:rPr>
                <w:b w:val="0"/>
                <w:color w:val="000000"/>
                <w:sz w:val="19"/>
              </w:rPr>
              <w:t>185</w:t>
            </w:r>
          </w:p>
        </w:tc>
        <w:tc>
          <w:tcPr>
            <w:tcW w:type="dxa" w:w="1134"/>
            <w:vAlign w:val="center"/>
            <w:tcMar>
              <w:top w:w="55" w:type="dxa"/>
              <w:bottom w:w="55" w:type="dxa"/>
              <w:left w:w="85" w:type="dxa"/>
              <w:right w:w="85" w:type="dxa"/>
            </w:tcMar>
            <w:shd w:fill="F5F8FA"/>
          </w:tcPr>
          <w:p>
            <w:pPr>
              <w:spacing w:after="0" w:line="247" w:lineRule="auto"/>
              <w:jc w:val="center"/>
            </w:pPr>
            <w:r>
              <w:rPr>
                <w:b w:val="0"/>
                <w:color w:val="000000"/>
                <w:sz w:val="19"/>
              </w:rPr>
              <w:t>16</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19"/>
              </w:rPr>
              <w:t>3.014</w:t>
            </w:r>
          </w:p>
        </w:tc>
        <w:tc>
          <w:tcPr>
            <w:tcW w:type="dxa" w:w="1644"/>
            <w:vAlign w:val="center"/>
            <w:tcMar>
              <w:top w:w="55" w:type="dxa"/>
              <w:bottom w:w="55" w:type="dxa"/>
              <w:left w:w="85" w:type="dxa"/>
              <w:right w:w="85" w:type="dxa"/>
            </w:tcMar>
            <w:shd w:fill="F5F8FA"/>
          </w:tcPr>
          <w:p>
            <w:pPr>
              <w:spacing w:after="0" w:line="247" w:lineRule="auto"/>
              <w:jc w:val="center"/>
            </w:pPr>
            <w:r>
              <w:rPr>
                <w:b w:val="0"/>
                <w:color w:val="000000"/>
                <w:sz w:val="19"/>
              </w:rPr>
              <w:t>16,29</w:t>
            </w:r>
          </w:p>
        </w:tc>
      </w:tr>
      <w:tr>
        <w:trPr>
          <w:cantSplit/>
        </w:trPr>
        <w:tc>
          <w:tcPr>
            <w:tcW w:type="dxa" w:w="2268"/>
            <w:vAlign w:val="center"/>
            <w:tcMar>
              <w:top w:w="55" w:type="dxa"/>
              <w:bottom w:w="55" w:type="dxa"/>
              <w:left w:w="85" w:type="dxa"/>
              <w:right w:w="85" w:type="dxa"/>
            </w:tcMar>
            <w:shd w:fill="FFFFFF"/>
          </w:tcPr>
          <w:p>
            <w:pPr>
              <w:spacing w:after="0" w:line="247" w:lineRule="auto"/>
              <w:jc w:val="left"/>
            </w:pPr>
            <w:r>
              <w:rPr>
                <w:b w:val="0"/>
                <w:color w:val="000000"/>
                <w:sz w:val="19"/>
              </w:rPr>
              <w:t>Tổng</w:t>
            </w:r>
          </w:p>
        </w:tc>
        <w:tc>
          <w:tcPr>
            <w:tcW w:type="dxa" w:w="964"/>
            <w:vAlign w:val="center"/>
            <w:tcMar>
              <w:top w:w="55" w:type="dxa"/>
              <w:bottom w:w="55" w:type="dxa"/>
              <w:left w:w="85" w:type="dxa"/>
              <w:right w:w="85" w:type="dxa"/>
            </w:tcMar>
            <w:shd w:fill="FFFFFF"/>
          </w:tcPr>
          <w:p>
            <w:pPr>
              <w:spacing w:after="0" w:line="247" w:lineRule="auto"/>
              <w:jc w:val="center"/>
            </w:pPr>
            <w:r>
              <w:rPr>
                <w:b w:val="0"/>
                <w:color w:val="000000"/>
                <w:sz w:val="19"/>
              </w:rPr>
              <w:t>1.491</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1.489</w:t>
            </w:r>
          </w:p>
        </w:tc>
        <w:tc>
          <w:tcPr>
            <w:tcW w:type="dxa" w:w="1134"/>
            <w:vAlign w:val="center"/>
            <w:tcMar>
              <w:top w:w="55" w:type="dxa"/>
              <w:bottom w:w="55" w:type="dxa"/>
              <w:left w:w="85" w:type="dxa"/>
              <w:right w:w="85" w:type="dxa"/>
            </w:tcMar>
            <w:shd w:fill="FFFFFF"/>
          </w:tcPr>
          <w:p>
            <w:pPr>
              <w:spacing w:after="0" w:line="247" w:lineRule="auto"/>
              <w:jc w:val="center"/>
            </w:pPr>
            <w:r>
              <w:rPr>
                <w:b w:val="0"/>
                <w:color w:val="000000"/>
                <w:sz w:val="19"/>
              </w:rPr>
              <w:t>115</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19"/>
              </w:rPr>
              <w:t>22.212</w:t>
            </w:r>
          </w:p>
        </w:tc>
        <w:tc>
          <w:tcPr>
            <w:tcW w:type="dxa" w:w="1644"/>
            <w:vAlign w:val="center"/>
            <w:tcMar>
              <w:top w:w="55" w:type="dxa"/>
              <w:bottom w:w="55" w:type="dxa"/>
              <w:left w:w="85" w:type="dxa"/>
              <w:right w:w="85" w:type="dxa"/>
            </w:tcMar>
            <w:shd w:fill="FFFFFF"/>
          </w:tcPr>
          <w:p>
            <w:pPr>
              <w:spacing w:after="0" w:line="247" w:lineRule="auto"/>
              <w:jc w:val="center"/>
            </w:pPr>
            <w:r>
              <w:rPr>
                <w:b w:val="0"/>
                <w:color w:val="000000"/>
                <w:sz w:val="19"/>
              </w:rPr>
              <w:t>14,92</w:t>
            </w:r>
          </w:p>
        </w:tc>
      </w:tr>
    </w:tbl>
    <w:p>
      <w:pPr>
        <w:spacing w:after="0"/>
      </w:pPr>
    </w:p>
    <w:p>
      <w:pPr>
        <w:spacing w:after="0"/>
      </w:pPr>
      <w:r>
        <w:rPr>
          <w:sz w:val="19"/>
        </w:rPr>
        <w:t>TB tính trên ảnh có nhãn: 22.212 / 1.489 = 14,92 vùng/ảnh; một dòng của tên nhiều dòng là một vùng. Hiện có 1.122 train và 369 val, chưa có test riêng. Có nhãn trong CSV không đồng nghĩa đã duyệt: 838 ảnh có dấu hoàn tất; train member 2 chưa có dấu này.</w:t>
      </w:r>
    </w:p>
    <w:p>
      <w:r>
        <w:br w:type="page"/>
      </w:r>
    </w:p>
    <w:p>
      <w:pPr>
        <w:pStyle w:val="Heading1"/>
      </w:pPr>
      <w:r>
        <w:t>3 Chất lượng dữ liệu và ảnh trùng</w:t>
      </w:r>
    </w:p>
    <w:p>
      <w:pPr>
        <w:spacing w:after="80"/>
      </w:pPr>
      <w:r>
        <w:t>Khó đọc: 115 ảnh (7,71%) được ghi trong các tệp flagged.json, gồm 86 train và 29 val; trong đó 2 ảnh chưa có vùng nhãn. Đây là số ảnh đã gắn cờ, không phải kết quả tự phân loại bằng điểm chất lượng ảnh. Đề xuất tách riêng để kiểm tra và không dùng làm nhãn chuẩn khi chưa đọc chắc.</w:t>
      </w:r>
    </w:p>
    <w:p>
      <w:pPr>
        <w:spacing w:after="80"/>
      </w:pPr>
      <w:r>
        <w:t>Ảnh trùng: trước lọc có 1.546 ảnh; 108 ảnh thuộc 53 nhóm trùng hệt. Đã loại 55 bản dư (33 train, 22 val), còn 1.491 ảnh. Kiểm tra SHA-256 hiện tại: 0 bản dư; vẫn cần kiểm tra ảnh gần trùng hoặc các lần chụp khác của cùng hóa đơn.</w:t>
      </w:r>
    </w:p>
    <w:p>
      <w:pPr>
        <w:pStyle w:val="Heading1"/>
      </w:pPr>
      <w:r>
        <w:t>4 Phương án chia train val test</w:t>
      </w:r>
    </w:p>
    <w:p>
      <w:pPr>
        <w:spacing w:after="80"/>
      </w:pPr>
      <w:r>
        <w:t>Tỷ lệ đề xuất là 80% / 10% / 10%. Gom dữ liệu hai member trước khi chia; không dùng người đánh nhãn làm tiêu chí phân tập.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587"/>
        <w:gridCol w:w="1587"/>
        <w:gridCol w:w="1587"/>
        <w:gridCol w:w="1587"/>
      </w:tblGrid>
      <w:tr>
        <w:trPr>
          <w:cantSplit/>
          <w:tblHeader/>
        </w:trPr>
        <w:tc>
          <w:tcPr>
            <w:tcW w:type="dxa" w:w="3515"/>
            <w:vAlign w:val="center"/>
            <w:tcMar>
              <w:top w:w="55" w:type="dxa"/>
              <w:bottom w:w="55" w:type="dxa"/>
              <w:left w:w="85" w:type="dxa"/>
              <w:right w:w="85" w:type="dxa"/>
            </w:tcMar>
            <w:shd w:fill="DFE9F1"/>
          </w:tcPr>
          <w:p>
            <w:pPr>
              <w:spacing w:after="0" w:line="247" w:lineRule="auto"/>
              <w:jc w:val="center"/>
            </w:pPr>
            <w:r>
              <w:rPr>
                <w:b/>
                <w:color w:val="000000"/>
                <w:sz w:val="20"/>
              </w:rPr>
              <w:t>Cơ sở tính</w:t>
            </w:r>
          </w:p>
        </w:tc>
        <w:tc>
          <w:tcPr>
            <w:tcW w:type="dxa" w:w="1587"/>
            <w:vAlign w:val="center"/>
            <w:tcMar>
              <w:top w:w="55" w:type="dxa"/>
              <w:bottom w:w="55" w:type="dxa"/>
              <w:left w:w="85" w:type="dxa"/>
              <w:right w:w="85" w:type="dxa"/>
            </w:tcMar>
            <w:shd w:fill="DFE9F1"/>
          </w:tcPr>
          <w:p>
            <w:pPr>
              <w:spacing w:after="0" w:line="247" w:lineRule="auto"/>
              <w:jc w:val="center"/>
            </w:pPr>
            <w:r>
              <w:rPr>
                <w:b/>
                <w:color w:val="000000"/>
                <w:sz w:val="20"/>
              </w:rPr>
              <w:t>Train 80%</w:t>
            </w:r>
          </w:p>
        </w:tc>
        <w:tc>
          <w:tcPr>
            <w:tcW w:type="dxa" w:w="1587"/>
            <w:vAlign w:val="center"/>
            <w:tcMar>
              <w:top w:w="55" w:type="dxa"/>
              <w:bottom w:w="55" w:type="dxa"/>
              <w:left w:w="85" w:type="dxa"/>
              <w:right w:w="85" w:type="dxa"/>
            </w:tcMar>
            <w:shd w:fill="DFE9F1"/>
          </w:tcPr>
          <w:p>
            <w:pPr>
              <w:spacing w:after="0" w:line="247" w:lineRule="auto"/>
              <w:jc w:val="center"/>
            </w:pPr>
            <w:r>
              <w:rPr>
                <w:b/>
                <w:color w:val="000000"/>
                <w:sz w:val="20"/>
              </w:rPr>
              <w:t>Val 10%</w:t>
            </w:r>
          </w:p>
        </w:tc>
        <w:tc>
          <w:tcPr>
            <w:tcW w:type="dxa" w:w="1587"/>
            <w:vAlign w:val="center"/>
            <w:tcMar>
              <w:top w:w="55" w:type="dxa"/>
              <w:bottom w:w="55" w:type="dxa"/>
              <w:left w:w="85" w:type="dxa"/>
              <w:right w:w="85" w:type="dxa"/>
            </w:tcMar>
            <w:shd w:fill="DFE9F1"/>
          </w:tcPr>
          <w:p>
            <w:pPr>
              <w:spacing w:after="0" w:line="247" w:lineRule="auto"/>
              <w:jc w:val="center"/>
            </w:pPr>
            <w:r>
              <w:rPr>
                <w:b/>
                <w:color w:val="000000"/>
                <w:sz w:val="20"/>
              </w:rPr>
              <w:t>Test 10%</w:t>
            </w:r>
          </w:p>
        </w:tc>
        <w:tc>
          <w:tcPr>
            <w:tcW w:type="dxa" w:w="1587"/>
            <w:vAlign w:val="center"/>
            <w:tcMar>
              <w:top w:w="55" w:type="dxa"/>
              <w:bottom w:w="55" w:type="dxa"/>
              <w:left w:w="85" w:type="dxa"/>
              <w:right w:w="85" w:type="dxa"/>
            </w:tcMar>
            <w:shd w:fill="DFE9F1"/>
          </w:tcPr>
          <w:p>
            <w:pPr>
              <w:spacing w:after="0" w:line="247" w:lineRule="auto"/>
              <w:jc w:val="center"/>
            </w:pPr>
            <w:r>
              <w:rPr>
                <w:b/>
                <w:color w:val="000000"/>
                <w:sz w:val="20"/>
              </w:rPr>
              <w:t>Tổng</w:t>
            </w:r>
          </w:p>
        </w:tc>
      </w:tr>
      <w:tr>
        <w:trPr>
          <w:cantSplit/>
        </w:trPr>
        <w:tc>
          <w:tcPr>
            <w:tcW w:type="dxa" w:w="3515"/>
            <w:vAlign w:val="center"/>
            <w:tcMar>
              <w:top w:w="55" w:type="dxa"/>
              <w:bottom w:w="55" w:type="dxa"/>
              <w:left w:w="85" w:type="dxa"/>
              <w:right w:w="85" w:type="dxa"/>
            </w:tcMar>
            <w:shd w:fill="FFFFFF"/>
          </w:tcPr>
          <w:p>
            <w:pPr>
              <w:spacing w:after="0" w:line="247" w:lineRule="auto"/>
              <w:jc w:val="left"/>
            </w:pPr>
            <w:r>
              <w:rPr>
                <w:b w:val="0"/>
                <w:color w:val="000000"/>
                <w:sz w:val="20"/>
              </w:rPr>
              <w:t>Toàn bộ ảnh sau lọc trùng</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20"/>
              </w:rPr>
              <w:t>1.193</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20"/>
              </w:rPr>
              <w:t>149</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20"/>
              </w:rPr>
              <w:t>149</w:t>
            </w:r>
          </w:p>
        </w:tc>
        <w:tc>
          <w:tcPr>
            <w:tcW w:type="dxa" w:w="1587"/>
            <w:vAlign w:val="center"/>
            <w:tcMar>
              <w:top w:w="55" w:type="dxa"/>
              <w:bottom w:w="55" w:type="dxa"/>
              <w:left w:w="85" w:type="dxa"/>
              <w:right w:w="85" w:type="dxa"/>
            </w:tcMar>
            <w:shd w:fill="FFFFFF"/>
          </w:tcPr>
          <w:p>
            <w:pPr>
              <w:spacing w:after="0" w:line="247" w:lineRule="auto"/>
              <w:jc w:val="center"/>
            </w:pPr>
            <w:r>
              <w:rPr>
                <w:b w:val="0"/>
                <w:color w:val="000000"/>
                <w:sz w:val="20"/>
              </w:rPr>
              <w:t>1.491</w:t>
            </w:r>
          </w:p>
        </w:tc>
      </w:tr>
      <w:tr>
        <w:trPr>
          <w:cantSplit/>
        </w:trPr>
        <w:tc>
          <w:tcPr>
            <w:tcW w:type="dxa" w:w="3515"/>
            <w:vAlign w:val="center"/>
            <w:tcMar>
              <w:top w:w="55" w:type="dxa"/>
              <w:bottom w:w="55" w:type="dxa"/>
              <w:left w:w="85" w:type="dxa"/>
              <w:right w:w="85" w:type="dxa"/>
            </w:tcMar>
            <w:shd w:fill="F5F8FA"/>
          </w:tcPr>
          <w:p>
            <w:pPr>
              <w:spacing w:after="0" w:line="247" w:lineRule="auto"/>
              <w:jc w:val="left"/>
            </w:pPr>
            <w:r>
              <w:rPr>
                <w:b w:val="0"/>
                <w:color w:val="000000"/>
                <w:sz w:val="20"/>
              </w:rPr>
              <w:t>Tạm loại 115 ảnh khó đọc</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20"/>
              </w:rPr>
              <w:t>1.101</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20"/>
              </w:rPr>
              <w:t>138</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20"/>
              </w:rPr>
              <w:t>137</w:t>
            </w:r>
          </w:p>
        </w:tc>
        <w:tc>
          <w:tcPr>
            <w:tcW w:type="dxa" w:w="1587"/>
            <w:vAlign w:val="center"/>
            <w:tcMar>
              <w:top w:w="55" w:type="dxa"/>
              <w:bottom w:w="55" w:type="dxa"/>
              <w:left w:w="85" w:type="dxa"/>
              <w:right w:w="85" w:type="dxa"/>
            </w:tcMar>
            <w:shd w:fill="F5F8FA"/>
          </w:tcPr>
          <w:p>
            <w:pPr>
              <w:spacing w:after="0" w:line="247" w:lineRule="auto"/>
              <w:jc w:val="center"/>
            </w:pPr>
            <w:r>
              <w:rPr>
                <w:b w:val="0"/>
                <w:color w:val="000000"/>
                <w:sz w:val="20"/>
              </w:rPr>
              <w:t>1.376</w:t>
            </w:r>
          </w:p>
        </w:tc>
      </w:tr>
    </w:tbl>
    <w:p>
      <w:pPr>
        <w:spacing w:after="0"/>
      </w:pPr>
    </w:p>
    <w:p>
      <w:pPr>
        <w:spacing w:after="80"/>
      </w:pPr>
      <w:r>
        <w:rPr>
          <w:sz w:val="20"/>
        </w:rPr>
        <w:t>Ưu tiên phương án 1.376 ảnh sau khi duyệt nhãn. Số lượng được làm tròn để tổng khớp; chia thực tế theo nhóm hóa đơn và phân tầng loại cửa hàng/bố cục có thể lệch nhẹ. Cố định seed 42 và manifest; chỉ tăng cường ảnh train. Các bản chụp cùng hóa đơn phải ở cùng tập; giữ test kín đến đánh giá cuối.</w:t>
      </w:r>
    </w:p>
    <w:p>
      <w:pPr>
        <w:pStyle w:val="Heading1"/>
      </w:pPr>
      <w:r>
        <w:t>5 Xử lý trước khi fine tune LayoutXLM</w:t>
      </w:r>
    </w:p>
    <w:p>
      <w:pPr>
        <w:spacing w:after="100"/>
      </w:pPr>
      <w:r>
        <w:rPr>
          <w:b/>
        </w:rPr>
        <w:t xml:space="preserve">1. Chốt nhãn chuẩn. </w:t>
      </w:r>
      <w:r>
        <w:t>Rà tiếp phần train chưa kiểm tra, đối chiếu hai người gán nhãn, sửa box/text/line_item_id và ghi rõ trường vắng mặt. Duyệt riêng phiếu ngân hàng, POS, tổng giao dịch hoặc hóa đơn không có mặt hàng. Kiểm tra độ dài các mảng CSV, category_id và tọa độ; lưu phiên bản dữ liệu và tập chia.</w:t>
      </w:r>
    </w:p>
    <w:p>
      <w:pPr>
        <w:spacing w:after="100"/>
      </w:pPr>
      <w:r>
        <w:rPr>
          <w:b/>
        </w:rPr>
        <w:t xml:space="preserve">2. Chuẩn hóa hình học. </w:t>
      </w:r>
      <w:r>
        <w:t>Đọc góc xoay, chuyển ảnh và polygon sang cùng hệ tọa độ; kiểm tra bằng ảnh overlay. Không ghi đè nguồn gốc. Nếu crop/resize/deskew phải lưu phép biến đổi để truy ngược vị trí.</w:t>
      </w:r>
    </w:p>
    <w:p>
      <w:pPr>
        <w:spacing w:after="100"/>
      </w:pPr>
      <w:r>
        <w:rPr>
          <w:b/>
        </w:rPr>
        <w:t xml:space="preserve">3. Chạy OCR toàn trang. </w:t>
      </w:r>
      <w:r>
        <w:t>PaddleOCR phát hiện các dòng chữ [1]; cắt và chỉnh thẳng từng tứ giác rồi đưa qua VietOCR [2]. Giữ cả chữ ngoài 8 trường để tạo nhãn O. Bbox nghiệp vụ hiện có không phải nhãn đầy đủ cho detector; muốn fine-tune detection phải bổ sung toàn bộ vùng chữ.</w:t>
      </w:r>
    </w:p>
    <w:p>
      <w:pPr>
        <w:spacing w:after="100"/>
      </w:pPr>
      <w:r>
        <w:rPr>
          <w:b/>
        </w:rPr>
        <w:t xml:space="preserve">4. Căn chỉnh OCR với nhãn. </w:t>
      </w:r>
      <w:r>
        <w:t>VietOCR trả chuỗi dòng; cần tách từ và căn chỉnh/ước lượng bbox từng từ, kiểm tra mẫu trước khi dùng. Ghép với polygon chuẩn theo vị trí và nội dung; xét lại vùng gộp, tách hoặc bỏ sót, không tự biến lỗi OCR thành nhãn O.</w:t>
      </w:r>
    </w:p>
    <w:p>
      <w:pPr>
        <w:spacing w:after="100"/>
      </w:pPr>
      <w:r>
        <w:rPr>
          <w:b/>
        </w:rPr>
        <w:t xml:space="preserve">5. Tạo đầu vào mô hình. </w:t>
      </w:r>
      <w:r>
        <w:t>Dùng ảnh, words, bbox [x0,y0,x1,y1] chuẩn hóa 0–1000 và nhãn BIO cho 8 trường cộng O [3]; tắt OCR bên trong processor (apply_ocr=False). Căn subword, bỏ token đặc biệt khỏi loss; chia cửa sổ có chồng lấn khi vượt 512 token, giữ cùng hóa đơn trong một tập.</w:t>
      </w:r>
    </w:p>
    <w:p>
      <w:pPr>
        <w:spacing w:after="100"/>
      </w:pPr>
      <w:r>
        <w:rPr>
          <w:b/>
        </w:rPr>
        <w:t xml:space="preserve">6. Kiểm chứng rồi huấn luyện. </w:t>
      </w:r>
      <w:r>
        <w:t>Kiểm tra một lô thử; đo độ bao phủ detection, CER/WER của VietOCR và F1 từng trường của LayoutXLM. Giữ line_item_id làm dữ liệu ghép mặt hàng, không tạo QUANTITY-L1/L2. Dùng val chọn cấu hình; sau trích xuất mới chuẩn hóa tiền/ngày, ghép dòng và đo độ chính xác đầu ra trên test.</w:t>
      </w:r>
    </w:p>
    <w:p>
      <w:pPr>
        <w:spacing w:after="60"/>
      </w:pPr>
      <w:r>
        <w:rPr>
          <w:sz w:val="17"/>
        </w:rPr>
        <w:t>Nguồn số liệu: bốn mcocr_*_df.csv và các tệp trạng thái; DUPLICATES_REMOVED_2026-10-06.csv, báo cáo kiểm tra trùng. Số liệu chốt ngày 06/10/2026; nhãn được dùng để huấn luyện sau khi duyệt.</w:t>
      </w:r>
    </w:p>
    <w:p>
      <w:pPr>
        <w:spacing w:after="0"/>
      </w:pPr>
      <w:r>
        <w:rPr>
          <w:sz w:val="17"/>
        </w:rPr>
        <w:t xml:space="preserve">Tài liệu kỹ thuật: </w:t>
      </w:r>
      <w:hyperlink r:id="rId9">
        <w:r>
          <w:rPr>
            <w:sz w:val="17"/>
            <w:color w:val="24557A"/>
          </w:rPr>
          <w:t>[1] PaddleOCR detection</w:t>
        </w:r>
      </w:hyperlink>
      <w:r>
        <w:rPr>
          <w:sz w:val="17"/>
        </w:rPr>
        <w:t xml:space="preserve">  |  </w:t>
      </w:r>
      <w:hyperlink r:id="rId10">
        <w:r>
          <w:rPr>
            <w:sz w:val="17"/>
            <w:color w:val="24557A"/>
          </w:rPr>
          <w:t>[2] VietOCR</w:t>
        </w:r>
      </w:hyperlink>
      <w:r>
        <w:rPr>
          <w:sz w:val="17"/>
        </w:rPr>
        <w:t xml:space="preserve">  |  </w:t>
      </w:r>
      <w:hyperlink r:id="rId11">
        <w:r>
          <w:rPr>
            <w:sz w:val="17"/>
            <w:color w:val="24557A"/>
          </w:rPr>
          <w:t>[3] LayoutXLM processor</w:t>
        </w:r>
      </w:hyperlink>
    </w:p>
    <w:sectPr w:rsidR="00FC693F" w:rsidRPr="0006063C" w:rsidSect="00034616">
      <w:footerReference w:type="default" r:id="rId12"/>
      <w:pgSz w:w="11906" w:h="16838"/>
      <w:pgMar w:top="935" w:right="1020" w:bottom="907" w:left="1020"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eastAsia="Calibr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addleocr.ai/main/en/version3.x/module_usage/text_detection.html" TargetMode="External"/><Relationship Id="rId10" Type="http://schemas.openxmlformats.org/officeDocument/2006/relationships/hyperlink" Target="https://github.com/pbcquoc/vietocr" TargetMode="External"/><Relationship Id="rId11" Type="http://schemas.openxmlformats.org/officeDocument/2006/relationships/hyperlink" Target="https://huggingface.co/docs/transformers/v4.45.1/en/model_doc/layoutxlm"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nhãn dữ liệu hóa đơn</dc:title>
  <dc:subject>Quy trình gán nhãn và thống kê dữ liệu trước fine-tune LayoutXLM</dc:subject>
  <dc:creator>Nhóm dự án trích xuất hóa đơn</dc:creator>
  <cp:keywords/>
  <dc:description>generated by python-docx</dc:description>
  <cp:lastModifiedBy/>
  <cp:revision>1</cp:revision>
  <dcterms:created xsi:type="dcterms:W3CDTF">2013-12-23T23:15:00Z</dcterms:created>
  <dcterms:modified xsi:type="dcterms:W3CDTF">2013-12-23T23:15:00Z</dcterms:modified>
  <cp:category/>
</cp:coreProperties>
</file>