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Report</w:t>
      </w:r>
    </w:p>
    <w:p>
      <w:pPr>
        <w:pStyle w:val="Author"/>
      </w:pPr>
      <w:r>
        <w:t xml:space="preserve">Your</w:t>
      </w:r>
      <w:r>
        <w:t xml:space="preserve"> </w:t>
      </w:r>
      <w:r>
        <w:t xml:space="preserve">Name</w:t>
      </w:r>
    </w:p>
    <w:p>
      <w:pPr>
        <w:pStyle w:val="Date"/>
      </w:pPr>
      <w:r>
        <w:t xml:space="preserve">July</w:t>
      </w:r>
      <w:r>
        <w:t xml:space="preserve"> </w:t>
      </w:r>
      <w:r>
        <w:t xml:space="preserve">3,</w:t>
      </w:r>
      <w:r>
        <w:t xml:space="preserve"> </w:t>
      </w:r>
      <w:r>
        <w:t xml:space="preserve">2015</w:t>
      </w:r>
    </w:p>
    <w:p>
      <w:pPr>
        <w:pStyle w:val="Heading1"/>
      </w:pPr>
      <w:bookmarkStart w:id="21" w:name="header-1"/>
      <w:bookmarkEnd w:id="21"/>
      <w:r>
        <w:t xml:space="preserve">Header 1</w:t>
      </w:r>
    </w:p>
    <w:p>
      <w:pPr>
        <w:pStyle w:val="FirstParagraph"/>
      </w:pPr>
      <w:r>
        <w:t xml:space="preserve">This is a standby template for adjusting the automatic formatting of RMarkdown documents intended to produce scientific manuscripts. It will be iteratively updated as additional object-instances are observed for the manuscript pipeline.</w:t>
      </w:r>
    </w:p>
    <w:p>
      <w:pPr>
        <w:pStyle w:val="BodyText"/>
      </w:pPr>
      <w:r>
        <w:drawing>
          <wp:inline>
            <wp:extent cx="5943600" cy="4754880"/>
            <wp:effectExtent b="0" l="0" r="0" t="0"/>
            <wp:docPr descr="" title="" id="1" name="Picture"/>
            <a:graphic>
              <a:graphicData uri="http://schemas.openxmlformats.org/drawingml/2006/picture">
                <pic:pic>
                  <pic:nvPicPr>
                    <pic:cNvPr descr="report_temp_files/figure-docx/pressure-1.png" id="0" name="Picture"/>
                    <pic:cNvPicPr>
                      <a:picLocks noChangeArrowheads="1" noChangeAspect="1"/>
                    </pic:cNvPicPr>
                  </pic:nvPicPr>
                  <pic:blipFill>
                    <a:blip r:embed="rId2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23" w:name="some-latex-basics"/>
      <w:bookmarkEnd w:id="23"/>
      <w:r>
        <w:t xml:space="preserve">Some LaTeX Basics</w:t>
      </w:r>
    </w:p>
    <w:p>
      <w:pPr>
        <w:pStyle w:val="FirstParagraph"/>
      </w:pPr>
      <w:r>
        <w:t xml:space="preserve">In this section, we show you some rudiments of the LaTeX typesetting language.</w:t>
      </w:r>
    </w:p>
    <w:p>
      <w:pPr>
        <w:pStyle w:val="Heading3"/>
      </w:pPr>
      <w:bookmarkStart w:id="24" w:name="subscripts-and-superscripts"/>
      <w:bookmarkEnd w:id="24"/>
      <w:r>
        <w:t xml:space="preserve">Subscripts and Superscripts</w:t>
      </w:r>
    </w:p>
    <w:p>
      <w:pPr>
        <w:pStyle w:val="FirstParagraph"/>
      </w:pPr>
      <w:r>
        <w:t xml:space="preserve">To indicate a subscript, use the underscore</w:t>
      </w:r>
      <w:r>
        <w:t xml:space="preserve"> </w:t>
      </w:r>
      <w:r>
        <w:rPr>
          <w:rStyle w:val="VerbatimChar"/>
        </w:rPr>
        <w:t xml:space="preserve">_</w:t>
      </w:r>
      <w:r>
        <w:t xml:space="preserve"> </w:t>
      </w:r>
      <w:r>
        <w:t xml:space="preserve">character. To indicate a superscript, use a single caret character</w:t>
      </w:r>
      <w:r>
        <w:t xml:space="preserve"> </w:t>
      </w:r>
      <w:r>
        <w:rPr>
          <w:rStyle w:val="VerbatimChar"/>
        </w:rPr>
        <w:t xml:space="preserve">^</w:t>
      </w:r>
      <w:r>
        <w:t xml:space="preserve">. Note: this can be confusing, because the R Markdown language delimits superscripts with two carets. In LaTeX equations, a single caret indicates the superscript.</w:t>
      </w:r>
    </w:p>
    <w:p>
      <w:pPr>
        <w:pStyle w:val="BodyText"/>
      </w:pPr>
      <w:r>
        <w:t xml:space="preserve">If the subscript or superscript has just one character, there is no need to delimit with braces. However, if there is more than one character, braces must be used.</w:t>
      </w:r>
    </w:p>
    <w:p>
      <w:pPr>
        <w:pStyle w:val="BodyText"/>
      </w:pPr>
      <w:r>
        <w:t xml:space="preserve">The following examples illustrate:</w:t>
      </w:r>
    </w:p>
    <w:p>
      <w:pPr>
        <w:pStyle w:val="SourceCode"/>
      </w:pPr>
      <w:r>
        <w:rPr>
          <w:rStyle w:val="VerbatimChar"/>
        </w:rPr>
        <w:t xml:space="preserve">$$X_i$$</w:t>
      </w:r>
      <w:r>
        <w:br w:type="textWrapping"/>
      </w:r>
      <w:r>
        <w:rPr>
          <w:rStyle w:val="VerbatimChar"/>
        </w:rPr>
        <w:t xml:space="preserve">$$X_{i}$$</w:t>
      </w:r>
    </w:p>
    <w:p>
      <w:pPr>
        <w:pStyle w:val="FirstParagraph"/>
      </w:pPr>
      <m:oMathPara>
        <m:oMathParaPr>
          <m:jc m:val="center"/>
        </m:oMathParaPr>
        <m:oMath>
          <m:sSub>
            <m:e>
              <m:r>
                <m:t>X</m:t>
              </m:r>
            </m:e>
            <m:sub>
              <m:r>
                <m:t>i</m:t>
              </m:r>
            </m:sub>
          </m:sSub>
        </m:oMath>
      </m:oMathPara>
    </w:p>
    <w:p>
      <w:pPr>
        <w:pStyle w:val="FirstParagraph"/>
      </w:pPr>
      <m:oMathPara>
        <m:oMathParaPr>
          <m:jc m:val="center"/>
        </m:oMathParaPr>
        <m:oMath>
          <m:sSub>
            <m:e>
              <m:r>
                <m:t>X</m:t>
              </m:r>
            </m:e>
            <m:sub>
              <m:r>
                <m:t>i</m:t>
              </m:r>
            </m:sub>
          </m:sSub>
        </m:oMath>
      </m:oMathPara>
    </w:p>
    <w:p>
      <w:pPr>
        <w:pStyle w:val="FirstParagraph"/>
      </w:pPr>
      <w:r>
        <w:t xml:space="preserve">Notice that in the above case, braces were not actually needed.</w:t>
      </w:r>
    </w:p>
    <w:p>
      <w:pPr>
        <w:pStyle w:val="BodyText"/>
      </w:pPr>
      <w:r>
        <w:t xml:space="preserve">In this next example, however, failure to use braces creates an error, as LaTeX sets only the first character as a subscript</w:t>
      </w:r>
    </w:p>
    <w:p>
      <w:pPr>
        <w:pStyle w:val="SourceCode"/>
      </w:pPr>
      <w:r>
        <w:rPr>
          <w:rStyle w:val="VerbatimChar"/>
        </w:rPr>
        <w:t xml:space="preserve">$$X_{i,j}$$</w:t>
      </w:r>
      <w:r>
        <w:br w:type="textWrapping"/>
      </w:r>
      <w:r>
        <w:rPr>
          <w:rStyle w:val="VerbatimChar"/>
        </w:rPr>
        <w:t xml:space="preserve">$$X_i,j$$</w:t>
      </w:r>
    </w:p>
    <w:p>
      <w:pPr>
        <w:pStyle w:val="FirstParagraph"/>
      </w:pPr>
      <m:oMathPara>
        <m:oMathParaPr>
          <m:jc m:val="center"/>
        </m:oMathParaPr>
        <m:oMath>
          <m:sSub>
            <m:e>
              <m:r>
                <m:t>X</m:t>
              </m:r>
            </m:e>
            <m:sub>
              <m:r>
                <m:t>i</m:t>
              </m:r>
              <m:r>
                <m:t>,</m:t>
              </m:r>
              <m:r>
                <m:t>j</m:t>
              </m:r>
            </m:sub>
          </m:sSub>
        </m:oMath>
      </m:oMathPara>
    </w:p>
    <w:p>
      <w:pPr>
        <w:pStyle w:val="FirstParagraph"/>
      </w:pPr>
      <m:oMathPara>
        <m:oMathParaPr>
          <m:jc m:val="center"/>
        </m:oMathParaPr>
        <m:oMath>
          <m:sSub>
            <m:e>
              <m:r>
                <m:t>X</m:t>
              </m:r>
            </m:e>
            <m:sub>
              <m:r>
                <m:t>i</m:t>
              </m:r>
            </m:sub>
          </m:sSub>
          <m:r>
            <m:t>,</m:t>
          </m:r>
          <m:r>
            <m:t>j</m:t>
          </m:r>
        </m:oMath>
      </m:oMathPara>
    </w:p>
    <w:p>
      <w:pPr>
        <w:pStyle w:val="FirstParagraph"/>
      </w:pPr>
      <w:r>
        <w:t xml:space="preserve">Here is an expression that uses both subscripts and superscripts</w:t>
      </w:r>
    </w:p>
    <w:p>
      <w:pPr>
        <w:pStyle w:val="SourceCode"/>
      </w:pPr>
      <w:r>
        <w:rPr>
          <w:rStyle w:val="VerbatimChar"/>
        </w:rPr>
        <w:t xml:space="preserve">$$X^2_{i,j}$$</w:t>
      </w:r>
    </w:p>
    <w:p>
      <w:pPr>
        <w:pStyle w:val="FirstParagraph"/>
      </w:pPr>
      <m:oMathPara>
        <m:oMathParaPr>
          <m:jc m:val="center"/>
        </m:oMathParaPr>
        <m:oMath>
          <m:sSubSup>
            <m:e>
              <m:r>
                <m:t>X</m:t>
              </m:r>
            </m:e>
            <m:sub>
              <m:r>
                <m:t>i</m:t>
              </m:r>
              <m:r>
                <m:t>,</m:t>
              </m:r>
              <m:r>
                <m:t>j</m:t>
              </m:r>
            </m:sub>
            <m:sup>
              <m:r>
                <m:t>2</m:t>
              </m:r>
            </m:sup>
          </m:sSubSup>
        </m:oMath>
      </m:oMathPara>
    </w:p>
    <w:p>
      <w:pPr>
        <w:pStyle w:val="Heading3"/>
      </w:pPr>
      <w:bookmarkStart w:id="25" w:name="square-roots"/>
      <w:bookmarkEnd w:id="25"/>
      <w:r>
        <w:t xml:space="preserve">Square Roots</w:t>
      </w:r>
    </w:p>
    <w:p>
      <w:pPr>
        <w:pStyle w:val="FirstParagraph"/>
      </w:pPr>
      <w:r>
        <w:t xml:space="preserve">We indicate a square root using the</w:t>
      </w:r>
      <w:r>
        <w:t xml:space="preserve"> </w:t>
      </w:r>
      <w:r>
        <w:rPr>
          <w:rStyle w:val="VerbatimChar"/>
        </w:rPr>
        <w:t xml:space="preserve">\sqrt</w:t>
      </w:r>
      <w:r>
        <w:t xml:space="preserve"> </w:t>
      </w:r>
      <w:r>
        <w:t xml:space="preserve">operator.</w:t>
      </w:r>
    </w:p>
    <w:p>
      <w:pPr>
        <w:pStyle w:val="SourceCode"/>
      </w:pPr>
      <w:r>
        <w:rPr>
          <w:rStyle w:val="VerbatimChar"/>
        </w:rPr>
        <w:t xml:space="preserve">$$\sqrt{b^2 - 4ac}$$</w:t>
      </w:r>
    </w:p>
    <w:p>
      <w:pPr>
        <w:pStyle w:val="FirstParagraph"/>
      </w:pPr>
      <m:oMathPara>
        <m:oMathParaPr>
          <m:jc m:val="center"/>
        </m:oMathParaPr>
        <m:oMath>
          <m:rad>
            <m:radPr>
              <m:degHide m:val="1"/>
            </m:radPr>
            <m:deg/>
            <m:e>
              <m:sSup>
                <m:e>
                  <m:r>
                    <m:t>b</m:t>
                  </m:r>
                </m:e>
                <m:sup>
                  <m:r>
                    <m:t>2</m:t>
                  </m:r>
                </m:sup>
              </m:sSup>
              <m:r>
                <m:t>−</m:t>
              </m:r>
              <m:r>
                <m:t>4</m:t>
              </m:r>
              <m:r>
                <m:t>a</m:t>
              </m:r>
              <m:r>
                <m:t>c</m:t>
              </m:r>
            </m:e>
          </m:rad>
        </m:oMath>
      </m:oMathPara>
    </w:p>
    <w:p>
      <w:pPr>
        <w:pStyle w:val="Heading3"/>
      </w:pPr>
      <w:bookmarkStart w:id="26" w:name="fractions"/>
      <w:bookmarkEnd w:id="26"/>
      <w:r>
        <w:t xml:space="preserve">Fractions</w:t>
      </w:r>
    </w:p>
    <w:p>
      <w:pPr>
        <w:pStyle w:val="FirstParagraph"/>
      </w:pPr>
      <w:r>
        <w:t xml:space="preserve">Displayed fractions are typeset using the</w:t>
      </w:r>
      <w:r>
        <w:t xml:space="preserve"> </w:t>
      </w:r>
      <w:r>
        <w:rPr>
          <w:rStyle w:val="VerbatimChar"/>
        </w:rPr>
        <w:t xml:space="preserve">\frac</w:t>
      </w:r>
      <w:r>
        <w:t xml:space="preserve"> </w:t>
      </w:r>
      <w:r>
        <w:t xml:space="preserve">operator.</w:t>
      </w:r>
    </w:p>
    <w:p>
      <w:pPr>
        <w:pStyle w:val="SourceCode"/>
      </w:pPr>
      <w:r>
        <w:rPr>
          <w:rStyle w:val="VerbatimChar"/>
        </w:rPr>
        <w:t xml:space="preserve">$$\frac{4z^3}{16}$$</w:t>
      </w:r>
    </w:p>
    <w:p>
      <w:pPr>
        <w:pStyle w:val="FirstParagraph"/>
      </w:pPr>
      <m:oMathPara>
        <m:oMathParaPr>
          <m:jc m:val="center"/>
        </m:oMathParaPr>
        <m:oMath>
          <m:f>
            <m:fPr>
              <m:type m:val="bar"/>
            </m:fPr>
            <m:num>
              <m:r>
                <m:t>4</m:t>
              </m:r>
              <m:sSup>
                <m:e>
                  <m:r>
                    <m:t>z</m:t>
                  </m:r>
                </m:e>
                <m:sup>
                  <m:r>
                    <m:t>3</m:t>
                  </m:r>
                </m:sup>
              </m:sSup>
            </m:num>
            <m:den>
              <m:r>
                <m:t>16</m:t>
              </m:r>
            </m:den>
          </m:f>
        </m:oMath>
      </m:oMathPara>
    </w:p>
    <w:p>
      <w:pPr>
        <w:pStyle w:val="Heading3"/>
      </w:pPr>
      <w:bookmarkStart w:id="27" w:name="summation-expressions"/>
      <w:bookmarkEnd w:id="27"/>
      <w:r>
        <w:t xml:space="preserve">Summation Expressions</w:t>
      </w:r>
    </w:p>
    <w:p>
      <w:pPr>
        <w:pStyle w:val="FirstParagraph"/>
      </w:pPr>
      <w:r>
        <w:t xml:space="preserve">These are indicated with the `</w:t>
      </w:r>
      <w:r>
        <w:t xml:space="preserve">’ operator, followed by a subscript for the material appearing below the summation sign, and a superscript for any material appearing above the summation sign.</w:t>
      </w:r>
    </w:p>
    <w:p>
      <w:pPr>
        <w:pStyle w:val="BodyText"/>
      </w:pPr>
      <w:r>
        <w:t xml:space="preserve">Here is an example.</w:t>
      </w:r>
    </w:p>
    <w:p>
      <w:pPr>
        <w:pStyle w:val="SourceCode"/>
      </w:pPr>
      <w:r>
        <w:rPr>
          <w:rStyle w:val="VerbatimChar"/>
        </w:rPr>
        <w:t xml:space="preserve">$$\sum_{i=1}^{n} X^3_i$$</w:t>
      </w:r>
    </w:p>
    <w:p>
      <w:pPr>
        <w:pStyle w:val="FirstParagraph"/>
      </w:pPr>
      <m:oMathPara>
        <m:oMathParaPr>
          <m:jc m:val="center"/>
        </m:oMathParaPr>
        <m:oMath>
          <m:nary>
            <m:naryPr>
              <m:chr m:val="∑"/>
              <m:limLoc m:val="undOvr"/>
              <m:subHide m:val="0"/>
              <m:supHide m:val="0"/>
            </m:naryPr>
            <m:sub>
              <m:r>
                <m:t>i</m:t>
              </m:r>
              <m:r>
                <m:t>=</m:t>
              </m:r>
              <m:r>
                <m:t>1</m:t>
              </m:r>
            </m:sub>
            <m:sup>
              <m:r>
                <m:t>n</m:t>
              </m:r>
            </m:sup>
            <m:e>
              <m:sSubSup>
                <m:e>
                  <m:r>
                    <m:t>X</m:t>
                  </m:r>
                </m:e>
                <m:sub>
                  <m:r>
                    <m:t>i</m:t>
                  </m:r>
                </m:sub>
                <m:sup>
                  <m:r>
                    <m:t>3</m:t>
                  </m:r>
                </m:sup>
              </m:sSubSup>
            </m:e>
          </m:nary>
        </m:oMath>
      </m:oMathPara>
    </w:p>
    <w:p>
      <w:pPr>
        <w:pStyle w:val="Heading3"/>
      </w:pPr>
      <w:bookmarkStart w:id="28" w:name="self-sizing-parentheses"/>
      <w:bookmarkEnd w:id="28"/>
      <w:r>
        <w:t xml:space="preserve">Self-Sizing Parentheses</w:t>
      </w:r>
    </w:p>
    <w:p>
      <w:pPr>
        <w:pStyle w:val="FirstParagraph"/>
      </w:pPr>
      <w:r>
        <w:t xml:space="preserve">In LaTeX, you can create parentheses, brackets, and braces which size themselves automatically to contain large expressions. You do this using the</w:t>
      </w:r>
      <w:r>
        <w:t xml:space="preserve"> </w:t>
      </w:r>
      <w:r>
        <w:rPr>
          <w:rStyle w:val="VerbatimChar"/>
        </w:rPr>
        <w:t xml:space="preserve">\left</w:t>
      </w:r>
      <w:r>
        <w:t xml:space="preserve"> </w:t>
      </w:r>
      <w:r>
        <w:t xml:space="preserve">and</w:t>
      </w:r>
      <w:r>
        <w:t xml:space="preserve"> </w:t>
      </w:r>
      <w:r>
        <w:rPr>
          <w:rStyle w:val="VerbatimChar"/>
        </w:rPr>
        <w:t xml:space="preserve">\right</w:t>
      </w:r>
      <w:r>
        <w:t xml:space="preserve"> </w:t>
      </w:r>
      <w:r>
        <w:t xml:space="preserve">operators. Here is an example</w:t>
      </w:r>
    </w:p>
    <w:p>
      <w:pPr>
        <w:pStyle w:val="SourceCode"/>
      </w:pPr>
      <w:r>
        <w:rPr>
          <w:rStyle w:val="VerbatimChar"/>
        </w:rPr>
        <w:t xml:space="preserve">$$\sum_{i=1}^{n}\left( \frac{X_i}{Y_i} \right)$$</w:t>
      </w:r>
    </w:p>
    <w:p>
      <w:pPr>
        <w:pStyle w:val="FirstParagraph"/>
      </w:pPr>
      <m:oMathPara>
        <m:oMathParaPr>
          <m:jc m:val="center"/>
        </m:oMathParaPr>
        <m:oMath>
          <m:nary>
            <m:naryPr>
              <m:chr m:val="∑"/>
              <m:limLoc m:val="undOvr"/>
              <m:subHide m:val="0"/>
              <m:supHide m:val="0"/>
            </m:naryPr>
            <m:sub>
              <m:r>
                <m:t>i</m:t>
              </m:r>
              <m:r>
                <m:t>=</m:t>
              </m:r>
              <m:r>
                <m:t>1</m:t>
              </m:r>
            </m:sub>
            <m:sup>
              <m:r>
                <m:t>n</m:t>
              </m:r>
            </m:sup>
            <m:e>
              <m:d>
                <m:dPr>
                  <m:begChr m:val="("/>
                  <m:endChr m:val=")"/>
                  <m:grow/>
                </m:dPr>
                <m:e>
                  <m:f>
                    <m:fPr>
                      <m:type m:val="bar"/>
                    </m:fPr>
                    <m:num>
                      <m:sSub>
                        <m:e>
                          <m:r>
                            <m:t>X</m:t>
                          </m:r>
                        </m:e>
                        <m:sub>
                          <m:r>
                            <m:t>i</m:t>
                          </m:r>
                        </m:sub>
                      </m:sSub>
                    </m:num>
                    <m:den>
                      <m:sSub>
                        <m:e>
                          <m:r>
                            <m:t>Y</m:t>
                          </m:r>
                        </m:e>
                        <m:sub>
                          <m:r>
                            <m:t>i</m:t>
                          </m:r>
                        </m:sub>
                      </m:sSub>
                    </m:den>
                  </m:f>
                </m:e>
              </m:d>
            </m:e>
          </m:nary>
        </m:oMath>
      </m:oMathPara>
    </w:p>
    <w:p>
      <w:pPr>
        <w:pStyle w:val="Heading3"/>
      </w:pPr>
      <w:bookmarkStart w:id="29" w:name="greek-letters"/>
      <w:bookmarkEnd w:id="29"/>
      <w:r>
        <w:t xml:space="preserve">Greek Letters</w:t>
      </w:r>
    </w:p>
    <w:p>
      <w:pPr>
        <w:pStyle w:val="FirstParagraph"/>
      </w:pPr>
      <w:r>
        <w:t xml:space="preserve">Many statistical expressions use Greek letters. Much of the Greek alphabet is implemented in LaTeX, as indicated in the LaTeX cheat sheet available at the course website. There are both upper and lower case versions available for some letters.</w:t>
      </w:r>
    </w:p>
    <w:p>
      <w:pPr>
        <w:pStyle w:val="SourceCode"/>
      </w:pPr>
      <w:r>
        <w:rPr>
          <w:rStyle w:val="VerbatimChar"/>
        </w:rPr>
        <w:t xml:space="preserve">$$\alpha, \beta,  \gamma, \Gamma$$</w:t>
      </w:r>
    </w:p>
    <w:p>
      <w:pPr>
        <w:pStyle w:val="FirstParagraph"/>
      </w:pPr>
      <m:oMathPara>
        <m:oMathParaPr>
          <m:jc m:val="center"/>
        </m:oMathParaPr>
        <m:oMath>
          <m:r>
            <m:t>α</m:t>
          </m:r>
          <m:r>
            <m:t>,</m:t>
          </m:r>
          <m:r>
            <m:t>β</m:t>
          </m:r>
          <m:r>
            <m:t>,</m:t>
          </m:r>
          <m:r>
            <m:t>γ</m:t>
          </m:r>
          <m:r>
            <m:t>,</m:t>
          </m:r>
          <m:r>
            <m:t>Γ</m:t>
          </m:r>
        </m:oMath>
      </m:oMathPara>
    </w:p>
    <w:p>
      <w:pPr>
        <w:pStyle w:val="Heading3"/>
      </w:pPr>
      <w:bookmarkStart w:id="30" w:name="special-symbols"/>
      <w:bookmarkEnd w:id="30"/>
      <w:r>
        <w:t xml:space="preserve">Special Symbols</w:t>
      </w:r>
    </w:p>
    <w:p>
      <w:pPr>
        <w:pStyle w:val="FirstParagraph"/>
      </w:pPr>
      <w:r>
        <w:t xml:space="preserve">All common mathematical symbols are implemented, and you can find a listing on the LaTeX cheat sheet.</w:t>
      </w:r>
    </w:p>
    <w:p>
      <w:pPr>
        <w:pStyle w:val="BodyText"/>
      </w:pPr>
      <w:r>
        <w:t xml:space="preserve">Some examples. (Notice that, in the third example, I use the tilde character for a forced space. Generally LaTeX does spacing for you automatically, and unless you use the tilde character, R will ignore your attempts to add spaces.)</w:t>
      </w:r>
    </w:p>
    <w:p>
      <w:pPr>
        <w:pStyle w:val="SourceCode"/>
      </w:pPr>
      <w:r>
        <w:rPr>
          <w:rStyle w:val="VerbatimChar"/>
        </w:rPr>
        <w:t xml:space="preserve">$$a \pm b$$</w:t>
      </w:r>
      <w:r>
        <w:br w:type="textWrapping"/>
      </w:r>
      <w:r>
        <w:rPr>
          <w:rStyle w:val="VerbatimChar"/>
        </w:rPr>
        <w:t xml:space="preserve">$$x \ge 15$$</w:t>
      </w:r>
      <w:r>
        <w:br w:type="textWrapping"/>
      </w:r>
      <w:r>
        <w:rPr>
          <w:rStyle w:val="VerbatimChar"/>
        </w:rPr>
        <w:t xml:space="preserve">$$a_i \ge 0~~~\forall i$$</w:t>
      </w:r>
    </w:p>
    <w:p>
      <w:pPr>
        <w:pStyle w:val="FirstParagraph"/>
      </w:pPr>
      <m:oMathPara>
        <m:oMathParaPr>
          <m:jc m:val="center"/>
        </m:oMathParaPr>
        <m:oMath>
          <m:r>
            <m:t>a</m:t>
          </m:r>
          <m:r>
            <m:t>±</m:t>
          </m:r>
          <m:r>
            <m:t>b</m:t>
          </m:r>
        </m:oMath>
      </m:oMathPara>
    </w:p>
    <w:p>
      <w:pPr>
        <w:pStyle w:val="FirstParagraph"/>
      </w:pPr>
      <m:oMathPara>
        <m:oMathParaPr>
          <m:jc m:val="center"/>
        </m:oMathParaPr>
        <m:oMath>
          <m:r>
            <m:t>x</m:t>
          </m:r>
          <m:r>
            <m:t>≥</m:t>
          </m:r>
          <m:r>
            <m:t>15</m:t>
          </m:r>
        </m:oMath>
      </m:oMathPara>
    </w:p>
    <w:p>
      <w:pPr>
        <w:pStyle w:val="FirstParagraph"/>
      </w:pPr>
      <m:oMathPara>
        <m:oMathParaPr>
          <m:jc m:val="center"/>
        </m:oMathParaPr>
        <m:oMath>
          <m:sSub>
            <m:e>
              <m:r>
                <m:t>a</m:t>
              </m:r>
            </m:e>
            <m:sub>
              <m:r>
                <m:t>i</m:t>
              </m:r>
            </m:sub>
          </m:sSub>
          <m:r>
            <m:t>≥</m:t>
          </m:r>
          <m:r>
            <m:t>0</m:t>
          </m:r>
          <m:r>
            <m:t> </m:t>
          </m:r>
          <m:r>
            <m:t> </m:t>
          </m:r>
          <m:r>
            <m:t> </m:t>
          </m:r>
          <m:r>
            <m:t>∀</m:t>
          </m:r>
          <m:r>
            <m:t>i</m:t>
          </m:r>
        </m:oMath>
      </m:oMathPara>
    </w:p>
    <w:p>
      <w:pPr>
        <w:pStyle w:val="Heading3"/>
      </w:pPr>
      <w:bookmarkStart w:id="31" w:name="special-functions"/>
      <w:bookmarkEnd w:id="31"/>
      <w:r>
        <w:t xml:space="preserve">Special Functions</w:t>
      </w:r>
    </w:p>
    <w:p>
      <w:pPr>
        <w:pStyle w:val="FirstParagraph"/>
      </w:pPr>
      <w:r>
        <w:t xml:space="preserve">LaTeX typesets special functions in a different font from mathematical variables. These functions, such as</w:t>
      </w:r>
      <w:r>
        <w:t xml:space="preserve"> </w:t>
      </w:r>
      <m:oMath>
        <m:r>
          <m:rPr>
            <m:sty m:val="p"/>
          </m:rPr>
          <m:t>sin</m:t>
        </m:r>
      </m:oMath>
      <w:r>
        <w:t xml:space="preserve">,</w:t>
      </w:r>
      <w:r>
        <w:t xml:space="preserve"> </w:t>
      </w:r>
      <m:oMath>
        <m:r>
          <m:rPr>
            <m:sty m:val="p"/>
          </m:rPr>
          <m:t>cos</m:t>
        </m:r>
      </m:oMath>
      <w:r>
        <w:t xml:space="preserve">, etc. are indicated in LaTeX with a backslash. Here is an example that also illustrates how to typeset an integral.</w:t>
      </w:r>
    </w:p>
    <w:p>
      <w:pPr>
        <w:pStyle w:val="SourceCode"/>
      </w:pPr>
      <w:r>
        <w:rPr>
          <w:rStyle w:val="VerbatimChar"/>
        </w:rPr>
        <w:t xml:space="preserve">$$\int_0^{2\pi} \sin x~dx$$</w:t>
      </w:r>
    </w:p>
    <w:p>
      <w:pPr>
        <w:pStyle w:val="FirstParagraph"/>
      </w:pPr>
      <m:oMathPara>
        <m:oMathParaPr>
          <m:jc m:val="center"/>
        </m:oMathParaPr>
        <m:oMath>
          <m:nary>
            <m:naryPr>
              <m:chr m:val="∫"/>
              <m:limLoc m:val="subSup"/>
              <m:subHide m:val="0"/>
              <m:supHide m:val="0"/>
            </m:naryPr>
            <m:sub>
              <m:r>
                <m:t>0</m:t>
              </m:r>
            </m:sub>
            <m:sup>
              <m:r>
                <m:t>2</m:t>
              </m:r>
              <m:r>
                <m:t>π</m:t>
              </m:r>
            </m:sup>
            <m:e>
              <m:r>
                <m:rPr>
                  <m:sty m:val="p"/>
                </m:rPr>
                <m:t>sin</m:t>
              </m:r>
            </m:e>
          </m:nary>
          <m:r>
            <m:t>x</m:t>
          </m:r>
          <m:r>
            <m:t> </m:t>
          </m:r>
          <m:r>
            <m:t>d</m:t>
          </m:r>
          <m:r>
            <m:t>x</m:t>
          </m:r>
        </m:oMath>
      </m:oMathPara>
    </w:p>
    <w:p>
      <w:pPr>
        <w:pStyle w:val="Heading3"/>
      </w:pPr>
      <w:bookmarkStart w:id="32" w:name="matrices"/>
      <w:bookmarkEnd w:id="32"/>
      <w:r>
        <w:t xml:space="preserve">Matrices</w:t>
      </w:r>
    </w:p>
    <w:p>
      <w:pPr>
        <w:pStyle w:val="FirstParagraph"/>
      </w:pPr>
      <w:r>
        <w:t xml:space="preserve">Matrics are presented in the</w:t>
      </w:r>
      <w:r>
        <w:t xml:space="preserve"> </w:t>
      </w:r>
      <w:r>
        <w:rPr>
          <w:rStyle w:val="VerbatimChar"/>
        </w:rPr>
        <w:t xml:space="preserve">array</w:t>
      </w:r>
      <w:r>
        <w:t xml:space="preserve"> </w:t>
      </w:r>
      <w:r>
        <w:t xml:space="preserve">environment. One begins with the statement</w:t>
      </w:r>
      <w:r>
        <w:t xml:space="preserve"> </w:t>
      </w:r>
      <w:r>
        <w:rPr>
          <w:rStyle w:val="VerbatimChar"/>
        </w:rPr>
        <w:t xml:space="preserve">\begin{array}</w:t>
      </w:r>
      <w:r>
        <w:t xml:space="preserve"> </w:t>
      </w:r>
      <w:r>
        <w:t xml:space="preserve">and ends with the statement</w:t>
      </w:r>
      <w:r>
        <w:t xml:space="preserve"> </w:t>
      </w:r>
      <w:r>
        <w:rPr>
          <w:rStyle w:val="VerbatimChar"/>
        </w:rPr>
        <w:t xml:space="preserve">\end{array}</w:t>
      </w:r>
      <w:r>
        <w:t xml:space="preserve">. Following the opening statement, a format code is used to indicate the formatting of each column. In the example below, we use the code</w:t>
      </w:r>
      <w:r>
        <w:t xml:space="preserve"> </w:t>
      </w:r>
      <w:r>
        <w:rPr>
          <w:rStyle w:val="VerbatimChar"/>
        </w:rPr>
        <w:t xml:space="preserve">{rrr}</w:t>
      </w:r>
      <w:r>
        <w:t xml:space="preserve"> </w:t>
      </w:r>
      <w:r>
        <w:t xml:space="preserve">to indicate that each column is right justified. Each row is then entered, with cells separated by the</w:t>
      </w:r>
      <w:r>
        <w:t xml:space="preserve"> </w:t>
      </w:r>
      <w:r>
        <w:rPr>
          <w:rStyle w:val="VerbatimChar"/>
        </w:rPr>
        <w:t xml:space="preserve">&amp;</w:t>
      </w:r>
      <w:r>
        <w:t xml:space="preserve"> </w:t>
      </w:r>
      <w:r>
        <w:t xml:space="preserve">symbol, and each line (except the last) terminated by</w:t>
      </w:r>
      <w:r>
        <w:t xml:space="preserve"> </w:t>
      </w:r>
      <w:r>
        <w:rPr>
          <w:rStyle w:val="VerbatimChar"/>
        </w:rPr>
        <w:t xml:space="preserve">\\</w:t>
      </w:r>
      <w:r>
        <w:t xml:space="preserve">.</w:t>
      </w:r>
    </w:p>
    <w:p>
      <w:pPr>
        <w:pStyle w:val="SourceCode"/>
      </w:pPr>
      <w:r>
        <w:rPr>
          <w:rStyle w:val="VerbatimChar"/>
        </w:rPr>
        <w:t xml:space="preserve">$$\begin{array}</w:t>
      </w:r>
      <w:r>
        <w:br w:type="textWrapping"/>
      </w:r>
      <w:r>
        <w:rPr>
          <w:rStyle w:val="VerbatimChar"/>
        </w:rPr>
        <w:t xml:space="preserve">{rrr}</w:t>
      </w:r>
      <w:r>
        <w:br w:type="textWrapping"/>
      </w:r>
      <w:r>
        <w:rPr>
          <w:rStyle w:val="VerbatimChar"/>
        </w:rPr>
        <w:t xml:space="preserve">1 &amp; 2 &amp; 3 \\</w:t>
      </w:r>
      <w:r>
        <w:br w:type="textWrapping"/>
      </w:r>
      <w:r>
        <w:rPr>
          <w:rStyle w:val="VerbatimChar"/>
        </w:rPr>
        <w:t xml:space="preserve">4 &amp; 5 &amp; 6 \\</w:t>
      </w:r>
      <w:r>
        <w:br w:type="textWrapping"/>
      </w:r>
      <w:r>
        <w:rPr>
          <w:rStyle w:val="VerbatimChar"/>
        </w:rPr>
        <w:t xml:space="preserve">7 &amp; 8 &amp; 9</w:t>
      </w:r>
      <w:r>
        <w:br w:type="textWrapping"/>
      </w:r>
      <w:r>
        <w:rPr>
          <w:rStyle w:val="VerbatimChar"/>
        </w:rPr>
        <w:t xml:space="preserve">\end{array}</w:t>
      </w:r>
      <w:r>
        <w:br w:type="textWrapping"/>
      </w:r>
      <w:r>
        <w:rPr>
          <w:rStyle w:val="VerbatimChar"/>
        </w:rPr>
        <w:t xml:space="preserve">$$</w:t>
      </w:r>
    </w:p>
    <w:p>
      <w:pPr>
        <w:pStyle w:val="FirstParagraph"/>
      </w:pPr>
      <m:oMathPara>
        <m:oMathParaPr>
          <m:jc m:val="center"/>
        </m:oMathParaPr>
        <m:oMath>
          <m:m>
            <m:mPr>
              <m:baseJc m:val="center"/>
              <m:plcHide m:val="1"/>
              <m:mcs>
                <m:mc>
                  <m:mcPr>
                    <m:mcJc m:val="right"/>
                    <m:count m:val="1"/>
                  </m:mcPr>
                </m:mc>
                <m:mc>
                  <m:mcPr>
                    <m:mcJc m:val="right"/>
                    <m:count m:val="1"/>
                  </m:mcPr>
                </m:mc>
                <m:mc>
                  <m:mcPr>
                    <m:mcJc m:val="right"/>
                    <m:count m:val="1"/>
                  </m:mcPr>
                </m:mc>
              </m:mcs>
            </m:mPr>
            <m:mr>
              <m:e>
                <m:r>
                  <m:t>1</m:t>
                </m:r>
              </m:e>
              <m:e>
                <m:r>
                  <m:t>2</m:t>
                </m:r>
              </m:e>
              <m:e>
                <m:r>
                  <m:t>3</m:t>
                </m:r>
              </m:e>
            </m:mr>
            <m:mr>
              <m:e>
                <m:r>
                  <m:t>4</m:t>
                </m:r>
              </m:e>
              <m:e>
                <m:r>
                  <m:t>5</m:t>
                </m:r>
              </m:e>
              <m:e>
                <m:r>
                  <m:t>6</m:t>
                </m:r>
              </m:e>
            </m:mr>
            <m:mr>
              <m:e>
                <m:r>
                  <m:t>7</m:t>
                </m:r>
              </m:e>
              <m:e>
                <m:r>
                  <m:t>8</m:t>
                </m:r>
              </m:e>
              <m:e>
                <m:r>
                  <m:t>9</m:t>
                </m:r>
              </m:e>
            </m:mr>
          </m:m>
        </m:oMath>
      </m:oMathPara>
    </w:p>
    <w:p>
      <w:pPr>
        <w:pStyle w:val="FirstParagraph"/>
      </w:pPr>
      <w:r>
        <w:t xml:space="preserve">In math textbooks, matrices are often surrounded by brackets, and are assigned to a boldface letter. Here is an example</w:t>
      </w:r>
    </w:p>
    <w:p>
      <w:pPr>
        <w:pStyle w:val="SourceCode"/>
      </w:pPr>
      <w:r>
        <w:rPr>
          <w:rStyle w:val="VerbatimChar"/>
        </w:rPr>
        <w:t xml:space="preserve">$$\mathbf{X} = \left[\begin{array}</w:t>
      </w:r>
      <w:r>
        <w:br w:type="textWrapping"/>
      </w:r>
      <w:r>
        <w:rPr>
          <w:rStyle w:val="VerbatimChar"/>
        </w:rPr>
        <w:t xml:space="preserve">{rrr}</w:t>
      </w:r>
      <w:r>
        <w:br w:type="textWrapping"/>
      </w:r>
      <w:r>
        <w:rPr>
          <w:rStyle w:val="VerbatimChar"/>
        </w:rPr>
        <w:t xml:space="preserve">1 &amp; 2 &amp; 3 \\</w:t>
      </w:r>
      <w:r>
        <w:br w:type="textWrapping"/>
      </w:r>
      <w:r>
        <w:rPr>
          <w:rStyle w:val="VerbatimChar"/>
        </w:rPr>
        <w:t xml:space="preserve">4 &amp; 5 &amp; 6 \\</w:t>
      </w:r>
      <w:r>
        <w:br w:type="textWrapping"/>
      </w:r>
      <w:r>
        <w:rPr>
          <w:rStyle w:val="VerbatimChar"/>
        </w:rPr>
        <w:t xml:space="preserve">7 &amp; 8 &amp; 9</w:t>
      </w:r>
      <w:r>
        <w:br w:type="textWrapping"/>
      </w:r>
      <w:r>
        <w:rPr>
          <w:rStyle w:val="VerbatimChar"/>
        </w:rPr>
        <w:t xml:space="preserve">\end{array}\right]</w:t>
      </w:r>
      <w:r>
        <w:br w:type="textWrapping"/>
      </w:r>
      <w:r>
        <w:rPr>
          <w:rStyle w:val="VerbatimChar"/>
        </w:rPr>
        <w:t xml:space="preserve">$$</w:t>
      </w:r>
    </w:p>
    <w:p>
      <w:pPr>
        <w:pStyle w:val="FirstParagraph"/>
      </w:pPr>
      <m:oMathPara>
        <m:oMathParaPr>
          <m:jc m:val="center"/>
        </m:oMathParaPr>
        <m:oMath>
          <m:r>
            <m:rPr>
              <m:sty m:val="b"/>
            </m:rPr>
            <m:t>X</m:t>
          </m:r>
          <m:r>
            <m:t>=</m:t>
          </m:r>
          <m:d>
            <m:dPr>
              <m:begChr m:val="["/>
              <m:endChr m:val="]"/>
              <m:grow/>
            </m:dPr>
            <m:e>
              <m:m>
                <m:mPr>
                  <m:baseJc m:val="center"/>
                  <m:plcHide m:val="1"/>
                  <m:mcs>
                    <m:mc>
                      <m:mcPr>
                        <m:mcJc m:val="right"/>
                        <m:count m:val="1"/>
                      </m:mcPr>
                    </m:mc>
                    <m:mc>
                      <m:mcPr>
                        <m:mcJc m:val="right"/>
                        <m:count m:val="1"/>
                      </m:mcPr>
                    </m:mc>
                    <m:mc>
                      <m:mcPr>
                        <m:mcJc m:val="right"/>
                        <m:count m:val="1"/>
                      </m:mcPr>
                    </m:mc>
                  </m:mcs>
                </m:mPr>
                <m:mr>
                  <m:e>
                    <m:r>
                      <m:t>1</m:t>
                    </m:r>
                  </m:e>
                  <m:e>
                    <m:r>
                      <m:t>2</m:t>
                    </m:r>
                  </m:e>
                  <m:e>
                    <m:r>
                      <m:t>3</m:t>
                    </m:r>
                  </m:e>
                </m:mr>
                <m:mr>
                  <m:e>
                    <m:r>
                      <m:t>4</m:t>
                    </m:r>
                  </m:e>
                  <m:e>
                    <m:r>
                      <m:t>5</m:t>
                    </m:r>
                  </m:e>
                  <m:e>
                    <m:r>
                      <m:t>6</m:t>
                    </m:r>
                  </m:e>
                </m:mr>
                <m:mr>
                  <m:e>
                    <m:r>
                      <m:t>7</m:t>
                    </m:r>
                  </m:e>
                  <m:e>
                    <m:r>
                      <m:t>8</m:t>
                    </m:r>
                  </m:e>
                  <m:e>
                    <m:r>
                      <m:t>9</m:t>
                    </m:r>
                  </m:e>
                </m:mr>
              </m:m>
            </m:e>
          </m:d>
        </m:oMath>
      </m:oMathPara>
    </w:p>
    <w:sectPr w:rsidR="00DB00C3" w:rsidSect="003D5221">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A2256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246288C"/>
    <w:multiLevelType w:val="multilevel"/>
    <w:tmpl w:val="2ACC4E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388D2C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CF68554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F7169A4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1C3C0E"/>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FA423B8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7BEF246"/>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1B4559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BEA321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C6636E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D9E615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976F89E"/>
    <w:multiLevelType w:val="multilevel"/>
    <w:tmpl w:val="3A4CE6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244D24F"/>
    <w:multiLevelType w:val="multilevel"/>
    <w:tmpl w:val="C204CF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48509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3"/>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E0180"/>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C55C1"/>
    <w:pPr>
      <w:spacing w:before="180" w:after="18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C55C1"/>
    <w:pPr>
      <w:keepNext/>
      <w:keepLines/>
      <w:spacing w:before="480" w:after="240"/>
      <w:jc w:val="center"/>
    </w:pPr>
    <w:rPr>
      <w:rFonts w:ascii="Times New Roman" w:eastAsiaTheme="majorEastAsia" w:hAnsi="Times New Roman" w:cs="Times New Roman"/>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C55C1"/>
    <w:pPr>
      <w:keepNext/>
      <w:keepLines/>
      <w:jc w:val="center"/>
    </w:pPr>
    <w:rPr>
      <w:rFonts w:ascii="Times New Roman" w:hAnsi="Times New Roman" w:cs="Times New Roman"/>
      <w:b/>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C55C1"/>
    <w:rPr>
      <w:rFonts w:ascii="Times New Roman" w:hAnsi="Times New Roman" w:cs="Times New Roman"/>
    </w:rPr>
  </w:style>
  <w:style w:type="character" w:styleId="LineNumber">
    <w:name w:val="line number"/>
    <w:basedOn w:val="DefaultParagraphFont"/>
    <w:semiHidden/>
    <w:unhideWhenUsed/>
    <w:rsid w:val="003D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creator>Your Name</dc:creator>
  <dcterms:created xsi:type="dcterms:W3CDTF">2018-11-10T22:21:02Z</dcterms:created>
  <dcterms:modified xsi:type="dcterms:W3CDTF">2018-11-10T22:21:02Z</dcterms:modified>
</cp:coreProperties>
</file>